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53"/>
        <w:ind w:firstLine="0"/>
        <w:shd w:val="clear" w:color="auto" w:fill="auto"/>
        <w:rPr>
          <w:rFonts w:hint="eastAsia" w:ascii="仿宋" w:hAnsi="仿宋" w:eastAsia="仿宋" w:cs="仿宋"/>
          <w:b/>
          <w:bCs/>
          <w:color w:val="000000"/>
          <w:sz w:val="84"/>
          <w:highlight w:val="none"/>
        </w:rPr>
      </w:pPr>
      <w:r>
        <w:rPr>
          <w:rFonts w:hint="eastAsia" w:ascii="仿宋" w:hAnsi="仿宋" w:eastAsia="仿宋" w:cs="仿宋"/>
          <w:b/>
          <w:bCs/>
          <w:color w:val="000000"/>
          <w:sz w:val="84"/>
          <w:highlight w:val="none"/>
        </w:rPr>
      </w:r>
      <w:r/>
    </w:p>
    <w:p>
      <w:pPr>
        <w:pStyle w:val="1153"/>
        <w:ind w:firstLine="0"/>
        <w:jc w:val="center"/>
        <w:shd w:val="clear" w:color="auto" w:fill="auto"/>
        <w:rPr>
          <w:rFonts w:hint="eastAsia" w:ascii="仿宋" w:hAnsi="仿宋" w:eastAsia="仿宋" w:cs="仿宋"/>
          <w:b/>
          <w:bCs/>
          <w:color w:val="000000"/>
          <w:sz w:val="84"/>
          <w:highlight w:val="none"/>
        </w:rPr>
      </w:pPr>
      <w:r>
        <w:rPr>
          <w:rFonts w:hint="eastAsia" w:ascii="仿宋" w:hAnsi="仿宋" w:eastAsia="仿宋" w:cs="仿宋"/>
          <w:b/>
          <w:bCs/>
          <w:color w:val="000000"/>
          <w:sz w:val="84"/>
          <w:highlight w:val="none"/>
        </w:rPr>
        <w:t xml:space="preserve">招  标  文  件</w:t>
      </w:r>
      <w:r>
        <w:rPr>
          <w:rFonts w:hint="eastAsia" w:ascii="仿宋" w:hAnsi="仿宋" w:eastAsia="仿宋" w:cs="仿宋"/>
          <w:b/>
          <w:bCs/>
          <w:color w:val="000000"/>
          <w:sz w:val="84"/>
          <w:highlight w:val="none"/>
        </w:rPr>
      </w:r>
      <w:r/>
    </w:p>
    <w:p>
      <w:pPr>
        <w:pStyle w:val="1153"/>
        <w:ind w:firstLine="0"/>
        <w:jc w:val="center"/>
        <w:shd w:val="clear" w:color="auto" w:fill="auto"/>
        <w:rPr>
          <w:rFonts w:hint="eastAsia" w:ascii="仿宋" w:hAnsi="仿宋" w:eastAsia="仿宋" w:cs="仿宋"/>
          <w:b/>
          <w:bCs/>
          <w:color w:val="000000"/>
          <w:sz w:val="84"/>
          <w:highlight w:val="none"/>
        </w:rPr>
      </w:pPr>
      <w:r>
        <w:rPr>
          <w:rFonts w:hint="eastAsia" w:ascii="仿宋" w:hAnsi="仿宋" w:eastAsia="仿宋" w:cs="仿宋"/>
          <w:b/>
          <w:bCs/>
          <w:color w:val="000000"/>
          <w:sz w:val="84"/>
          <w:highlight w:val="none"/>
        </w:rPr>
      </w:r>
      <w:r/>
    </w:p>
    <w:tbl>
      <w:tblPr>
        <w:tblW w:w="8438" w:type="dxa"/>
        <w:tblInd w:w="731" w:type="dxa"/>
        <w:tblLayout w:type="fixed"/>
        <w:tblCellMar>
          <w:left w:w="108" w:type="dxa"/>
          <w:top w:w="0" w:type="dxa"/>
          <w:right w:w="108" w:type="dxa"/>
          <w:bottom w:w="0" w:type="dxa"/>
        </w:tblCellMar>
        <w:tblLook w:val="04A0" w:firstRow="1" w:lastRow="0" w:firstColumn="1" w:lastColumn="0" w:noHBand="0" w:noVBand="1"/>
      </w:tblPr>
      <w:tblGrid>
        <w:gridCol w:w="2215"/>
        <w:gridCol w:w="335"/>
        <w:gridCol w:w="5888"/>
      </w:tblGrid>
      <w:tr>
        <w:trPr/>
        <w:tc>
          <w:tcPr>
            <w:tcBorders>
              <w:top w:val="none" w:color="000000" w:sz="0" w:space="0"/>
              <w:left w:val="none" w:color="000000" w:sz="0" w:space="0"/>
              <w:bottom w:val="none" w:color="000000" w:sz="0" w:space="0"/>
              <w:right w:val="none" w:color="000000" w:sz="0" w:space="0"/>
            </w:tcBorders>
            <w:tcW w:w="2215" w:type="dxa"/>
            <w:vAlign w:val="center"/>
            <w:textDirection w:val="lrTb"/>
            <w:noWrap w:val="false"/>
          </w:tcPr>
          <w:p>
            <w:pPr>
              <w:pStyle w:val="1054"/>
              <w:jc w:val="left"/>
              <w:spacing w:before="120" w:after="120" w:line="360" w:lineRule="auto"/>
              <w:shd w:val="clear" w:color="auto" w:fill="auto"/>
              <w:rPr>
                <w:rFonts w:hint="eastAsia" w:ascii="仿宋" w:hAnsi="仿宋" w:eastAsia="仿宋" w:cs="仿宋"/>
                <w:color w:val="000000"/>
                <w:highlight w:val="none"/>
              </w:rPr>
            </w:pPr>
            <w:r>
              <w:rPr>
                <w:rFonts w:hint="eastAsia" w:ascii="仿宋" w:hAnsi="仿宋" w:eastAsia="仿宋" w:cs="仿宋"/>
                <w:b/>
                <w:bCs/>
                <w:color w:val="000000"/>
                <w:spacing w:val="106"/>
                <w:sz w:val="32"/>
                <w:szCs w:val="24"/>
                <w:highlight w:val="none"/>
              </w:rPr>
              <w:t xml:space="preserve">项目名</w:t>
            </w:r>
            <w:r>
              <w:rPr>
                <w:rFonts w:hint="eastAsia" w:ascii="仿宋" w:hAnsi="仿宋" w:eastAsia="仿宋" w:cs="仿宋"/>
                <w:b/>
                <w:bCs/>
                <w:color w:val="000000"/>
                <w:spacing w:val="2"/>
                <w:sz w:val="32"/>
                <w:szCs w:val="24"/>
                <w:highlight w:val="none"/>
              </w:rPr>
              <w:t xml:space="preserve">称</w:t>
            </w:r>
            <w:r>
              <w:rPr>
                <w:rFonts w:hint="eastAsia" w:ascii="仿宋" w:hAnsi="仿宋" w:eastAsia="仿宋" w:cs="仿宋"/>
                <w:color w:val="000000"/>
                <w:highlight w:val="none"/>
              </w:rPr>
            </w:r>
            <w:r/>
          </w:p>
        </w:tc>
        <w:tc>
          <w:tcPr>
            <w:tcBorders>
              <w:top w:val="none" w:color="000000" w:sz="0" w:space="0"/>
              <w:left w:val="none" w:color="000000" w:sz="0" w:space="0"/>
              <w:bottom w:val="none" w:color="000000" w:sz="0" w:space="0"/>
              <w:right w:val="none" w:color="000000" w:sz="0" w:space="0"/>
            </w:tcBorders>
            <w:tcW w:w="335" w:type="dxa"/>
            <w:vAlign w:val="center"/>
            <w:textDirection w:val="lrTb"/>
            <w:noWrap w:val="false"/>
          </w:tcPr>
          <w:p>
            <w:pPr>
              <w:pStyle w:val="1054"/>
              <w:jc w:val="left"/>
              <w:spacing w:before="120" w:after="120" w:line="360" w:lineRule="auto"/>
              <w:shd w:val="clear" w:color="auto" w:fill="auto"/>
              <w:rPr>
                <w:rFonts w:hint="eastAsia" w:ascii="仿宋" w:hAnsi="仿宋" w:eastAsia="仿宋" w:cs="仿宋"/>
                <w:color w:val="000000"/>
                <w:highlight w:val="none"/>
                <w:lang w:eastAsia="zh-CN"/>
              </w:rPr>
            </w:pP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lang w:eastAsia="zh-CN"/>
              </w:rPr>
            </w:r>
            <w:r/>
          </w:p>
        </w:tc>
        <w:tc>
          <w:tcPr>
            <w:tcBorders>
              <w:top w:val="none" w:color="000000" w:sz="0" w:space="0"/>
              <w:left w:val="none" w:color="000000" w:sz="0" w:space="0"/>
              <w:bottom w:val="none" w:color="000000" w:sz="0" w:space="0"/>
              <w:right w:val="none" w:color="000000" w:sz="0" w:space="0"/>
            </w:tcBorders>
            <w:tcW w:w="5888" w:type="dxa"/>
            <w:vAlign w:val="center"/>
            <w:textDirection w:val="lrTb"/>
            <w:noWrap w:val="false"/>
          </w:tcPr>
          <w:p>
            <w:pPr>
              <w:pStyle w:val="1054"/>
              <w:jc w:val="left"/>
              <w:spacing w:before="120" w:after="120" w:line="360" w:lineRule="auto"/>
              <w:shd w:val="clear" w:color="auto" w:fill="auto"/>
              <w:rPr>
                <w:rFonts w:hint="eastAsia" w:ascii="仿宋" w:hAnsi="仿宋" w:eastAsia="仿宋" w:cs="仿宋"/>
                <w:color w:val="000000"/>
                <w:highlight w:val="none"/>
              </w:rPr>
            </w:pPr>
            <w:r>
              <w:rPr>
                <w:rFonts w:hint="eastAsia" w:ascii="仿宋" w:hAnsi="仿宋" w:eastAsia="仿宋" w:cs="仿宋"/>
                <w:b/>
                <w:bCs/>
                <w:color w:val="000000"/>
                <w:sz w:val="32"/>
                <w:szCs w:val="24"/>
                <w:highlight w:val="none"/>
              </w:rPr>
              <w:t xml:space="preserve">宿迁市果园高中（项里高中）教学设备采购及安装项目</w:t>
            </w:r>
            <w:r>
              <w:rPr>
                <w:rFonts w:hint="eastAsia" w:ascii="仿宋" w:hAnsi="仿宋" w:eastAsia="仿宋" w:cs="仿宋"/>
                <w:color w:val="000000"/>
                <w:highlight w:val="none"/>
              </w:rPr>
            </w:r>
            <w:r/>
          </w:p>
        </w:tc>
      </w:tr>
      <w:tr>
        <w:trPr/>
        <w:tc>
          <w:tcPr>
            <w:tcBorders>
              <w:top w:val="none" w:color="000000" w:sz="0" w:space="0"/>
              <w:left w:val="none" w:color="000000" w:sz="0" w:space="0"/>
              <w:bottom w:val="none" w:color="000000" w:sz="0" w:space="0"/>
              <w:right w:val="none" w:color="000000" w:sz="0" w:space="0"/>
            </w:tcBorders>
            <w:tcW w:w="2215" w:type="dxa"/>
            <w:vAlign w:val="center"/>
            <w:textDirection w:val="lrTb"/>
            <w:noWrap w:val="false"/>
          </w:tcPr>
          <w:p>
            <w:pPr>
              <w:pStyle w:val="1054"/>
              <w:jc w:val="left"/>
              <w:spacing w:before="120" w:after="120" w:line="360" w:lineRule="auto"/>
              <w:shd w:val="clear" w:color="auto" w:fill="auto"/>
              <w:rPr>
                <w:rFonts w:hint="eastAsia" w:ascii="仿宋" w:hAnsi="仿宋" w:eastAsia="仿宋" w:cs="仿宋"/>
                <w:color w:val="000000"/>
                <w:highlight w:val="none"/>
              </w:rPr>
            </w:pPr>
            <w:r>
              <w:rPr>
                <w:rFonts w:hint="eastAsia" w:ascii="仿宋" w:hAnsi="仿宋" w:eastAsia="仿宋" w:cs="仿宋"/>
                <w:b/>
                <w:bCs/>
                <w:color w:val="000000"/>
                <w:spacing w:val="106"/>
                <w:sz w:val="32"/>
                <w:szCs w:val="24"/>
                <w:highlight w:val="none"/>
              </w:rPr>
              <w:t xml:space="preserve">项目编</w:t>
            </w:r>
            <w:r>
              <w:rPr>
                <w:rFonts w:hint="eastAsia" w:ascii="仿宋" w:hAnsi="仿宋" w:eastAsia="仿宋" w:cs="仿宋"/>
                <w:b/>
                <w:bCs/>
                <w:color w:val="000000"/>
                <w:spacing w:val="2"/>
                <w:sz w:val="32"/>
                <w:szCs w:val="24"/>
                <w:highlight w:val="none"/>
              </w:rPr>
              <w:t xml:space="preserve">号</w:t>
            </w:r>
            <w:r>
              <w:rPr>
                <w:rFonts w:hint="eastAsia" w:ascii="仿宋" w:hAnsi="仿宋" w:eastAsia="仿宋" w:cs="仿宋"/>
                <w:color w:val="000000"/>
                <w:highlight w:val="none"/>
              </w:rPr>
            </w:r>
            <w:r/>
          </w:p>
        </w:tc>
        <w:tc>
          <w:tcPr>
            <w:tcBorders>
              <w:top w:val="none" w:color="000000" w:sz="0" w:space="0"/>
              <w:left w:val="none" w:color="000000" w:sz="0" w:space="0"/>
              <w:bottom w:val="none" w:color="000000" w:sz="0" w:space="0"/>
              <w:right w:val="none" w:color="000000" w:sz="0" w:space="0"/>
            </w:tcBorders>
            <w:tcW w:w="335" w:type="dxa"/>
            <w:vAlign w:val="center"/>
            <w:textDirection w:val="lrTb"/>
            <w:noWrap w:val="false"/>
          </w:tcPr>
          <w:p>
            <w:pPr>
              <w:pStyle w:val="1054"/>
              <w:jc w:val="left"/>
              <w:spacing w:before="120" w:after="120" w:line="360" w:lineRule="auto"/>
              <w:shd w:val="clear" w:color="auto" w:fill="auto"/>
              <w:rPr>
                <w:rFonts w:hint="eastAsia" w:ascii="仿宋" w:hAnsi="仿宋" w:eastAsia="仿宋" w:cs="仿宋"/>
                <w:color w:val="000000"/>
                <w:highlight w:val="none"/>
                <w:lang w:eastAsia="zh-CN"/>
              </w:rPr>
            </w:pP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lang w:eastAsia="zh-CN"/>
              </w:rPr>
            </w:r>
            <w:r/>
          </w:p>
        </w:tc>
        <w:tc>
          <w:tcPr>
            <w:tcBorders>
              <w:top w:val="none" w:color="000000" w:sz="0" w:space="0"/>
              <w:left w:val="none" w:color="000000" w:sz="0" w:space="0"/>
              <w:bottom w:val="none" w:color="000000" w:sz="0" w:space="0"/>
              <w:right w:val="none" w:color="000000" w:sz="0" w:space="0"/>
            </w:tcBorders>
            <w:tcW w:w="5888" w:type="dxa"/>
            <w:vAlign w:val="center"/>
            <w:textDirection w:val="lrTb"/>
            <w:noWrap w:val="false"/>
          </w:tcPr>
          <w:p>
            <w:pPr>
              <w:pStyle w:val="1054"/>
              <w:jc w:val="left"/>
              <w:spacing w:before="120" w:after="120" w:line="360" w:lineRule="auto"/>
              <w:shd w:val="clear" w:color="auto" w:fill="auto"/>
              <w:rPr>
                <w:rFonts w:hint="eastAsia" w:ascii="仿宋" w:hAnsi="仿宋" w:eastAsia="仿宋" w:cs="仿宋"/>
                <w:color w:val="000000"/>
                <w:highlight w:val="none"/>
                <w:lang w:eastAsia="zh-CN"/>
              </w:rPr>
            </w:pPr>
            <w:r>
              <w:rPr>
                <w:rFonts w:hint="eastAsia" w:ascii="仿宋" w:hAnsi="仿宋" w:eastAsia="仿宋" w:cs="仿宋"/>
                <w:b/>
                <w:bCs/>
                <w:color w:val="000000"/>
                <w:sz w:val="32"/>
                <w:szCs w:val="24"/>
                <w:highlight w:val="none"/>
                <w:lang w:eastAsia="zh-CN"/>
              </w:rPr>
              <w:t xml:space="preserve">JSZC-321300-SCYH-G2025-0045</w:t>
            </w:r>
            <w:r>
              <w:rPr>
                <w:rFonts w:hint="eastAsia" w:ascii="仿宋" w:hAnsi="仿宋" w:eastAsia="仿宋" w:cs="仿宋"/>
                <w:color w:val="000000"/>
                <w:highlight w:val="none"/>
                <w:lang w:eastAsia="zh-CN"/>
              </w:rPr>
            </w:r>
            <w:r/>
          </w:p>
        </w:tc>
      </w:tr>
    </w:tbl>
    <w:p>
      <w:pPr>
        <w:pStyle w:val="1054"/>
        <w:ind w:left="2100"/>
        <w:shd w:val="clear" w:color="auto" w:fill="auto"/>
        <w:rPr>
          <w:rFonts w:hint="eastAsia" w:ascii="仿宋" w:hAnsi="仿宋" w:eastAsia="仿宋" w:cs="仿宋"/>
          <w:b/>
          <w:color w:val="000000"/>
          <w:sz w:val="30"/>
          <w:szCs w:val="30"/>
          <w:highlight w:val="none"/>
        </w:rPr>
      </w:pPr>
      <w:r>
        <w:rPr>
          <w:rFonts w:hint="eastAsia" w:ascii="仿宋" w:hAnsi="仿宋" w:eastAsia="仿宋" w:cs="仿宋"/>
          <w:b/>
          <w:color w:val="000000"/>
          <w:sz w:val="30"/>
          <w:szCs w:val="30"/>
          <w:highlight w:val="none"/>
        </w:rPr>
      </w:r>
      <w:r/>
    </w:p>
    <w:p>
      <w:pPr>
        <w:pStyle w:val="1054"/>
        <w:ind w:left="2100"/>
        <w:shd w:val="clear" w:color="auto" w:fill="auto"/>
        <w:rPr>
          <w:rFonts w:hint="eastAsia" w:ascii="仿宋" w:hAnsi="仿宋" w:eastAsia="仿宋" w:cs="仿宋"/>
          <w:b/>
          <w:color w:val="000000"/>
          <w:sz w:val="30"/>
          <w:szCs w:val="30"/>
          <w:highlight w:val="none"/>
        </w:rPr>
      </w:pPr>
      <w:r>
        <w:rPr>
          <w:rFonts w:hint="eastAsia" w:ascii="仿宋" w:hAnsi="仿宋" w:eastAsia="仿宋" w:cs="仿宋"/>
          <w:b/>
          <w:color w:val="000000"/>
          <w:sz w:val="30"/>
          <w:szCs w:val="30"/>
          <w:highlight w:val="none"/>
        </w:rPr>
        <w:t xml:space="preserve">（货物类项目，</w:t>
      </w:r>
      <w:r>
        <w:rPr>
          <w:rFonts w:hint="eastAsia" w:ascii="仿宋" w:hAnsi="仿宋" w:eastAsia="仿宋" w:cs="仿宋"/>
          <w:b/>
          <w:color w:val="000000"/>
          <w:sz w:val="30"/>
          <w:szCs w:val="30"/>
          <w:highlight w:val="none"/>
          <w:u w:val="single"/>
        </w:rPr>
        <w:t xml:space="preserve"> 否 </w:t>
      </w:r>
      <w:r>
        <w:rPr>
          <w:rFonts w:hint="eastAsia" w:ascii="仿宋" w:hAnsi="仿宋" w:eastAsia="仿宋" w:cs="仿宋"/>
          <w:b/>
          <w:color w:val="000000"/>
          <w:sz w:val="30"/>
          <w:szCs w:val="30"/>
          <w:highlight w:val="none"/>
        </w:rPr>
        <w:t xml:space="preserve">专门面向中小企业）</w:t>
      </w:r>
      <w:r>
        <w:rPr>
          <w:rFonts w:hint="eastAsia" w:ascii="仿宋" w:hAnsi="仿宋" w:eastAsia="仿宋" w:cs="仿宋"/>
          <w:b/>
          <w:color w:val="000000"/>
          <w:sz w:val="30"/>
          <w:szCs w:val="30"/>
          <w:highlight w:val="none"/>
        </w:rPr>
      </w:r>
      <w:r/>
    </w:p>
    <w:p>
      <w:pPr>
        <w:pStyle w:val="1153"/>
        <w:ind w:firstLine="0"/>
        <w:spacing w:before="0" w:after="0"/>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153"/>
        <w:ind w:firstLine="0"/>
        <w:spacing w:before="0" w:after="0"/>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153"/>
        <w:ind w:firstLine="0"/>
        <w:spacing w:before="0" w:after="0"/>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153"/>
        <w:ind w:firstLine="0"/>
        <w:spacing w:before="0" w:after="0"/>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153"/>
        <w:ind w:firstLine="0"/>
        <w:spacing w:before="0" w:after="0"/>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tbl>
      <w:tblPr>
        <w:tblW w:w="0" w:type="auto"/>
        <w:tblInd w:w="732" w:type="dxa"/>
        <w:tblLayout w:type="fixed"/>
        <w:tblCellMar>
          <w:left w:w="108" w:type="dxa"/>
          <w:top w:w="0" w:type="dxa"/>
          <w:right w:w="108" w:type="dxa"/>
          <w:bottom w:w="0" w:type="dxa"/>
        </w:tblCellMar>
        <w:tblLook w:val="04A0" w:firstRow="1" w:lastRow="0" w:firstColumn="1" w:lastColumn="0" w:noHBand="0" w:noVBand="1"/>
      </w:tblPr>
      <w:tblGrid>
        <w:gridCol w:w="2216"/>
        <w:gridCol w:w="334"/>
        <w:gridCol w:w="5779"/>
      </w:tblGrid>
      <w:tr>
        <w:trPr/>
        <w:tc>
          <w:tcPr>
            <w:tcBorders>
              <w:top w:val="none" w:color="000000" w:sz="0" w:space="0"/>
              <w:left w:val="none" w:color="000000" w:sz="0" w:space="0"/>
              <w:bottom w:val="none" w:color="000000" w:sz="0" w:space="0"/>
              <w:right w:val="none" w:color="000000" w:sz="0" w:space="0"/>
            </w:tcBorders>
            <w:tcW w:w="2216" w:type="dxa"/>
            <w:vAlign w:val="top"/>
            <w:textDirection w:val="lrTb"/>
            <w:noWrap w:val="false"/>
          </w:tcPr>
          <w:p>
            <w:pPr>
              <w:pStyle w:val="1153"/>
              <w:ind w:firstLine="0"/>
              <w:jc w:val="both"/>
              <w:shd w:val="clear" w:color="auto" w:fill="auto"/>
              <w:rPr>
                <w:rFonts w:hint="eastAsia" w:ascii="仿宋" w:hAnsi="仿宋" w:eastAsia="仿宋" w:cs="仿宋"/>
                <w:color w:val="000000"/>
                <w:highlight w:val="none"/>
              </w:rPr>
            </w:pPr>
            <w:r>
              <w:rPr>
                <w:rFonts w:hint="eastAsia" w:ascii="仿宋" w:hAnsi="仿宋" w:eastAsia="仿宋" w:cs="仿宋"/>
                <w:b/>
                <w:bCs/>
                <w:color w:val="000000"/>
                <w:spacing w:val="240"/>
                <w:sz w:val="32"/>
                <w:highlight w:val="none"/>
              </w:rPr>
              <w:t xml:space="preserve">招标</w:t>
            </w:r>
            <w:r>
              <w:rPr>
                <w:rFonts w:hint="eastAsia" w:ascii="仿宋" w:hAnsi="仿宋" w:eastAsia="仿宋" w:cs="仿宋"/>
                <w:b/>
                <w:bCs/>
                <w:color w:val="000000"/>
                <w:spacing w:val="0"/>
                <w:sz w:val="32"/>
                <w:highlight w:val="none"/>
              </w:rPr>
              <w:t xml:space="preserve">人</w:t>
            </w:r>
            <w:r>
              <w:rPr>
                <w:rFonts w:hint="eastAsia" w:ascii="仿宋" w:hAnsi="仿宋" w:eastAsia="仿宋" w:cs="仿宋"/>
                <w:color w:val="000000"/>
                <w:highlight w:val="none"/>
              </w:rPr>
            </w:r>
            <w:r/>
          </w:p>
        </w:tc>
        <w:tc>
          <w:tcPr>
            <w:tcBorders>
              <w:top w:val="none" w:color="000000" w:sz="0" w:space="0"/>
              <w:left w:val="none" w:color="000000" w:sz="0" w:space="0"/>
              <w:bottom w:val="none" w:color="000000" w:sz="0" w:space="0"/>
              <w:right w:val="none" w:color="000000" w:sz="0" w:space="0"/>
            </w:tcBorders>
            <w:tcW w:w="334" w:type="dxa"/>
            <w:vAlign w:val="top"/>
            <w:textDirection w:val="lrTb"/>
            <w:noWrap w:val="false"/>
          </w:tcPr>
          <w:p>
            <w:pPr>
              <w:pStyle w:val="1153"/>
              <w:ind w:firstLine="0"/>
              <w:jc w:val="both"/>
              <w:shd w:val="clear" w:color="auto" w:fill="auto"/>
              <w:rPr>
                <w:rFonts w:hint="eastAsia" w:ascii="仿宋" w:hAnsi="仿宋" w:eastAsia="仿宋" w:cs="仿宋"/>
                <w:color w:val="000000"/>
                <w:highlight w:val="none"/>
                <w:lang w:eastAsia="zh-CN"/>
              </w:rPr>
            </w:pP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lang w:eastAsia="zh-CN"/>
              </w:rPr>
            </w:r>
            <w:r/>
          </w:p>
        </w:tc>
        <w:tc>
          <w:tcPr>
            <w:tcBorders>
              <w:top w:val="none" w:color="000000" w:sz="0" w:space="0"/>
              <w:left w:val="none" w:color="000000" w:sz="0" w:space="0"/>
              <w:bottom w:val="none" w:color="000000" w:sz="0" w:space="0"/>
              <w:right w:val="none" w:color="000000" w:sz="0" w:space="0"/>
            </w:tcBorders>
            <w:tcW w:w="5779" w:type="dxa"/>
            <w:vAlign w:val="top"/>
            <w:textDirection w:val="lrTb"/>
            <w:noWrap w:val="false"/>
          </w:tcPr>
          <w:p>
            <w:pPr>
              <w:pStyle w:val="1153"/>
              <w:ind w:firstLine="0"/>
              <w:jc w:val="both"/>
              <w:shd w:val="clear" w:color="auto" w:fill="auto"/>
              <w:rPr>
                <w:rFonts w:hint="eastAsia" w:ascii="仿宋" w:hAnsi="仿宋" w:eastAsia="仿宋" w:cs="仿宋"/>
                <w:color w:val="000000"/>
                <w:highlight w:val="none"/>
              </w:rPr>
            </w:pPr>
            <w:r>
              <w:rPr>
                <w:rFonts w:hint="eastAsia" w:ascii="仿宋" w:hAnsi="仿宋" w:eastAsia="仿宋" w:cs="仿宋"/>
                <w:b/>
                <w:bCs/>
                <w:color w:val="000000"/>
                <w:sz w:val="32"/>
                <w:highlight w:val="none"/>
                <w:u w:val="single"/>
              </w:rPr>
              <w:t xml:space="preserve">宿迁市教育局</w:t>
            </w:r>
            <w:r>
              <w:rPr>
                <w:rFonts w:hint="eastAsia" w:ascii="仿宋" w:hAnsi="仿宋" w:eastAsia="仿宋" w:cs="仿宋"/>
                <w:color w:val="000000"/>
                <w:highlight w:val="none"/>
              </w:rPr>
            </w:r>
            <w:r/>
          </w:p>
        </w:tc>
      </w:tr>
      <w:tr>
        <w:trPr/>
        <w:tc>
          <w:tcPr>
            <w:tcBorders>
              <w:top w:val="none" w:color="000000" w:sz="0" w:space="0"/>
              <w:left w:val="none" w:color="000000" w:sz="0" w:space="0"/>
              <w:bottom w:val="none" w:color="000000" w:sz="0" w:space="0"/>
              <w:right w:val="none" w:color="000000" w:sz="0" w:space="0"/>
            </w:tcBorders>
            <w:tcW w:w="2216" w:type="dxa"/>
            <w:vAlign w:val="top"/>
            <w:textDirection w:val="lrTb"/>
            <w:noWrap w:val="false"/>
          </w:tcPr>
          <w:p>
            <w:pPr>
              <w:pStyle w:val="1153"/>
              <w:ind w:firstLine="0"/>
              <w:jc w:val="both"/>
              <w:shd w:val="clear" w:color="auto" w:fill="auto"/>
              <w:rPr>
                <w:rFonts w:hint="eastAsia" w:ascii="仿宋" w:hAnsi="仿宋" w:eastAsia="仿宋" w:cs="仿宋"/>
                <w:color w:val="000000"/>
                <w:highlight w:val="none"/>
              </w:rPr>
            </w:pPr>
            <w:r>
              <w:rPr>
                <w:rFonts w:hint="eastAsia" w:ascii="仿宋" w:hAnsi="仿宋" w:eastAsia="仿宋" w:cs="仿宋"/>
                <w:b/>
                <w:bCs/>
                <w:color w:val="000000"/>
                <w:spacing w:val="0"/>
                <w:sz w:val="32"/>
                <w:highlight w:val="none"/>
              </w:rPr>
              <w:t xml:space="preserve">采购代理机构</w:t>
            </w:r>
            <w:r>
              <w:rPr>
                <w:rFonts w:hint="eastAsia" w:ascii="仿宋" w:hAnsi="仿宋" w:eastAsia="仿宋" w:cs="仿宋"/>
                <w:color w:val="000000"/>
                <w:highlight w:val="none"/>
              </w:rPr>
            </w:r>
            <w:r/>
          </w:p>
        </w:tc>
        <w:tc>
          <w:tcPr>
            <w:tcBorders>
              <w:top w:val="none" w:color="000000" w:sz="0" w:space="0"/>
              <w:left w:val="none" w:color="000000" w:sz="0" w:space="0"/>
              <w:bottom w:val="none" w:color="000000" w:sz="0" w:space="0"/>
              <w:right w:val="none" w:color="000000" w:sz="0" w:space="0"/>
            </w:tcBorders>
            <w:tcW w:w="334" w:type="dxa"/>
            <w:vAlign w:val="top"/>
            <w:textDirection w:val="lrTb"/>
            <w:noWrap w:val="false"/>
          </w:tcPr>
          <w:p>
            <w:pPr>
              <w:pStyle w:val="1153"/>
              <w:ind w:firstLine="0"/>
              <w:jc w:val="both"/>
              <w:shd w:val="clear" w:color="auto" w:fill="auto"/>
              <w:rPr>
                <w:rFonts w:hint="eastAsia" w:ascii="仿宋" w:hAnsi="仿宋" w:eastAsia="仿宋" w:cs="仿宋"/>
                <w:color w:val="000000"/>
                <w:highlight w:val="none"/>
                <w:lang w:eastAsia="zh-CN"/>
              </w:rPr>
            </w:pP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lang w:eastAsia="zh-CN"/>
              </w:rPr>
            </w:r>
            <w:r/>
          </w:p>
        </w:tc>
        <w:tc>
          <w:tcPr>
            <w:tcBorders>
              <w:top w:val="none" w:color="000000" w:sz="0" w:space="0"/>
              <w:left w:val="none" w:color="000000" w:sz="0" w:space="0"/>
              <w:bottom w:val="none" w:color="000000" w:sz="0" w:space="0"/>
              <w:right w:val="none" w:color="000000" w:sz="0" w:space="0"/>
            </w:tcBorders>
            <w:tcW w:w="5779" w:type="dxa"/>
            <w:vAlign w:val="top"/>
            <w:textDirection w:val="lrTb"/>
            <w:noWrap w:val="false"/>
          </w:tcPr>
          <w:p>
            <w:pPr>
              <w:pStyle w:val="1153"/>
              <w:ind w:firstLine="0"/>
              <w:jc w:val="both"/>
              <w:shd w:val="clear" w:color="auto" w:fill="auto"/>
              <w:rPr>
                <w:rFonts w:hint="eastAsia" w:ascii="仿宋" w:hAnsi="仿宋" w:eastAsia="仿宋" w:cs="仿宋"/>
                <w:color w:val="000000"/>
                <w:highlight w:val="none"/>
              </w:rPr>
            </w:pPr>
            <w:r>
              <w:rPr>
                <w:rFonts w:hint="eastAsia" w:ascii="仿宋" w:hAnsi="仿宋" w:eastAsia="仿宋" w:cs="仿宋"/>
                <w:b/>
                <w:bCs/>
                <w:color w:val="000000"/>
                <w:sz w:val="32"/>
                <w:highlight w:val="none"/>
                <w:u w:val="single"/>
              </w:rPr>
              <w:t xml:space="preserve">宿迁恒新工程项目咨询有限公司</w:t>
            </w:r>
            <w:r>
              <w:rPr>
                <w:rFonts w:hint="eastAsia" w:ascii="仿宋" w:hAnsi="仿宋" w:eastAsia="仿宋" w:cs="仿宋"/>
                <w:color w:val="000000"/>
                <w:highlight w:val="none"/>
              </w:rPr>
            </w:r>
            <w:r/>
          </w:p>
        </w:tc>
      </w:tr>
      <w:tr>
        <w:trPr/>
        <w:tc>
          <w:tcPr>
            <w:tcBorders>
              <w:top w:val="none" w:color="000000" w:sz="0" w:space="0"/>
              <w:left w:val="none" w:color="000000" w:sz="0" w:space="0"/>
              <w:bottom w:val="none" w:color="000000" w:sz="0" w:space="0"/>
              <w:right w:val="none" w:color="000000" w:sz="0" w:space="0"/>
            </w:tcBorders>
            <w:tcW w:w="2216" w:type="dxa"/>
            <w:vAlign w:val="top"/>
            <w:textDirection w:val="lrTb"/>
            <w:noWrap w:val="false"/>
          </w:tcPr>
          <w:p>
            <w:pPr>
              <w:pStyle w:val="1153"/>
              <w:ind w:firstLine="0"/>
              <w:jc w:val="both"/>
              <w:shd w:val="clear" w:color="auto" w:fill="auto"/>
              <w:rPr>
                <w:rFonts w:hint="eastAsia" w:ascii="仿宋" w:hAnsi="仿宋" w:eastAsia="仿宋" w:cs="仿宋"/>
                <w:color w:val="000000"/>
                <w:highlight w:val="none"/>
              </w:rPr>
            </w:pPr>
            <w:r>
              <w:rPr>
                <w:rFonts w:hint="eastAsia" w:ascii="仿宋" w:hAnsi="仿宋" w:eastAsia="仿宋" w:cs="仿宋"/>
                <w:b/>
                <w:bCs/>
                <w:color w:val="000000"/>
                <w:spacing w:val="640"/>
                <w:sz w:val="32"/>
                <w:highlight w:val="none"/>
              </w:rPr>
              <w:t xml:space="preserve">日</w:t>
            </w:r>
            <w:r>
              <w:rPr>
                <w:rFonts w:hint="eastAsia" w:ascii="仿宋" w:hAnsi="仿宋" w:eastAsia="仿宋" w:cs="仿宋"/>
                <w:b/>
                <w:bCs/>
                <w:color w:val="000000"/>
                <w:spacing w:val="0"/>
                <w:sz w:val="32"/>
                <w:highlight w:val="none"/>
              </w:rPr>
              <w:t xml:space="preserve">期</w:t>
            </w:r>
            <w:r>
              <w:rPr>
                <w:rFonts w:hint="eastAsia" w:ascii="仿宋" w:hAnsi="仿宋" w:eastAsia="仿宋" w:cs="仿宋"/>
                <w:color w:val="000000"/>
                <w:highlight w:val="none"/>
              </w:rPr>
            </w:r>
            <w:r/>
          </w:p>
        </w:tc>
        <w:tc>
          <w:tcPr>
            <w:tcBorders>
              <w:top w:val="none" w:color="000000" w:sz="0" w:space="0"/>
              <w:left w:val="none" w:color="000000" w:sz="0" w:space="0"/>
              <w:bottom w:val="none" w:color="000000" w:sz="0" w:space="0"/>
              <w:right w:val="none" w:color="000000" w:sz="0" w:space="0"/>
            </w:tcBorders>
            <w:tcW w:w="334" w:type="dxa"/>
            <w:vAlign w:val="top"/>
            <w:textDirection w:val="lrTb"/>
            <w:noWrap w:val="false"/>
          </w:tcPr>
          <w:p>
            <w:pPr>
              <w:pStyle w:val="1153"/>
              <w:ind w:firstLine="0"/>
              <w:jc w:val="both"/>
              <w:shd w:val="clear" w:color="auto" w:fill="auto"/>
              <w:rPr>
                <w:rFonts w:hint="eastAsia" w:ascii="仿宋" w:hAnsi="仿宋" w:eastAsia="仿宋" w:cs="仿宋"/>
                <w:color w:val="000000"/>
                <w:highlight w:val="none"/>
                <w:lang w:eastAsia="zh-CN"/>
              </w:rPr>
            </w:pP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lang w:eastAsia="zh-CN"/>
              </w:rPr>
            </w:r>
            <w:r/>
          </w:p>
        </w:tc>
        <w:tc>
          <w:tcPr>
            <w:tcBorders>
              <w:top w:val="none" w:color="000000" w:sz="0" w:space="0"/>
              <w:left w:val="none" w:color="000000" w:sz="0" w:space="0"/>
              <w:bottom w:val="none" w:color="000000" w:sz="0" w:space="0"/>
              <w:right w:val="none" w:color="000000" w:sz="0" w:space="0"/>
            </w:tcBorders>
            <w:tcW w:w="5779" w:type="dxa"/>
            <w:vAlign w:val="top"/>
            <w:textDirection w:val="lrTb"/>
            <w:noWrap w:val="false"/>
          </w:tcPr>
          <w:p>
            <w:pPr>
              <w:pStyle w:val="1153"/>
              <w:ind w:firstLine="0"/>
              <w:jc w:val="both"/>
              <w:shd w:val="clear" w:color="auto" w:fill="auto"/>
              <w:rPr>
                <w:rFonts w:hint="eastAsia" w:ascii="仿宋" w:hAnsi="仿宋" w:eastAsia="仿宋" w:cs="仿宋"/>
                <w:color w:val="000000"/>
                <w:highlight w:val="none"/>
              </w:rPr>
            </w:pPr>
            <w:r>
              <w:rPr>
                <w:rFonts w:hint="eastAsia" w:ascii="仿宋" w:hAnsi="仿宋" w:eastAsia="仿宋" w:cs="仿宋"/>
                <w:b/>
                <w:bCs/>
                <w:color w:val="000000"/>
                <w:sz w:val="32"/>
                <w:highlight w:val="none"/>
                <w:u w:val="single"/>
              </w:rPr>
              <w:t xml:space="preserve">2025</w:t>
            </w:r>
            <w:r>
              <w:rPr>
                <w:rFonts w:hint="eastAsia" w:ascii="仿宋" w:hAnsi="仿宋" w:eastAsia="仿宋" w:cs="仿宋"/>
                <w:b/>
                <w:bCs/>
                <w:color w:val="000000"/>
                <w:sz w:val="32"/>
                <w:highlight w:val="none"/>
              </w:rPr>
              <w:t xml:space="preserve">年</w:t>
            </w:r>
            <w:r>
              <w:rPr>
                <w:rFonts w:hint="eastAsia" w:ascii="仿宋" w:hAnsi="仿宋" w:eastAsia="仿宋" w:cs="仿宋"/>
                <w:b/>
                <w:bCs/>
                <w:color w:val="000000"/>
                <w:sz w:val="32"/>
                <w:highlight w:val="none"/>
                <w:u w:val="single"/>
              </w:rPr>
              <w:t xml:space="preserve"> </w:t>
            </w:r>
            <w:r>
              <w:rPr>
                <w:rFonts w:hint="eastAsia" w:ascii="仿宋" w:hAnsi="仿宋" w:eastAsia="仿宋" w:cs="仿宋"/>
                <w:b/>
                <w:bCs/>
                <w:color w:val="000000"/>
                <w:sz w:val="32"/>
                <w:highlight w:val="none"/>
                <w:u w:val="single"/>
                <w:lang w:val="en-US" w:eastAsia="zh-CN"/>
              </w:rPr>
              <w:t xml:space="preserve">1</w:t>
            </w:r>
            <w:r>
              <w:rPr>
                <w:rFonts w:hint="eastAsia" w:ascii="仿宋" w:hAnsi="仿宋" w:eastAsia="仿宋" w:cs="仿宋"/>
                <w:b/>
                <w:bCs/>
                <w:color w:val="000000"/>
                <w:sz w:val="32"/>
                <w:highlight w:val="none"/>
                <w:u w:val="single"/>
                <w:lang w:val="en-US" w:eastAsia="zh-CN"/>
              </w:rPr>
              <w:t xml:space="preserve">1</w:t>
            </w:r>
            <w:r>
              <w:rPr>
                <w:rFonts w:hint="eastAsia" w:ascii="仿宋" w:hAnsi="仿宋" w:eastAsia="仿宋" w:cs="仿宋"/>
                <w:b/>
                <w:bCs/>
                <w:color w:val="000000"/>
                <w:sz w:val="32"/>
                <w:highlight w:val="none"/>
                <w:u w:val="single"/>
              </w:rPr>
              <w:t xml:space="preserve"> </w:t>
            </w:r>
            <w:r>
              <w:rPr>
                <w:rFonts w:hint="eastAsia" w:ascii="仿宋" w:hAnsi="仿宋" w:eastAsia="仿宋" w:cs="仿宋"/>
                <w:b/>
                <w:bCs/>
                <w:color w:val="000000"/>
                <w:sz w:val="32"/>
                <w:highlight w:val="none"/>
              </w:rPr>
              <w:t xml:space="preserve">月</w:t>
            </w:r>
            <w:r>
              <w:rPr>
                <w:rFonts w:hint="eastAsia" w:ascii="仿宋" w:hAnsi="仿宋" w:eastAsia="仿宋" w:cs="仿宋"/>
                <w:b/>
                <w:bCs/>
                <w:color w:val="000000"/>
                <w:sz w:val="32"/>
                <w:highlight w:val="none"/>
                <w:u w:val="single"/>
              </w:rPr>
              <w:t xml:space="preserve"> </w:t>
            </w:r>
            <w:r>
              <w:rPr>
                <w:rFonts w:hint="eastAsia" w:ascii="仿宋" w:hAnsi="仿宋" w:eastAsia="仿宋" w:cs="仿宋"/>
                <w:b/>
                <w:bCs/>
                <w:color w:val="000000"/>
                <w:sz w:val="32"/>
                <w:highlight w:val="none"/>
                <w:u w:val="single"/>
                <w:lang w:val="en-US" w:eastAsia="zh-CN"/>
              </w:rPr>
              <w:t xml:space="preserve">2</w:t>
            </w:r>
            <w:r>
              <w:rPr>
                <w:rFonts w:hint="eastAsia" w:ascii="仿宋" w:hAnsi="仿宋" w:eastAsia="仿宋" w:cs="仿宋"/>
                <w:b/>
                <w:bCs/>
                <w:color w:val="000000"/>
                <w:sz w:val="32"/>
                <w:highlight w:val="none"/>
                <w:u w:val="single"/>
                <w:lang w:val="en-US" w:eastAsia="zh-CN"/>
              </w:rPr>
              <w:t xml:space="preserve">8</w:t>
            </w:r>
            <w:r>
              <w:rPr>
                <w:rFonts w:hint="eastAsia" w:ascii="仿宋" w:hAnsi="仿宋" w:eastAsia="仿宋" w:cs="仿宋"/>
                <w:b/>
                <w:bCs/>
                <w:color w:val="000000"/>
                <w:sz w:val="32"/>
                <w:highlight w:val="none"/>
                <w:u w:val="single"/>
              </w:rPr>
              <w:t xml:space="preserve"> </w:t>
            </w:r>
            <w:r>
              <w:rPr>
                <w:rFonts w:hint="eastAsia" w:ascii="仿宋" w:hAnsi="仿宋" w:eastAsia="仿宋" w:cs="仿宋"/>
                <w:b/>
                <w:bCs/>
                <w:color w:val="000000"/>
                <w:sz w:val="32"/>
                <w:highlight w:val="none"/>
              </w:rPr>
              <w:t xml:space="preserve">日</w:t>
            </w:r>
            <w:r>
              <w:rPr>
                <w:rFonts w:hint="eastAsia" w:ascii="仿宋" w:hAnsi="仿宋" w:eastAsia="仿宋" w:cs="仿宋"/>
                <w:color w:val="000000"/>
                <w:highlight w:val="none"/>
              </w:rPr>
            </w:r>
            <w:r/>
          </w:p>
        </w:tc>
      </w:tr>
    </w:tbl>
    <w:p>
      <w:pPr>
        <w:pStyle w:val="1054"/>
        <w:jc w:val="center"/>
        <w:spacing w:line="480" w:lineRule="auto"/>
        <w:shd w:val="clear" w:color="auto" w:fill="auto"/>
        <w:rPr>
          <w:rFonts w:hint="eastAsia" w:ascii="仿宋" w:hAnsi="仿宋" w:eastAsia="仿宋" w:cs="仿宋"/>
          <w:color w:val="000000"/>
          <w:highlight w:val="none"/>
        </w:rPr>
        <w:sectPr>
          <w:headerReference w:type="default" r:id="rId9"/>
          <w:footerReference w:type="default" r:id="rId12"/>
          <w:footerReference w:type="even" r:id="rId13"/>
          <w:footnotePr/>
          <w:endnotePr/>
          <w:type w:val="nextPage"/>
          <w:pgSz w:w="11906" w:h="16838" w:orient="portrait"/>
          <w:pgMar w:top="1418" w:right="1588" w:bottom="1418" w:left="1365" w:header="851" w:footer="907" w:gutter="0"/>
          <w:cols w:num="1" w:sep="0" w:space="1701" w:equalWidth="1"/>
          <w:docGrid w:linePitch="360"/>
          <w:titlePg/>
        </w:sectPr>
      </w:pPr>
      <w:r/>
      <w:bookmarkStart w:id="0" w:name="_Toc120614210"/>
      <w:r/>
      <w:bookmarkStart w:id="1" w:name="_Toc16938516"/>
      <w:r/>
      <w:bookmarkStart w:id="2" w:name="_Toc479757206"/>
      <w:r/>
      <w:bookmarkStart w:id="3" w:name="_Toc523127445"/>
      <w:r/>
      <w:bookmarkStart w:id="4" w:name="_Toc20823272"/>
      <w:r/>
      <w:bookmarkStart w:id="5" w:name="_Toc513029200"/>
      <w:r>
        <w:rPr>
          <w:rFonts w:hint="eastAsia" w:ascii="仿宋" w:hAnsi="仿宋" w:eastAsia="仿宋" w:cs="仿宋"/>
          <w:color w:val="000000"/>
          <w:highlight w:val="none"/>
        </w:rPr>
      </w:r>
      <w:r/>
    </w:p>
    <w:p>
      <w:pPr>
        <w:pStyle w:val="1054"/>
        <w:jc w:val="center"/>
        <w:spacing w:line="480" w:lineRule="auto"/>
        <w:shd w:val="clear" w:color="auto" w:fill="auto"/>
        <w:rPr>
          <w:rFonts w:hint="eastAsia" w:ascii="仿宋" w:hAnsi="仿宋" w:eastAsia="仿宋" w:cs="仿宋"/>
          <w:b/>
          <w:color w:val="000000"/>
          <w:sz w:val="44"/>
          <w:highlight w:val="none"/>
        </w:rPr>
      </w:pPr>
      <w:r>
        <w:rPr>
          <w:rFonts w:hint="eastAsia" w:ascii="仿宋" w:hAnsi="仿宋" w:eastAsia="仿宋" w:cs="仿宋"/>
          <w:color w:val="000000"/>
          <w:highlight w:val="none"/>
        </w:rPr>
        <w:t xml:space="preserve"> </w:t>
      </w:r>
      <w:r>
        <w:rPr>
          <w:rFonts w:hint="eastAsia" w:ascii="仿宋" w:hAnsi="仿宋" w:eastAsia="仿宋" w:cs="仿宋"/>
          <w:b/>
          <w:color w:val="000000"/>
          <w:sz w:val="44"/>
          <w:highlight w:val="none"/>
        </w:rPr>
        <w:t xml:space="preserve">总  目  录</w:t>
      </w:r>
      <w:r>
        <w:rPr>
          <w:rFonts w:hint="eastAsia" w:ascii="仿宋" w:hAnsi="仿宋" w:eastAsia="仿宋" w:cs="仿宋"/>
          <w:b/>
          <w:color w:val="000000"/>
          <w:sz w:val="44"/>
          <w:highlight w:val="none"/>
        </w:rPr>
      </w:r>
      <w:r/>
    </w:p>
    <w:p>
      <w:pPr>
        <w:pStyle w:val="1054"/>
        <w:spacing w:line="480" w:lineRule="auto"/>
        <w:shd w:val="clear" w:color="auto" w:fill="auto"/>
        <w:rPr>
          <w:rFonts w:hint="eastAsia" w:ascii="仿宋" w:hAnsi="仿宋" w:eastAsia="仿宋" w:cs="仿宋"/>
          <w:b/>
          <w:color w:val="000000"/>
          <w:sz w:val="28"/>
          <w:highlight w:val="none"/>
        </w:rPr>
      </w:pPr>
      <w:r>
        <w:rPr>
          <w:rFonts w:hint="eastAsia" w:ascii="仿宋" w:hAnsi="仿宋" w:eastAsia="仿宋" w:cs="仿宋"/>
          <w:b/>
          <w:color w:val="000000"/>
          <w:sz w:val="28"/>
          <w:highlight w:val="none"/>
        </w:rPr>
      </w:r>
      <w:r/>
    </w:p>
    <w:p>
      <w:pPr>
        <w:pStyle w:val="1108"/>
        <w:shd w:val="clear" w:color="auto" w:fill="auto"/>
        <w:tabs>
          <w:tab w:val="right" w:pos="8953" w:leader="dot"/>
        </w:tabs>
        <w:rPr>
          <w:rFonts w:hint="eastAsia" w:ascii="仿宋" w:hAnsi="仿宋" w:eastAsia="仿宋" w:cs="仿宋"/>
          <w:b/>
          <w:bCs/>
          <w:color w:val="000000"/>
          <w:sz w:val="28"/>
          <w:szCs w:val="28"/>
          <w:highlight w:val="none"/>
        </w:rPr>
      </w:pPr>
      <w:r>
        <w:rPr>
          <w:rFonts w:hint="eastAsia" w:ascii="仿宋" w:hAnsi="仿宋" w:eastAsia="仿宋" w:cs="仿宋"/>
          <w:b/>
          <w:bCs/>
          <w:caps w:val="0"/>
          <w:color w:val="000000"/>
          <w:sz w:val="44"/>
          <w:szCs w:val="44"/>
          <w:highlight w:val="none"/>
        </w:rPr>
        <w:fldChar w:fldCharType="begin"/>
      </w:r>
      <w:r>
        <w:rPr>
          <w:rFonts w:hint="eastAsia" w:ascii="仿宋" w:hAnsi="仿宋" w:eastAsia="仿宋" w:cs="仿宋"/>
          <w:b/>
          <w:bCs/>
          <w:caps w:val="0"/>
          <w:color w:val="000000"/>
          <w:sz w:val="44"/>
          <w:szCs w:val="44"/>
          <w:highlight w:val="none"/>
        </w:rPr>
        <w:instrText xml:space="preserve">TOC \o "1-1" \h \u </w:instrText>
      </w:r>
      <w:r>
        <w:rPr>
          <w:rFonts w:hint="eastAsia" w:ascii="仿宋" w:hAnsi="仿宋" w:eastAsia="仿宋" w:cs="仿宋"/>
          <w:b/>
          <w:bCs/>
          <w:caps w:val="0"/>
          <w:color w:val="000000"/>
          <w:sz w:val="44"/>
          <w:szCs w:val="44"/>
          <w:highlight w:val="none"/>
        </w:rPr>
        <w:fldChar w:fldCharType="separate"/>
      </w:r>
      <w:r>
        <w:rPr>
          <w:rFonts w:hint="eastAsia" w:ascii="仿宋" w:hAnsi="仿宋" w:eastAsia="仿宋" w:cs="仿宋"/>
          <w:b/>
          <w:bCs/>
          <w:caps w:val="0"/>
          <w:color w:val="000000"/>
          <w:sz w:val="28"/>
          <w:szCs w:val="44"/>
          <w:highlight w:val="none"/>
        </w:rPr>
        <w:fldChar w:fldCharType="begin"/>
      </w:r>
      <w:r>
        <w:rPr>
          <w:rFonts w:hint="eastAsia" w:ascii="仿宋" w:hAnsi="仿宋" w:eastAsia="仿宋" w:cs="仿宋"/>
          <w:b/>
          <w:bCs/>
          <w:caps w:val="0"/>
          <w:color w:val="000000"/>
          <w:sz w:val="28"/>
          <w:szCs w:val="44"/>
          <w:highlight w:val="none"/>
        </w:rPr>
        <w:instrText xml:space="preserve"> HYPERLINK \l _Toc28159 </w:instrText>
      </w:r>
      <w:r>
        <w:rPr>
          <w:rFonts w:hint="eastAsia" w:ascii="仿宋" w:hAnsi="仿宋" w:eastAsia="仿宋" w:cs="仿宋"/>
          <w:b/>
          <w:bCs/>
          <w:caps w:val="0"/>
          <w:color w:val="000000"/>
          <w:sz w:val="28"/>
          <w:szCs w:val="44"/>
          <w:highlight w:val="none"/>
        </w:rPr>
        <w:fldChar w:fldCharType="separate"/>
      </w:r>
      <w:r>
        <w:rPr>
          <w:rFonts w:hint="eastAsia" w:ascii="仿宋" w:hAnsi="仿宋" w:eastAsia="仿宋" w:cs="仿宋"/>
          <w:b/>
          <w:bCs/>
          <w:color w:val="000000"/>
          <w:sz w:val="28"/>
          <w:szCs w:val="48"/>
          <w:highlight w:val="none"/>
        </w:rPr>
        <w:t xml:space="preserve">第一章  投标邀请</w:t>
      </w:r>
      <w:r>
        <w:rPr>
          <w:rFonts w:hint="eastAsia" w:ascii="仿宋" w:hAnsi="仿宋" w:eastAsia="仿宋" w:cs="仿宋"/>
          <w:b/>
          <w:bCs/>
          <w:color w:val="000000"/>
          <w:sz w:val="28"/>
          <w:szCs w:val="28"/>
          <w:highlight w:val="none"/>
        </w:rPr>
        <w:tab/>
      </w:r>
      <w:r>
        <w:rPr>
          <w:rFonts w:hint="eastAsia" w:ascii="仿宋" w:hAnsi="仿宋" w:eastAsia="仿宋" w:cs="仿宋"/>
          <w:b/>
          <w:bCs/>
          <w:color w:val="000000"/>
          <w:sz w:val="28"/>
          <w:szCs w:val="28"/>
          <w:highlight w:val="none"/>
        </w:rPr>
        <w:fldChar w:fldCharType="begin"/>
      </w:r>
      <w:r>
        <w:rPr>
          <w:rFonts w:hint="eastAsia" w:ascii="仿宋" w:hAnsi="仿宋" w:eastAsia="仿宋" w:cs="仿宋"/>
          <w:b/>
          <w:bCs/>
          <w:color w:val="000000"/>
          <w:sz w:val="28"/>
          <w:szCs w:val="28"/>
          <w:highlight w:val="none"/>
        </w:rPr>
        <w:instrText xml:space="preserve"> PAGEREF _Toc28159 \h </w:instrText>
      </w:r>
      <w:r>
        <w:rPr>
          <w:rFonts w:hint="eastAsia" w:ascii="仿宋" w:hAnsi="仿宋" w:eastAsia="仿宋" w:cs="仿宋"/>
          <w:b/>
          <w:bCs/>
          <w:color w:val="000000"/>
          <w:sz w:val="28"/>
          <w:szCs w:val="28"/>
          <w:highlight w:val="none"/>
        </w:rPr>
        <w:fldChar w:fldCharType="separate"/>
      </w:r>
      <w:r>
        <w:rPr>
          <w:rFonts w:hint="eastAsia" w:ascii="仿宋" w:hAnsi="仿宋" w:eastAsia="仿宋" w:cs="仿宋"/>
          <w:b/>
          <w:bCs/>
          <w:color w:val="000000"/>
          <w:sz w:val="28"/>
          <w:szCs w:val="28"/>
          <w:highlight w:val="none"/>
        </w:rPr>
        <w:t xml:space="preserve">2</w:t>
      </w:r>
      <w:r>
        <w:rPr>
          <w:rFonts w:hint="eastAsia" w:ascii="仿宋" w:hAnsi="仿宋" w:eastAsia="仿宋" w:cs="仿宋"/>
          <w:b/>
          <w:bCs/>
          <w:color w:val="000000"/>
          <w:sz w:val="28"/>
          <w:szCs w:val="28"/>
          <w:highlight w:val="none"/>
        </w:rPr>
        <w:fldChar w:fldCharType="end"/>
      </w:r>
      <w:r>
        <w:rPr>
          <w:rFonts w:hint="eastAsia" w:ascii="仿宋" w:hAnsi="仿宋" w:eastAsia="仿宋" w:cs="仿宋"/>
          <w:b/>
          <w:bCs/>
          <w:caps w:val="0"/>
          <w:color w:val="000000"/>
          <w:sz w:val="28"/>
          <w:szCs w:val="44"/>
          <w:highlight w:val="none"/>
        </w:rPr>
        <w:fldChar w:fldCharType="end"/>
      </w:r>
      <w:r>
        <w:rPr>
          <w:rFonts w:hint="eastAsia" w:ascii="仿宋" w:hAnsi="仿宋" w:eastAsia="仿宋" w:cs="仿宋"/>
          <w:b/>
          <w:bCs/>
          <w:color w:val="000000"/>
          <w:sz w:val="28"/>
          <w:szCs w:val="28"/>
          <w:highlight w:val="none"/>
        </w:rPr>
      </w:r>
      <w:r/>
    </w:p>
    <w:p>
      <w:pPr>
        <w:pStyle w:val="1108"/>
        <w:shd w:val="clear" w:color="auto" w:fill="auto"/>
        <w:tabs>
          <w:tab w:val="right" w:pos="8953" w:leader="dot"/>
        </w:tabs>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36"/>
          <w:highlight w:val="none"/>
        </w:rPr>
        <w:fldChar w:fldCharType="begin"/>
      </w:r>
      <w:r>
        <w:rPr>
          <w:rFonts w:hint="eastAsia" w:ascii="仿宋" w:hAnsi="仿宋" w:eastAsia="仿宋" w:cs="仿宋"/>
          <w:b/>
          <w:bCs/>
          <w:color w:val="000000"/>
          <w:sz w:val="28"/>
          <w:szCs w:val="36"/>
          <w:highlight w:val="none"/>
        </w:rPr>
        <w:instrText xml:space="preserve"> HYPERLINK \l _Toc8928 </w:instrText>
      </w:r>
      <w:r>
        <w:rPr>
          <w:rFonts w:hint="eastAsia" w:ascii="仿宋" w:hAnsi="仿宋" w:eastAsia="仿宋" w:cs="仿宋"/>
          <w:b/>
          <w:bCs/>
          <w:color w:val="000000"/>
          <w:sz w:val="28"/>
          <w:szCs w:val="36"/>
          <w:highlight w:val="none"/>
        </w:rPr>
        <w:fldChar w:fldCharType="separate"/>
      </w:r>
      <w:r>
        <w:rPr>
          <w:rFonts w:hint="eastAsia" w:ascii="仿宋" w:hAnsi="仿宋" w:eastAsia="仿宋" w:cs="仿宋"/>
          <w:b/>
          <w:bCs/>
          <w:color w:val="000000"/>
          <w:sz w:val="28"/>
          <w:szCs w:val="28"/>
          <w:highlight w:val="none"/>
        </w:rPr>
        <w:t xml:space="preserve">第三章  合同文本</w:t>
      </w:r>
      <w:r>
        <w:rPr>
          <w:rFonts w:hint="eastAsia" w:ascii="仿宋" w:hAnsi="仿宋" w:eastAsia="仿宋" w:cs="仿宋"/>
          <w:b/>
          <w:bCs/>
          <w:color w:val="000000"/>
          <w:sz w:val="28"/>
          <w:szCs w:val="28"/>
          <w:highlight w:val="none"/>
        </w:rPr>
        <w:tab/>
      </w:r>
      <w:r>
        <w:rPr>
          <w:rFonts w:hint="eastAsia" w:ascii="仿宋" w:hAnsi="仿宋" w:eastAsia="仿宋" w:cs="仿宋"/>
          <w:b/>
          <w:bCs/>
          <w:color w:val="000000"/>
          <w:sz w:val="28"/>
          <w:szCs w:val="28"/>
          <w:highlight w:val="none"/>
        </w:rPr>
        <w:fldChar w:fldCharType="begin"/>
      </w:r>
      <w:r>
        <w:rPr>
          <w:rFonts w:hint="eastAsia" w:ascii="仿宋" w:hAnsi="仿宋" w:eastAsia="仿宋" w:cs="仿宋"/>
          <w:b/>
          <w:bCs/>
          <w:color w:val="000000"/>
          <w:sz w:val="28"/>
          <w:szCs w:val="28"/>
          <w:highlight w:val="none"/>
        </w:rPr>
        <w:instrText xml:space="preserve"> PAGEREF _Toc8928 \h </w:instrText>
      </w:r>
      <w:r>
        <w:rPr>
          <w:rFonts w:hint="eastAsia" w:ascii="仿宋" w:hAnsi="仿宋" w:eastAsia="仿宋" w:cs="仿宋"/>
          <w:b/>
          <w:bCs/>
          <w:color w:val="000000"/>
          <w:sz w:val="28"/>
          <w:szCs w:val="28"/>
          <w:highlight w:val="none"/>
        </w:rPr>
        <w:fldChar w:fldCharType="separate"/>
      </w:r>
      <w:r>
        <w:rPr>
          <w:rFonts w:hint="eastAsia" w:ascii="仿宋" w:hAnsi="仿宋" w:eastAsia="仿宋" w:cs="仿宋"/>
          <w:b/>
          <w:bCs/>
          <w:color w:val="000000"/>
          <w:sz w:val="28"/>
          <w:szCs w:val="28"/>
          <w:highlight w:val="none"/>
        </w:rPr>
        <w:t xml:space="preserve">23</w:t>
      </w:r>
      <w:r>
        <w:rPr>
          <w:rFonts w:hint="eastAsia" w:ascii="仿宋" w:hAnsi="仿宋" w:eastAsia="仿宋" w:cs="仿宋"/>
          <w:b/>
          <w:bCs/>
          <w:color w:val="000000"/>
          <w:sz w:val="28"/>
          <w:szCs w:val="28"/>
          <w:highlight w:val="none"/>
        </w:rPr>
        <w:fldChar w:fldCharType="end"/>
      </w:r>
      <w:r>
        <w:rPr>
          <w:rFonts w:hint="eastAsia" w:ascii="仿宋" w:hAnsi="仿宋" w:eastAsia="仿宋" w:cs="仿宋"/>
          <w:b/>
          <w:bCs/>
          <w:color w:val="000000"/>
          <w:sz w:val="28"/>
          <w:szCs w:val="36"/>
          <w:highlight w:val="none"/>
        </w:rPr>
        <w:fldChar w:fldCharType="end"/>
      </w:r>
      <w:r>
        <w:rPr>
          <w:rFonts w:hint="eastAsia" w:ascii="仿宋" w:hAnsi="仿宋" w:eastAsia="仿宋" w:cs="仿宋"/>
          <w:b/>
          <w:bCs/>
          <w:color w:val="000000"/>
          <w:sz w:val="28"/>
          <w:szCs w:val="28"/>
          <w:highlight w:val="none"/>
        </w:rPr>
      </w:r>
      <w:r/>
    </w:p>
    <w:p>
      <w:pPr>
        <w:pStyle w:val="1108"/>
        <w:shd w:val="clear" w:color="auto" w:fill="auto"/>
        <w:tabs>
          <w:tab w:val="right" w:pos="8953" w:leader="dot"/>
        </w:tabs>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36"/>
          <w:highlight w:val="none"/>
        </w:rPr>
        <w:fldChar w:fldCharType="begin"/>
      </w:r>
      <w:r>
        <w:rPr>
          <w:rFonts w:hint="eastAsia" w:ascii="仿宋" w:hAnsi="仿宋" w:eastAsia="仿宋" w:cs="仿宋"/>
          <w:b/>
          <w:bCs/>
          <w:color w:val="000000"/>
          <w:sz w:val="28"/>
          <w:szCs w:val="36"/>
          <w:highlight w:val="none"/>
        </w:rPr>
        <w:instrText xml:space="preserve"> HYPERLINK \l _Toc27778 </w:instrText>
      </w:r>
      <w:r>
        <w:rPr>
          <w:rFonts w:hint="eastAsia" w:ascii="仿宋" w:hAnsi="仿宋" w:eastAsia="仿宋" w:cs="仿宋"/>
          <w:b/>
          <w:bCs/>
          <w:color w:val="000000"/>
          <w:sz w:val="28"/>
          <w:szCs w:val="36"/>
          <w:highlight w:val="none"/>
        </w:rPr>
        <w:fldChar w:fldCharType="separate"/>
      </w:r>
      <w:r>
        <w:rPr>
          <w:rFonts w:hint="eastAsia" w:ascii="仿宋" w:hAnsi="仿宋" w:eastAsia="仿宋" w:cs="仿宋"/>
          <w:b/>
          <w:bCs/>
          <w:color w:val="000000"/>
          <w:sz w:val="28"/>
          <w:szCs w:val="32"/>
          <w:highlight w:val="none"/>
        </w:rPr>
        <w:t xml:space="preserve">第四章  采购需求</w:t>
      </w:r>
      <w:r>
        <w:rPr>
          <w:rFonts w:hint="eastAsia" w:ascii="仿宋" w:hAnsi="仿宋" w:eastAsia="仿宋" w:cs="仿宋"/>
          <w:b/>
          <w:bCs/>
          <w:color w:val="000000"/>
          <w:sz w:val="28"/>
          <w:szCs w:val="28"/>
          <w:highlight w:val="none"/>
        </w:rPr>
        <w:tab/>
      </w:r>
      <w:r>
        <w:rPr>
          <w:rFonts w:hint="eastAsia" w:ascii="仿宋" w:hAnsi="仿宋" w:eastAsia="仿宋" w:cs="仿宋"/>
          <w:b/>
          <w:bCs/>
          <w:color w:val="000000"/>
          <w:sz w:val="28"/>
          <w:szCs w:val="28"/>
          <w:highlight w:val="none"/>
        </w:rPr>
        <w:fldChar w:fldCharType="begin"/>
      </w:r>
      <w:r>
        <w:rPr>
          <w:rFonts w:hint="eastAsia" w:ascii="仿宋" w:hAnsi="仿宋" w:eastAsia="仿宋" w:cs="仿宋"/>
          <w:b/>
          <w:bCs/>
          <w:color w:val="000000"/>
          <w:sz w:val="28"/>
          <w:szCs w:val="28"/>
          <w:highlight w:val="none"/>
        </w:rPr>
        <w:instrText xml:space="preserve"> PAGEREF _Toc27778 \h </w:instrText>
      </w:r>
      <w:r>
        <w:rPr>
          <w:rFonts w:hint="eastAsia" w:ascii="仿宋" w:hAnsi="仿宋" w:eastAsia="仿宋" w:cs="仿宋"/>
          <w:b/>
          <w:bCs/>
          <w:color w:val="000000"/>
          <w:sz w:val="28"/>
          <w:szCs w:val="28"/>
          <w:highlight w:val="none"/>
        </w:rPr>
        <w:fldChar w:fldCharType="separate"/>
      </w:r>
      <w:r>
        <w:rPr>
          <w:rFonts w:hint="eastAsia" w:ascii="仿宋" w:hAnsi="仿宋" w:eastAsia="仿宋" w:cs="仿宋"/>
          <w:b/>
          <w:bCs/>
          <w:color w:val="000000"/>
          <w:sz w:val="28"/>
          <w:szCs w:val="28"/>
          <w:highlight w:val="none"/>
        </w:rPr>
        <w:t xml:space="preserve">31</w:t>
      </w:r>
      <w:r>
        <w:rPr>
          <w:rFonts w:hint="eastAsia" w:ascii="仿宋" w:hAnsi="仿宋" w:eastAsia="仿宋" w:cs="仿宋"/>
          <w:b/>
          <w:bCs/>
          <w:color w:val="000000"/>
          <w:sz w:val="28"/>
          <w:szCs w:val="28"/>
          <w:highlight w:val="none"/>
        </w:rPr>
        <w:fldChar w:fldCharType="end"/>
      </w:r>
      <w:r>
        <w:rPr>
          <w:rFonts w:hint="eastAsia" w:ascii="仿宋" w:hAnsi="仿宋" w:eastAsia="仿宋" w:cs="仿宋"/>
          <w:b/>
          <w:bCs/>
          <w:color w:val="000000"/>
          <w:sz w:val="28"/>
          <w:szCs w:val="36"/>
          <w:highlight w:val="none"/>
        </w:rPr>
        <w:fldChar w:fldCharType="end"/>
      </w:r>
      <w:r>
        <w:rPr>
          <w:rFonts w:hint="eastAsia" w:ascii="仿宋" w:hAnsi="仿宋" w:eastAsia="仿宋" w:cs="仿宋"/>
          <w:b/>
          <w:bCs/>
          <w:color w:val="000000"/>
          <w:sz w:val="28"/>
          <w:szCs w:val="28"/>
          <w:highlight w:val="none"/>
        </w:rPr>
      </w:r>
      <w:r/>
    </w:p>
    <w:p>
      <w:pPr>
        <w:pStyle w:val="1108"/>
        <w:shd w:val="clear" w:color="auto" w:fill="auto"/>
        <w:tabs>
          <w:tab w:val="right" w:pos="8953" w:leader="dot"/>
        </w:tabs>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36"/>
          <w:highlight w:val="none"/>
        </w:rPr>
        <w:fldChar w:fldCharType="begin"/>
      </w:r>
      <w:r>
        <w:rPr>
          <w:rFonts w:hint="eastAsia" w:ascii="仿宋" w:hAnsi="仿宋" w:eastAsia="仿宋" w:cs="仿宋"/>
          <w:b/>
          <w:bCs/>
          <w:color w:val="000000"/>
          <w:sz w:val="28"/>
          <w:szCs w:val="36"/>
          <w:highlight w:val="none"/>
        </w:rPr>
        <w:instrText xml:space="preserve"> HYPERLINK \l _Toc3640 </w:instrText>
      </w:r>
      <w:r>
        <w:rPr>
          <w:rFonts w:hint="eastAsia" w:ascii="仿宋" w:hAnsi="仿宋" w:eastAsia="仿宋" w:cs="仿宋"/>
          <w:b/>
          <w:bCs/>
          <w:color w:val="000000"/>
          <w:sz w:val="28"/>
          <w:szCs w:val="36"/>
          <w:highlight w:val="none"/>
        </w:rPr>
        <w:fldChar w:fldCharType="separate"/>
      </w:r>
      <w:r>
        <w:rPr>
          <w:rFonts w:hint="eastAsia" w:ascii="仿宋" w:hAnsi="仿宋" w:eastAsia="仿宋" w:cs="仿宋"/>
          <w:b/>
          <w:bCs/>
          <w:color w:val="000000"/>
          <w:sz w:val="28"/>
          <w:szCs w:val="28"/>
          <w:highlight w:val="none"/>
        </w:rPr>
        <w:t xml:space="preserve">第五章  评标方法与评标标准</w:t>
      </w:r>
      <w:r>
        <w:rPr>
          <w:rFonts w:hint="eastAsia" w:ascii="仿宋" w:hAnsi="仿宋" w:eastAsia="仿宋" w:cs="仿宋"/>
          <w:b/>
          <w:bCs/>
          <w:color w:val="000000"/>
          <w:sz w:val="28"/>
          <w:szCs w:val="28"/>
          <w:highlight w:val="none"/>
        </w:rPr>
        <w:tab/>
      </w:r>
      <w:r>
        <w:rPr>
          <w:rFonts w:hint="eastAsia" w:ascii="仿宋" w:hAnsi="仿宋" w:eastAsia="仿宋" w:cs="仿宋"/>
          <w:b/>
          <w:bCs/>
          <w:color w:val="000000"/>
          <w:sz w:val="28"/>
          <w:szCs w:val="28"/>
          <w:highlight w:val="none"/>
        </w:rPr>
        <w:fldChar w:fldCharType="begin"/>
      </w:r>
      <w:r>
        <w:rPr>
          <w:rFonts w:hint="eastAsia" w:ascii="仿宋" w:hAnsi="仿宋" w:eastAsia="仿宋" w:cs="仿宋"/>
          <w:b/>
          <w:bCs/>
          <w:color w:val="000000"/>
          <w:sz w:val="28"/>
          <w:szCs w:val="28"/>
          <w:highlight w:val="none"/>
        </w:rPr>
        <w:instrText xml:space="preserve"> PAGEREF _Toc3640 \h </w:instrText>
      </w:r>
      <w:r>
        <w:rPr>
          <w:rFonts w:hint="eastAsia" w:ascii="仿宋" w:hAnsi="仿宋" w:eastAsia="仿宋" w:cs="仿宋"/>
          <w:b/>
          <w:bCs/>
          <w:color w:val="000000"/>
          <w:sz w:val="28"/>
          <w:szCs w:val="28"/>
          <w:highlight w:val="none"/>
        </w:rPr>
        <w:fldChar w:fldCharType="separate"/>
      </w:r>
      <w:r>
        <w:rPr>
          <w:rFonts w:hint="eastAsia" w:ascii="仿宋" w:hAnsi="仿宋" w:eastAsia="仿宋" w:cs="仿宋"/>
          <w:b/>
          <w:bCs/>
          <w:color w:val="000000"/>
          <w:sz w:val="28"/>
          <w:szCs w:val="28"/>
          <w:highlight w:val="none"/>
        </w:rPr>
        <w:t xml:space="preserve">199</w:t>
      </w:r>
      <w:r>
        <w:rPr>
          <w:rFonts w:hint="eastAsia" w:ascii="仿宋" w:hAnsi="仿宋" w:eastAsia="仿宋" w:cs="仿宋"/>
          <w:b/>
          <w:bCs/>
          <w:color w:val="000000"/>
          <w:sz w:val="28"/>
          <w:szCs w:val="28"/>
          <w:highlight w:val="none"/>
        </w:rPr>
        <w:fldChar w:fldCharType="end"/>
      </w:r>
      <w:r>
        <w:rPr>
          <w:rFonts w:hint="eastAsia" w:ascii="仿宋" w:hAnsi="仿宋" w:eastAsia="仿宋" w:cs="仿宋"/>
          <w:b/>
          <w:bCs/>
          <w:color w:val="000000"/>
          <w:sz w:val="28"/>
          <w:szCs w:val="36"/>
          <w:highlight w:val="none"/>
        </w:rPr>
        <w:fldChar w:fldCharType="end"/>
      </w:r>
      <w:r>
        <w:rPr>
          <w:rFonts w:hint="eastAsia" w:ascii="仿宋" w:hAnsi="仿宋" w:eastAsia="仿宋" w:cs="仿宋"/>
          <w:b/>
          <w:bCs/>
          <w:color w:val="000000"/>
          <w:sz w:val="28"/>
          <w:szCs w:val="28"/>
          <w:highlight w:val="none"/>
        </w:rPr>
      </w:r>
      <w:r/>
    </w:p>
    <w:p>
      <w:pPr>
        <w:pStyle w:val="1108"/>
        <w:shd w:val="clear" w:color="auto" w:fill="auto"/>
        <w:tabs>
          <w:tab w:val="right" w:pos="8953" w:leader="dot"/>
        </w:tabs>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36"/>
          <w:highlight w:val="none"/>
        </w:rPr>
        <w:fldChar w:fldCharType="begin"/>
      </w:r>
      <w:r>
        <w:rPr>
          <w:rFonts w:hint="eastAsia" w:ascii="仿宋" w:hAnsi="仿宋" w:eastAsia="仿宋" w:cs="仿宋"/>
          <w:b/>
          <w:bCs/>
          <w:color w:val="000000"/>
          <w:sz w:val="28"/>
          <w:szCs w:val="36"/>
          <w:highlight w:val="none"/>
        </w:rPr>
        <w:instrText xml:space="preserve"> HYPERLINK \l _Toc18167 </w:instrText>
      </w:r>
      <w:r>
        <w:rPr>
          <w:rFonts w:hint="eastAsia" w:ascii="仿宋" w:hAnsi="仿宋" w:eastAsia="仿宋" w:cs="仿宋"/>
          <w:b/>
          <w:bCs/>
          <w:color w:val="000000"/>
          <w:sz w:val="28"/>
          <w:szCs w:val="36"/>
          <w:highlight w:val="none"/>
        </w:rPr>
        <w:fldChar w:fldCharType="separate"/>
      </w:r>
      <w:r>
        <w:rPr>
          <w:rFonts w:hint="eastAsia" w:ascii="仿宋" w:hAnsi="仿宋" w:eastAsia="仿宋" w:cs="仿宋"/>
          <w:b/>
          <w:bCs/>
          <w:color w:val="000000"/>
          <w:sz w:val="28"/>
          <w:szCs w:val="28"/>
          <w:highlight w:val="none"/>
        </w:rPr>
        <w:t xml:space="preserve">第六章  投标文件格式</w:t>
      </w:r>
      <w:r>
        <w:rPr>
          <w:rFonts w:hint="eastAsia" w:ascii="仿宋" w:hAnsi="仿宋" w:eastAsia="仿宋" w:cs="仿宋"/>
          <w:b/>
          <w:bCs/>
          <w:color w:val="000000"/>
          <w:sz w:val="28"/>
          <w:szCs w:val="28"/>
          <w:highlight w:val="none"/>
        </w:rPr>
        <w:tab/>
      </w:r>
      <w:r>
        <w:rPr>
          <w:rFonts w:hint="eastAsia" w:ascii="仿宋" w:hAnsi="仿宋" w:eastAsia="仿宋" w:cs="仿宋"/>
          <w:b/>
          <w:bCs/>
          <w:color w:val="000000"/>
          <w:sz w:val="28"/>
          <w:szCs w:val="28"/>
          <w:highlight w:val="none"/>
        </w:rPr>
        <w:fldChar w:fldCharType="begin"/>
      </w:r>
      <w:r>
        <w:rPr>
          <w:rFonts w:hint="eastAsia" w:ascii="仿宋" w:hAnsi="仿宋" w:eastAsia="仿宋" w:cs="仿宋"/>
          <w:b/>
          <w:bCs/>
          <w:color w:val="000000"/>
          <w:sz w:val="28"/>
          <w:szCs w:val="28"/>
          <w:highlight w:val="none"/>
        </w:rPr>
        <w:instrText xml:space="preserve"> PAGEREF _Toc18167 \h </w:instrText>
      </w:r>
      <w:r>
        <w:rPr>
          <w:rFonts w:hint="eastAsia" w:ascii="仿宋" w:hAnsi="仿宋" w:eastAsia="仿宋" w:cs="仿宋"/>
          <w:b/>
          <w:bCs/>
          <w:color w:val="000000"/>
          <w:sz w:val="28"/>
          <w:szCs w:val="28"/>
          <w:highlight w:val="none"/>
        </w:rPr>
        <w:fldChar w:fldCharType="separate"/>
      </w:r>
      <w:r>
        <w:rPr>
          <w:rFonts w:hint="eastAsia" w:ascii="仿宋" w:hAnsi="仿宋" w:eastAsia="仿宋" w:cs="仿宋"/>
          <w:b/>
          <w:bCs/>
          <w:color w:val="000000"/>
          <w:sz w:val="28"/>
          <w:szCs w:val="28"/>
          <w:highlight w:val="none"/>
        </w:rPr>
        <w:t xml:space="preserve">204</w:t>
      </w:r>
      <w:r>
        <w:rPr>
          <w:rFonts w:hint="eastAsia" w:ascii="仿宋" w:hAnsi="仿宋" w:eastAsia="仿宋" w:cs="仿宋"/>
          <w:b/>
          <w:bCs/>
          <w:color w:val="000000"/>
          <w:sz w:val="28"/>
          <w:szCs w:val="28"/>
          <w:highlight w:val="none"/>
        </w:rPr>
        <w:fldChar w:fldCharType="end"/>
      </w:r>
      <w:r>
        <w:rPr>
          <w:rFonts w:hint="eastAsia" w:ascii="仿宋" w:hAnsi="仿宋" w:eastAsia="仿宋" w:cs="仿宋"/>
          <w:b/>
          <w:bCs/>
          <w:color w:val="000000"/>
          <w:sz w:val="28"/>
          <w:szCs w:val="36"/>
          <w:highlight w:val="none"/>
        </w:rPr>
        <w:fldChar w:fldCharType="end"/>
      </w:r>
      <w:r>
        <w:rPr>
          <w:rFonts w:hint="eastAsia" w:ascii="仿宋" w:hAnsi="仿宋" w:eastAsia="仿宋" w:cs="仿宋"/>
          <w:b/>
          <w:bCs/>
          <w:color w:val="000000"/>
          <w:sz w:val="28"/>
          <w:szCs w:val="28"/>
          <w:highlight w:val="none"/>
        </w:rPr>
      </w:r>
      <w:r/>
    </w:p>
    <w:p>
      <w:pPr>
        <w:pStyle w:val="1054"/>
        <w:shd w:val="clear" w:color="auto" w:fill="auto"/>
        <w:rPr>
          <w:rFonts w:hint="eastAsia" w:ascii="仿宋" w:hAnsi="仿宋" w:eastAsia="仿宋" w:cs="仿宋"/>
          <w:color w:val="000000"/>
          <w:highlight w:val="none"/>
        </w:rPr>
      </w:pPr>
      <w:r>
        <w:rPr>
          <w:rFonts w:hint="eastAsia" w:ascii="仿宋" w:hAnsi="仿宋" w:eastAsia="仿宋" w:cs="仿宋"/>
          <w:b/>
          <w:bCs/>
          <w:color w:val="000000"/>
          <w:sz w:val="22"/>
          <w:szCs w:val="36"/>
          <w:highlight w:val="none"/>
        </w:rPr>
        <w:fldChar w:fldCharType="end"/>
      </w:r>
      <w:r>
        <w:rPr>
          <w:rFonts w:hint="eastAsia" w:ascii="仿宋" w:hAnsi="仿宋" w:eastAsia="仿宋" w:cs="仿宋"/>
          <w:color w:val="000000"/>
          <w:highlight w:val="none"/>
        </w:rPr>
      </w:r>
      <w:r/>
    </w:p>
    <w:p>
      <w:pPr>
        <w:pStyle w:val="1054"/>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54"/>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54"/>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54"/>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54"/>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54"/>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54"/>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54"/>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54"/>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54"/>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54"/>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54"/>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55"/>
        <w:shd w:val="clear" w:color="auto" w:fill="auto"/>
        <w:rPr>
          <w:rFonts w:hint="eastAsia" w:ascii="仿宋" w:hAnsi="仿宋" w:eastAsia="仿宋" w:cs="仿宋"/>
          <w:bCs/>
          <w:color w:val="000000"/>
          <w:sz w:val="44"/>
          <w:szCs w:val="44"/>
          <w:highlight w:val="none"/>
        </w:rPr>
      </w:pPr>
      <w:r>
        <w:rPr>
          <w:rFonts w:hint="eastAsia" w:ascii="仿宋" w:hAnsi="仿宋" w:eastAsia="仿宋" w:cs="仿宋"/>
          <w:color w:val="000000"/>
          <w:sz w:val="44"/>
          <w:szCs w:val="44"/>
          <w:highlight w:val="none"/>
        </w:rPr>
        <w:br w:type="page" w:clear="all"/>
      </w:r>
      <w:bookmarkStart w:id="6" w:name="_Toc28159"/>
      <w:r>
        <w:rPr>
          <w:rFonts w:hint="eastAsia" w:ascii="仿宋" w:hAnsi="仿宋" w:eastAsia="仿宋" w:cs="仿宋"/>
          <w:color w:val="000000"/>
          <w:sz w:val="44"/>
          <w:szCs w:val="44"/>
          <w:highlight w:val="none"/>
        </w:rPr>
        <w:t xml:space="preserve">第一章  </w:t>
      </w:r>
      <w:bookmarkEnd w:id="0"/>
      <w:r>
        <w:rPr>
          <w:rFonts w:hint="eastAsia" w:ascii="仿宋" w:hAnsi="仿宋" w:eastAsia="仿宋" w:cs="仿宋"/>
          <w:color w:val="000000"/>
          <w:sz w:val="44"/>
          <w:szCs w:val="44"/>
          <w:highlight w:val="none"/>
        </w:rPr>
        <w:t xml:space="preserve">投标邀请</w:t>
      </w:r>
      <w:bookmarkEnd w:id="6"/>
      <w:r>
        <w:rPr>
          <w:rFonts w:hint="eastAsia" w:ascii="仿宋" w:hAnsi="仿宋" w:eastAsia="仿宋" w:cs="仿宋"/>
          <w:bCs/>
          <w:color w:val="000000"/>
          <w:sz w:val="44"/>
          <w:szCs w:val="44"/>
          <w:highlight w:val="none"/>
        </w:rPr>
      </w:r>
      <w:r/>
    </w:p>
    <w:p>
      <w:pPr>
        <w:pStyle w:val="1054"/>
        <w:ind w:firstLine="480"/>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受</w:t>
      </w:r>
      <w:r>
        <w:rPr>
          <w:rFonts w:hint="eastAsia" w:ascii="仿宋" w:hAnsi="仿宋" w:eastAsia="仿宋" w:cs="仿宋"/>
          <w:color w:val="000000"/>
          <w:sz w:val="24"/>
          <w:szCs w:val="24"/>
          <w:highlight w:val="none"/>
          <w:u w:val="single"/>
        </w:rPr>
        <w:t xml:space="preserve">[</w:t>
      </w:r>
      <w:r>
        <w:rPr>
          <w:rFonts w:hint="eastAsia" w:ascii="仿宋" w:hAnsi="仿宋" w:eastAsia="仿宋" w:cs="仿宋"/>
          <w:b/>
          <w:bCs/>
          <w:color w:val="000000"/>
          <w:sz w:val="24"/>
          <w:szCs w:val="24"/>
          <w:highlight w:val="none"/>
          <w:u w:val="single"/>
        </w:rPr>
        <w:t xml:space="preserve">宿迁市教育局</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的委托，</w:t>
      </w:r>
      <w:r>
        <w:rPr>
          <w:rFonts w:hint="eastAsia" w:ascii="仿宋" w:hAnsi="仿宋" w:eastAsia="仿宋" w:cs="仿宋"/>
          <w:color w:val="000000"/>
          <w:sz w:val="24"/>
          <w:szCs w:val="24"/>
          <w:highlight w:val="none"/>
          <w:u w:val="single"/>
        </w:rPr>
        <w:t xml:space="preserve">[</w:t>
      </w:r>
      <w:r>
        <w:rPr>
          <w:rFonts w:hint="eastAsia" w:ascii="仿宋" w:hAnsi="仿宋" w:eastAsia="仿宋" w:cs="仿宋"/>
          <w:b/>
          <w:bCs/>
          <w:color w:val="000000"/>
          <w:sz w:val="24"/>
          <w:szCs w:val="24"/>
          <w:highlight w:val="none"/>
          <w:u w:val="single"/>
        </w:rPr>
        <w:t xml:space="preserve">宿迁恒新工程项目咨询有限公司</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就</w:t>
      </w:r>
      <w:r>
        <w:rPr>
          <w:rFonts w:hint="eastAsia" w:ascii="仿宋" w:hAnsi="仿宋" w:eastAsia="仿宋" w:cs="仿宋"/>
          <w:color w:val="000000"/>
          <w:sz w:val="24"/>
          <w:szCs w:val="24"/>
          <w:highlight w:val="none"/>
          <w:u w:val="single"/>
        </w:rPr>
        <w:t xml:space="preserve">[</w:t>
      </w:r>
      <w:r>
        <w:rPr>
          <w:rFonts w:hint="eastAsia" w:ascii="仿宋" w:hAnsi="仿宋" w:eastAsia="仿宋" w:cs="仿宋"/>
          <w:b/>
          <w:bCs/>
          <w:color w:val="000000"/>
          <w:sz w:val="24"/>
          <w:szCs w:val="24"/>
          <w:highlight w:val="none"/>
          <w:u w:val="single"/>
        </w:rPr>
        <w:t xml:space="preserve">宿迁市果园高中（项里高中）教学设备采购及安装项目</w:t>
      </w:r>
      <w:r>
        <w:rPr>
          <w:rFonts w:hint="eastAsia" w:ascii="仿宋" w:hAnsi="仿宋" w:eastAsia="仿宋" w:cs="仿宋"/>
          <w:color w:val="000000"/>
          <w:sz w:val="24"/>
          <w:szCs w:val="24"/>
          <w:highlight w:val="none"/>
          <w:u w:val="single"/>
        </w:rPr>
        <w:t xml:space="preserve">]（[</w:t>
      </w:r>
      <w:r>
        <w:rPr>
          <w:rFonts w:hint="eastAsia" w:ascii="仿宋" w:hAnsi="仿宋" w:eastAsia="仿宋" w:cs="仿宋"/>
          <w:b/>
          <w:bCs/>
          <w:color w:val="000000"/>
          <w:sz w:val="24"/>
          <w:szCs w:val="24"/>
          <w:highlight w:val="none"/>
          <w:u w:val="single"/>
        </w:rPr>
        <w:t xml:space="preserve">项目编号：</w:t>
      </w:r>
      <w:r>
        <w:rPr>
          <w:rFonts w:hint="eastAsia" w:ascii="仿宋" w:hAnsi="仿宋" w:eastAsia="仿宋" w:cs="仿宋"/>
          <w:b/>
          <w:bCs/>
          <w:color w:val="000000"/>
          <w:sz w:val="24"/>
          <w:szCs w:val="24"/>
          <w:highlight w:val="none"/>
          <w:u w:val="single"/>
          <w:lang w:eastAsia="zh-CN"/>
        </w:rPr>
        <w:t xml:space="preserve">JSZC-321300-SCYH-G2025-0045</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项目进行公开招标采购，欢迎符合条件的投标人投标。</w:t>
      </w:r>
      <w:r>
        <w:rPr>
          <w:rFonts w:hint="eastAsia" w:ascii="仿宋" w:hAnsi="仿宋" w:eastAsia="仿宋" w:cs="仿宋"/>
          <w:color w:val="000000"/>
          <w:sz w:val="24"/>
          <w:szCs w:val="24"/>
          <w:highlight w:val="none"/>
        </w:rPr>
      </w:r>
      <w:r/>
    </w:p>
    <w:p>
      <w:pPr>
        <w:pStyle w:val="1054"/>
        <w:ind w:firstLine="480"/>
        <w:shd w:val="clear" w:color="auto" w:fill="auto"/>
        <w:rPr>
          <w:rFonts w:hint="eastAsia" w:ascii="仿宋" w:hAnsi="仿宋" w:eastAsia="仿宋" w:cs="仿宋"/>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color w:val="000000"/>
          <w:sz w:val="24"/>
          <w:szCs w:val="24"/>
          <w:highlight w:val="none"/>
        </w:rPr>
        <w:t xml:space="preserve">项目概况</w:t>
      </w:r>
      <w:r>
        <w:rPr>
          <w:rFonts w:hint="eastAsia" w:ascii="仿宋" w:hAnsi="仿宋" w:eastAsia="仿宋" w:cs="仿宋"/>
          <w:color w:val="000000"/>
          <w:sz w:val="24"/>
          <w:szCs w:val="24"/>
          <w:highlight w:val="none"/>
        </w:rPr>
      </w:r>
      <w:r/>
    </w:p>
    <w:p>
      <w:pPr>
        <w:pStyle w:val="1054"/>
        <w:ind w:firstLine="482"/>
        <w:spacing w:line="360" w:lineRule="auto"/>
        <w:shd w:val="clear" w:color="auto" w:fill="auto"/>
        <w:rPr>
          <w:rFonts w:hint="eastAsia" w:ascii="仿宋" w:hAnsi="仿宋" w:eastAsia="仿宋" w:cs="仿宋"/>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color w:val="000000"/>
          <w:sz w:val="24"/>
          <w:szCs w:val="24"/>
          <w:highlight w:val="none"/>
          <w:u w:val="single"/>
        </w:rPr>
        <w:t xml:space="preserve">（</w:t>
      </w:r>
      <w:r>
        <w:rPr>
          <w:rFonts w:hint="eastAsia" w:ascii="仿宋" w:hAnsi="仿宋" w:eastAsia="仿宋" w:cs="仿宋"/>
          <w:b/>
          <w:bCs/>
          <w:color w:val="000000"/>
          <w:sz w:val="24"/>
          <w:szCs w:val="24"/>
          <w:highlight w:val="none"/>
          <w:u w:val="single"/>
        </w:rPr>
        <w:t xml:space="preserve">宿迁市果园高中（项里高中）教学设备采购及安装项目）</w:t>
      </w:r>
      <w:r>
        <w:rPr>
          <w:rFonts w:hint="eastAsia" w:ascii="仿宋" w:hAnsi="仿宋" w:eastAsia="仿宋" w:cs="仿宋"/>
          <w:color w:val="000000"/>
          <w:sz w:val="24"/>
          <w:szCs w:val="24"/>
          <w:highlight w:val="none"/>
        </w:rPr>
        <w:t xml:space="preserve">招标项目的潜在投标人应通过</w:t>
      </w:r>
      <w:r>
        <w:rPr>
          <w:rFonts w:hint="eastAsia" w:ascii="仿宋" w:hAnsi="仿宋" w:eastAsia="仿宋" w:cs="仿宋"/>
          <w:color w:val="000000"/>
          <w:sz w:val="24"/>
          <w:szCs w:val="24"/>
          <w:highlight w:val="none"/>
          <w:u w:val="single"/>
        </w:rPr>
        <w:t xml:space="preserve">“苏采云”系统（网址：http://jszfcg.jsczt.cn）或宿迁市政府采购网点击“政府采购管理交易系统（苏采云）</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u w:val="single"/>
        </w:rPr>
        <w:t xml:space="preserve">自行免费下载</w:t>
      </w:r>
      <w:r>
        <w:rPr>
          <w:rFonts w:hint="eastAsia" w:ascii="仿宋" w:hAnsi="仿宋" w:eastAsia="仿宋" w:cs="仿宋"/>
          <w:color w:val="000000"/>
          <w:sz w:val="24"/>
          <w:szCs w:val="24"/>
          <w:highlight w:val="none"/>
        </w:rPr>
        <w:t xml:space="preserve">招标文件，并于</w:t>
      </w:r>
      <w:r>
        <w:rPr>
          <w:rFonts w:hint="eastAsia" w:ascii="仿宋" w:hAnsi="仿宋" w:eastAsia="仿宋" w:cs="仿宋"/>
          <w:b/>
          <w:bCs/>
          <w:color w:val="000000"/>
          <w:sz w:val="24"/>
          <w:szCs w:val="24"/>
          <w:highlight w:val="none"/>
          <w:u w:val="single"/>
        </w:rPr>
        <w:t xml:space="preserve">2025年</w:t>
      </w:r>
      <w:r>
        <w:rPr>
          <w:rFonts w:hint="eastAsia" w:ascii="仿宋" w:hAnsi="仿宋" w:eastAsia="仿宋" w:cs="仿宋"/>
          <w:b/>
          <w:bCs/>
          <w:color w:val="000000"/>
          <w:sz w:val="24"/>
          <w:szCs w:val="24"/>
          <w:highlight w:val="none"/>
          <w:u w:val="single"/>
          <w:lang w:val="en-US" w:eastAsia="zh-CN"/>
        </w:rPr>
        <w:t xml:space="preserve">1</w:t>
      </w:r>
      <w:r>
        <w:rPr>
          <w:rFonts w:hint="eastAsia" w:ascii="仿宋" w:hAnsi="仿宋" w:eastAsia="仿宋" w:cs="仿宋"/>
          <w:b/>
          <w:bCs/>
          <w:color w:val="000000"/>
          <w:sz w:val="24"/>
          <w:szCs w:val="24"/>
          <w:highlight w:val="none"/>
          <w:u w:val="single"/>
          <w:lang w:val="en-US" w:eastAsia="zh-CN"/>
        </w:rPr>
        <w:t xml:space="preserve">2</w:t>
      </w:r>
      <w:r>
        <w:rPr>
          <w:rFonts w:hint="eastAsia" w:ascii="仿宋" w:hAnsi="仿宋" w:eastAsia="仿宋" w:cs="仿宋"/>
          <w:b/>
          <w:bCs/>
          <w:color w:val="000000"/>
          <w:sz w:val="24"/>
          <w:szCs w:val="24"/>
          <w:highlight w:val="none"/>
          <w:u w:val="single"/>
        </w:rPr>
        <w:t xml:space="preserve">月</w:t>
      </w:r>
      <w:r>
        <w:rPr>
          <w:rFonts w:hint="eastAsia" w:ascii="仿宋" w:hAnsi="仿宋" w:eastAsia="仿宋" w:cs="仿宋"/>
          <w:b/>
          <w:bCs/>
          <w:color w:val="000000"/>
          <w:sz w:val="24"/>
          <w:szCs w:val="24"/>
          <w:highlight w:val="none"/>
          <w:u w:val="single"/>
        </w:rPr>
        <w:t xml:space="preserve">22日</w:t>
      </w:r>
      <w:r>
        <w:rPr>
          <w:rFonts w:hint="eastAsia" w:ascii="仿宋" w:hAnsi="仿宋" w:eastAsia="仿宋" w:cs="仿宋"/>
          <w:b/>
          <w:bCs/>
          <w:color w:val="000000"/>
          <w:sz w:val="24"/>
          <w:szCs w:val="24"/>
          <w:highlight w:val="none"/>
          <w:u w:val="single"/>
          <w:lang w:val="en-US" w:eastAsia="zh-CN"/>
        </w:rPr>
        <w:t xml:space="preserve">09</w:t>
      </w:r>
      <w:r>
        <w:rPr>
          <w:rFonts w:hint="eastAsia" w:ascii="仿宋" w:hAnsi="仿宋" w:eastAsia="仿宋" w:cs="仿宋"/>
          <w:b/>
          <w:bCs/>
          <w:color w:val="000000"/>
          <w:sz w:val="24"/>
          <w:szCs w:val="24"/>
          <w:highlight w:val="none"/>
          <w:u w:val="single"/>
        </w:rPr>
        <w:t xml:space="preserve">点</w:t>
      </w:r>
      <w:r>
        <w:rPr>
          <w:rFonts w:hint="eastAsia" w:ascii="仿宋" w:hAnsi="仿宋" w:eastAsia="仿宋" w:cs="仿宋"/>
          <w:b/>
          <w:bCs/>
          <w:color w:val="000000"/>
          <w:sz w:val="24"/>
          <w:szCs w:val="24"/>
          <w:highlight w:val="none"/>
          <w:u w:val="single"/>
          <w:lang w:val="en-US" w:eastAsia="zh-CN"/>
        </w:rPr>
        <w:t xml:space="preserve">30</w:t>
      </w:r>
      <w:r>
        <w:rPr>
          <w:rFonts w:hint="eastAsia" w:ascii="仿宋" w:hAnsi="仿宋" w:eastAsia="仿宋" w:cs="仿宋"/>
          <w:b/>
          <w:bCs/>
          <w:color w:val="000000"/>
          <w:sz w:val="24"/>
          <w:szCs w:val="24"/>
          <w:highlight w:val="none"/>
          <w:u w:val="single"/>
        </w:rPr>
        <w:t xml:space="preserve">分</w:t>
      </w:r>
      <w:r>
        <w:rPr>
          <w:rFonts w:hint="eastAsia" w:ascii="仿宋" w:hAnsi="仿宋" w:eastAsia="仿宋" w:cs="仿宋"/>
          <w:bCs/>
          <w:color w:val="000000"/>
          <w:sz w:val="24"/>
          <w:szCs w:val="24"/>
          <w:highlight w:val="none"/>
        </w:rPr>
        <w:t xml:space="preserve">（北京时间）前递交投标文件</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1057"/>
        <w:ind w:firstLine="498"/>
        <w:spacing w:before="0" w:after="0" w:line="560" w:lineRule="exact"/>
        <w:shd w:val="clear" w:color="auto" w:fill="auto"/>
        <w:rPr>
          <w:rFonts w:hint="eastAsia" w:ascii="仿宋" w:hAnsi="仿宋" w:eastAsia="仿宋" w:cs="仿宋"/>
          <w:color w:val="000000"/>
          <w:highlight w:val="none"/>
        </w:rPr>
      </w:pPr>
      <w:r/>
      <w:bookmarkStart w:id="7" w:name="_Toc35393621"/>
      <w:r/>
      <w:bookmarkStart w:id="8" w:name="_Toc38985263"/>
      <w:r/>
      <w:bookmarkStart w:id="9" w:name="_Toc28359002"/>
      <w:r/>
      <w:bookmarkStart w:id="10" w:name="_Toc28359079"/>
      <w:r/>
      <w:bookmarkStart w:id="11" w:name="_Toc35393790"/>
      <w:r/>
      <w:bookmarkStart w:id="12" w:name="_Hlk24379207"/>
      <w:r>
        <w:rPr>
          <w:rFonts w:hint="eastAsia" w:ascii="仿宋" w:hAnsi="仿宋" w:eastAsia="仿宋" w:cs="仿宋"/>
          <w:color w:val="000000"/>
          <w:highlight w:val="none"/>
        </w:rPr>
        <w:t xml:space="preserve">一、项目基本情况</w:t>
      </w:r>
      <w:bookmarkEnd w:id="7"/>
      <w:r/>
      <w:bookmarkEnd w:id="8"/>
      <w:r/>
      <w:bookmarkEnd w:id="9"/>
      <w:r/>
      <w:bookmarkEnd w:id="10"/>
      <w:r/>
      <w:bookmarkEnd w:id="11"/>
      <w:r>
        <w:rPr>
          <w:rFonts w:hint="eastAsia" w:ascii="仿宋" w:hAnsi="仿宋" w:eastAsia="仿宋" w:cs="仿宋"/>
          <w:color w:val="000000"/>
          <w:highlight w:val="none"/>
        </w:rPr>
      </w:r>
      <w:r/>
    </w:p>
    <w:p>
      <w:pPr>
        <w:pStyle w:val="1054"/>
        <w:ind w:firstLine="480"/>
        <w:spacing w:line="560" w:lineRule="exact"/>
        <w:shd w:val="clear" w:color="auto" w:fill="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1.项目编号：</w:t>
      </w:r>
      <w:r>
        <w:rPr>
          <w:rFonts w:hint="eastAsia" w:ascii="仿宋" w:hAnsi="仿宋" w:eastAsia="仿宋" w:cs="仿宋"/>
          <w:color w:val="000000"/>
          <w:sz w:val="24"/>
          <w:szCs w:val="24"/>
          <w:highlight w:val="none"/>
          <w:lang w:eastAsia="zh-CN"/>
        </w:rPr>
        <w:t xml:space="preserve">JSZC-321300-SCYH-G2025-0045</w:t>
      </w:r>
      <w:r>
        <w:rPr>
          <w:rFonts w:hint="eastAsia" w:ascii="仿宋" w:hAnsi="仿宋" w:eastAsia="仿宋" w:cs="仿宋"/>
          <w:color w:val="000000"/>
          <w:sz w:val="24"/>
          <w:szCs w:val="24"/>
          <w:highlight w:val="none"/>
          <w:lang w:eastAsia="zh-CN"/>
        </w:rPr>
      </w:r>
      <w:r/>
    </w:p>
    <w:p>
      <w:pPr>
        <w:pStyle w:val="1054"/>
        <w:ind w:firstLine="480"/>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2.项目名称：宿迁市果园高中（项里高中）教学设备采购及安装项目</w:t>
      </w:r>
      <w:r>
        <w:rPr>
          <w:rFonts w:hint="eastAsia" w:ascii="仿宋" w:hAnsi="仿宋" w:eastAsia="仿宋" w:cs="仿宋"/>
          <w:color w:val="000000"/>
          <w:sz w:val="24"/>
          <w:szCs w:val="24"/>
          <w:highlight w:val="none"/>
        </w:rPr>
      </w:r>
      <w:r/>
    </w:p>
    <w:p>
      <w:pPr>
        <w:pStyle w:val="1054"/>
        <w:ind w:firstLine="480"/>
        <w:spacing w:line="560" w:lineRule="exact"/>
        <w:shd w:val="clear" w:color="auto" w:fill="auto"/>
        <w:rPr>
          <w:rFonts w:hint="eastAsia" w:ascii="仿宋" w:hAnsi="仿宋" w:eastAsia="仿宋" w:cs="仿宋"/>
          <w:color w:val="000000"/>
          <w:sz w:val="24"/>
          <w:szCs w:val="24"/>
          <w:highlight w:val="none"/>
          <w:lang w:eastAsia="zh-CN"/>
        </w:rPr>
      </w:pPr>
      <w:r/>
      <w:bookmarkEnd w:id="12"/>
      <w:r>
        <w:rPr>
          <w:rFonts w:hint="eastAsia" w:ascii="仿宋" w:hAnsi="仿宋" w:eastAsia="仿宋" w:cs="仿宋"/>
          <w:color w:val="000000"/>
          <w:sz w:val="24"/>
          <w:szCs w:val="24"/>
          <w:highlight w:val="none"/>
        </w:rPr>
        <w:t xml:space="preserve">3.预算金额：</w:t>
      </w:r>
      <w:r>
        <w:rPr>
          <w:rFonts w:hint="eastAsia" w:ascii="仿宋" w:hAnsi="仿宋" w:eastAsia="仿宋" w:cs="仿宋"/>
          <w:color w:val="000000"/>
          <w:sz w:val="24"/>
          <w:szCs w:val="24"/>
          <w:highlight w:val="none"/>
          <w:lang w:eastAsia="zh-CN"/>
        </w:rPr>
        <w:t xml:space="preserve">1120万元</w:t>
      </w:r>
      <w:r>
        <w:rPr>
          <w:rFonts w:hint="eastAsia" w:ascii="仿宋" w:hAnsi="仿宋" w:eastAsia="仿宋" w:cs="仿宋"/>
          <w:color w:val="000000"/>
          <w:sz w:val="24"/>
          <w:szCs w:val="24"/>
          <w:highlight w:val="none"/>
          <w:lang w:eastAsia="zh-CN"/>
        </w:rPr>
      </w:r>
      <w:r/>
    </w:p>
    <w:p>
      <w:pPr>
        <w:pStyle w:val="1054"/>
        <w:ind w:firstLine="480"/>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4.本项目</w:t>
      </w:r>
      <w:r>
        <w:rPr>
          <w:rFonts w:hint="eastAsia" w:ascii="仿宋" w:hAnsi="仿宋" w:eastAsia="仿宋" w:cs="仿宋"/>
          <w:color w:val="000000"/>
          <w:sz w:val="24"/>
          <w:szCs w:val="24"/>
          <w:highlight w:val="none"/>
          <w:u w:val="single"/>
        </w:rPr>
        <w:t xml:space="preserve"> 设定 </w:t>
      </w:r>
      <w:r>
        <w:rPr>
          <w:rFonts w:hint="eastAsia" w:ascii="仿宋" w:hAnsi="仿宋" w:eastAsia="仿宋" w:cs="仿宋"/>
          <w:color w:val="000000"/>
          <w:sz w:val="24"/>
          <w:szCs w:val="24"/>
          <w:highlight w:val="none"/>
        </w:rPr>
        <w:t xml:space="preserve">（设定/不设定）最高限价，最高限价为</w:t>
      </w:r>
      <w:r>
        <w:rPr>
          <w:rFonts w:hint="eastAsia" w:ascii="仿宋" w:hAnsi="仿宋" w:eastAsia="仿宋" w:cs="仿宋"/>
          <w:color w:val="000000"/>
          <w:sz w:val="24"/>
          <w:szCs w:val="24"/>
          <w:highlight w:val="none"/>
          <w:lang w:eastAsia="zh-CN"/>
        </w:rPr>
        <w:t xml:space="preserve">1120万元</w:t>
      </w:r>
      <w:r>
        <w:rPr>
          <w:rFonts w:hint="eastAsia" w:ascii="仿宋" w:hAnsi="仿宋" w:eastAsia="仿宋" w:cs="仿宋"/>
          <w:color w:val="000000"/>
          <w:sz w:val="24"/>
          <w:szCs w:val="24"/>
          <w:highlight w:val="none"/>
        </w:rPr>
        <w:t xml:space="preserve">，超过最高限价的作无效标处理。</w:t>
      </w:r>
      <w:r>
        <w:rPr>
          <w:rFonts w:hint="eastAsia" w:ascii="仿宋" w:hAnsi="仿宋" w:eastAsia="仿宋" w:cs="仿宋"/>
          <w:color w:val="000000"/>
          <w:sz w:val="24"/>
          <w:szCs w:val="24"/>
          <w:highlight w:val="none"/>
        </w:rPr>
      </w:r>
      <w:r/>
    </w:p>
    <w:p>
      <w:pPr>
        <w:pStyle w:val="1054"/>
        <w:ind w:firstLine="480"/>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5.采购需求（简介）：宿迁市教育局拟对宿迁市果园高中（项里高中）教学设备采购及安装项目进行采购，</w:t>
      </w:r>
      <w:r>
        <w:rPr>
          <w:rFonts w:hint="eastAsia" w:ascii="仿宋" w:hAnsi="仿宋" w:eastAsia="仿宋" w:cs="仿宋"/>
          <w:color w:val="000000"/>
          <w:sz w:val="24"/>
          <w:szCs w:val="24"/>
          <w:highlight w:val="none"/>
        </w:rPr>
        <w:t xml:space="preserve">详细内容见本招标文件第四章。</w:t>
      </w:r>
      <w:r>
        <w:rPr>
          <w:rFonts w:hint="eastAsia" w:ascii="仿宋" w:hAnsi="仿宋" w:eastAsia="仿宋" w:cs="仿宋"/>
          <w:color w:val="000000"/>
          <w:sz w:val="24"/>
          <w:szCs w:val="24"/>
          <w:highlight w:val="none"/>
        </w:rPr>
      </w:r>
      <w:r/>
    </w:p>
    <w:p>
      <w:pPr>
        <w:pStyle w:val="1054"/>
        <w:ind w:firstLine="480"/>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6.合同履行期限：2026年6月30日前履行合同约定的全部事项。</w:t>
      </w:r>
      <w:r>
        <w:rPr>
          <w:rFonts w:hint="eastAsia" w:ascii="仿宋" w:hAnsi="仿宋" w:eastAsia="仿宋" w:cs="仿宋"/>
          <w:color w:val="000000"/>
          <w:sz w:val="24"/>
          <w:szCs w:val="24"/>
          <w:highlight w:val="none"/>
        </w:rPr>
      </w:r>
      <w:r/>
    </w:p>
    <w:p>
      <w:pPr>
        <w:pStyle w:val="1054"/>
        <w:ind w:firstLine="480"/>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7.本项目</w:t>
      </w:r>
      <w:r>
        <w:rPr>
          <w:rFonts w:hint="eastAsia" w:ascii="仿宋" w:hAnsi="仿宋" w:eastAsia="仿宋" w:cs="仿宋"/>
          <w:color w:val="000000"/>
          <w:sz w:val="24"/>
          <w:szCs w:val="24"/>
          <w:highlight w:val="none"/>
          <w:u w:val="single"/>
        </w:rPr>
        <w:t xml:space="preserve">不接受</w:t>
      </w:r>
      <w:r>
        <w:rPr>
          <w:rFonts w:hint="eastAsia" w:ascii="仿宋" w:hAnsi="仿宋" w:eastAsia="仿宋" w:cs="仿宋"/>
          <w:color w:val="000000"/>
          <w:sz w:val="24"/>
          <w:szCs w:val="24"/>
          <w:highlight w:val="none"/>
        </w:rPr>
        <w:t xml:space="preserve">联合体投标（接受/不接受）。</w:t>
      </w:r>
      <w:r>
        <w:rPr>
          <w:rFonts w:hint="eastAsia" w:ascii="仿宋" w:hAnsi="仿宋" w:eastAsia="仿宋" w:cs="仿宋"/>
          <w:color w:val="000000"/>
          <w:sz w:val="24"/>
          <w:szCs w:val="24"/>
          <w:highlight w:val="none"/>
        </w:rPr>
      </w:r>
      <w:r/>
    </w:p>
    <w:p>
      <w:pPr>
        <w:pStyle w:val="1057"/>
        <w:ind w:firstLine="498"/>
        <w:spacing w:before="0" w:after="0" w:line="560" w:lineRule="exact"/>
        <w:shd w:val="clear" w:color="auto" w:fill="auto"/>
        <w:rPr>
          <w:rFonts w:hint="eastAsia" w:ascii="仿宋" w:hAnsi="仿宋" w:eastAsia="仿宋" w:cs="仿宋"/>
          <w:color w:val="000000"/>
          <w:highlight w:val="none"/>
        </w:rPr>
      </w:pPr>
      <w:r/>
      <w:bookmarkStart w:id="13" w:name="_Toc28359003"/>
      <w:r/>
      <w:bookmarkStart w:id="14" w:name="_Toc38985264"/>
      <w:r/>
      <w:bookmarkStart w:id="15" w:name="_Toc35393622"/>
      <w:r/>
      <w:bookmarkStart w:id="16" w:name="_Toc35393791"/>
      <w:r/>
      <w:bookmarkStart w:id="17" w:name="_Toc28359080"/>
      <w:r>
        <w:rPr>
          <w:rFonts w:hint="eastAsia" w:ascii="仿宋" w:hAnsi="仿宋" w:eastAsia="仿宋" w:cs="仿宋"/>
          <w:color w:val="000000"/>
          <w:highlight w:val="none"/>
        </w:rPr>
        <w:t xml:space="preserve">二、申请人的资格要求：</w:t>
      </w:r>
      <w:bookmarkEnd w:id="13"/>
      <w:r/>
      <w:bookmarkEnd w:id="14"/>
      <w:r/>
      <w:bookmarkEnd w:id="15"/>
      <w:r/>
      <w:bookmarkEnd w:id="16"/>
      <w:r/>
      <w:bookmarkEnd w:id="17"/>
      <w:r>
        <w:rPr>
          <w:rFonts w:hint="eastAsia" w:ascii="仿宋" w:hAnsi="仿宋" w:eastAsia="仿宋" w:cs="仿宋"/>
          <w:color w:val="000000"/>
          <w:highlight w:val="none"/>
        </w:rPr>
      </w:r>
      <w:r/>
    </w:p>
    <w:p>
      <w:pPr>
        <w:pStyle w:val="1054"/>
        <w:ind w:firstLine="480"/>
        <w:spacing w:line="560" w:lineRule="exact"/>
        <w:shd w:val="clear" w:color="auto" w:fill="auto"/>
        <w:rPr>
          <w:rFonts w:hint="eastAsia" w:ascii="仿宋" w:hAnsi="仿宋" w:eastAsia="仿宋" w:cs="仿宋"/>
          <w:color w:val="000000"/>
          <w:sz w:val="24"/>
          <w:szCs w:val="24"/>
          <w:highlight w:val="none"/>
        </w:rPr>
      </w:pPr>
      <w:r/>
      <w:bookmarkStart w:id="18" w:name="_Toc35393792"/>
      <w:r/>
      <w:bookmarkStart w:id="19" w:name="_Toc28359004"/>
      <w:r/>
      <w:bookmarkStart w:id="20" w:name="_Toc35393623"/>
      <w:r/>
      <w:bookmarkStart w:id="21" w:name="_Toc38985265"/>
      <w:r/>
      <w:bookmarkStart w:id="22" w:name="_Toc28359081"/>
      <w:r>
        <w:rPr>
          <w:rFonts w:hint="eastAsia" w:ascii="仿宋" w:hAnsi="仿宋" w:eastAsia="仿宋" w:cs="仿宋"/>
          <w:color w:val="000000"/>
          <w:sz w:val="24"/>
          <w:szCs w:val="24"/>
          <w:highlight w:val="none"/>
        </w:rPr>
        <w:t xml:space="preserve">（一）通用资格要求</w:t>
      </w:r>
      <w:r>
        <w:rPr>
          <w:rFonts w:hint="eastAsia" w:ascii="仿宋" w:hAnsi="仿宋" w:eastAsia="仿宋" w:cs="仿宋"/>
          <w:color w:val="000000"/>
          <w:sz w:val="24"/>
          <w:szCs w:val="24"/>
          <w:highlight w:val="none"/>
        </w:rPr>
      </w:r>
      <w:r/>
    </w:p>
    <w:p>
      <w:pPr>
        <w:pStyle w:val="1054"/>
        <w:ind w:firstLine="480"/>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1.具备《中华人民共和国政府采购法》第二十二条第一款规定的6项条件（按要求提供投标声明及承诺函）。</w:t>
      </w:r>
      <w:r>
        <w:rPr>
          <w:rFonts w:hint="eastAsia" w:ascii="仿宋" w:hAnsi="仿宋" w:eastAsia="仿宋" w:cs="仿宋"/>
          <w:color w:val="000000"/>
          <w:sz w:val="24"/>
          <w:szCs w:val="24"/>
          <w:highlight w:val="none"/>
        </w:rPr>
      </w:r>
      <w:r/>
    </w:p>
    <w:p>
      <w:pPr>
        <w:pStyle w:val="1054"/>
        <w:ind w:firstLine="480"/>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信用信息。在“信用中国”网站（www.creditchina.gov.cn）查询，投标人被列入失信被执行人、重大税收违法失信主体、政府采购严重违法失信行为记录名单及其他不符合《中华人民共和国政府采购法》第二十二条规定条件的投标人，将拒绝其参与政府采购活动。（投标文件中无需提供证明材料）。</w:t>
      </w:r>
      <w:r>
        <w:rPr>
          <w:rFonts w:hint="eastAsia" w:ascii="仿宋" w:hAnsi="仿宋" w:eastAsia="仿宋" w:cs="仿宋"/>
          <w:color w:val="000000"/>
          <w:sz w:val="24"/>
          <w:szCs w:val="24"/>
          <w:highlight w:val="none"/>
        </w:rPr>
      </w:r>
      <w:r/>
    </w:p>
    <w:p>
      <w:pPr>
        <w:pStyle w:val="1054"/>
        <w:ind w:firstLine="480"/>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3.落实政府采购政策需满足的资格要求：</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1054"/>
        <w:ind w:firstLine="480"/>
        <w:spacing w:line="560" w:lineRule="exact"/>
        <w:shd w:val="clear" w:color="auto" w:fill="auto"/>
        <w:rPr>
          <w:rFonts w:hint="eastAsia" w:ascii="仿宋" w:hAnsi="仿宋" w:eastAsia="仿宋" w:cs="仿宋"/>
          <w:color w:val="000000"/>
          <w:sz w:val="24"/>
          <w:szCs w:val="24"/>
          <w:highlight w:val="none"/>
          <w:shd w:val="clear" w:color="auto" w:fill="ffffff"/>
        </w:rPr>
      </w:pPr>
      <w:r>
        <w:rPr>
          <w:rFonts w:hint="eastAsia" w:ascii="仿宋" w:hAnsi="仿宋" w:eastAsia="仿宋" w:cs="仿宋"/>
          <w:color w:val="000000"/>
          <w:sz w:val="24"/>
          <w:szCs w:val="24"/>
          <w:highlight w:val="none"/>
        </w:rPr>
        <w:t xml:space="preserve">（二）本项目的特定资格要求：无。</w:t>
      </w:r>
      <w:r>
        <w:rPr>
          <w:rFonts w:hint="eastAsia" w:ascii="仿宋" w:hAnsi="仿宋" w:eastAsia="仿宋" w:cs="仿宋"/>
          <w:color w:val="000000"/>
          <w:sz w:val="24"/>
          <w:szCs w:val="24"/>
          <w:highlight w:val="none"/>
          <w:shd w:val="clear" w:color="auto" w:fill="ffffff"/>
        </w:rPr>
      </w:r>
      <w:r/>
    </w:p>
    <w:p>
      <w:pPr>
        <w:pStyle w:val="1057"/>
        <w:ind w:firstLine="498"/>
        <w:spacing w:before="0" w:after="0" w:line="560" w:lineRule="exact"/>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t xml:space="preserve">三、获取招标文件</w:t>
      </w:r>
      <w:bookmarkEnd w:id="18"/>
      <w:r/>
      <w:bookmarkEnd w:id="19"/>
      <w:r/>
      <w:bookmarkEnd w:id="20"/>
      <w:r/>
      <w:bookmarkEnd w:id="21"/>
      <w:r/>
      <w:bookmarkEnd w:id="22"/>
      <w:r>
        <w:rPr>
          <w:rFonts w:hint="eastAsia" w:ascii="仿宋" w:hAnsi="仿宋" w:eastAsia="仿宋" w:cs="仿宋"/>
          <w:color w:val="000000"/>
          <w:highlight w:val="none"/>
        </w:rPr>
      </w:r>
      <w:r/>
    </w:p>
    <w:p>
      <w:pPr>
        <w:pStyle w:val="1054"/>
        <w:ind w:firstLine="480"/>
        <w:spacing w:line="560" w:lineRule="exact"/>
        <w:shd w:val="clear" w:color="auto" w:fill="auto"/>
        <w:rPr>
          <w:rFonts w:hint="eastAsia" w:ascii="仿宋" w:hAnsi="仿宋" w:eastAsia="仿宋" w:cs="仿宋"/>
          <w:color w:val="000000"/>
          <w:sz w:val="24"/>
          <w:szCs w:val="24"/>
          <w:highlight w:val="none"/>
        </w:rPr>
      </w:pPr>
      <w:r/>
      <w:bookmarkStart w:id="23" w:name="_Toc28359082"/>
      <w:r/>
      <w:bookmarkStart w:id="24" w:name="_Toc28359005"/>
      <w:r/>
      <w:bookmarkStart w:id="25" w:name="_Toc38985266"/>
      <w:r/>
      <w:bookmarkStart w:id="26" w:name="_Toc35393624"/>
      <w:r/>
      <w:bookmarkStart w:id="27" w:name="_Toc35393793"/>
      <w:r>
        <w:rPr>
          <w:rFonts w:hint="eastAsia" w:ascii="仿宋" w:hAnsi="仿宋" w:eastAsia="仿宋" w:cs="仿宋"/>
          <w:color w:val="000000"/>
          <w:sz w:val="24"/>
          <w:szCs w:val="24"/>
          <w:highlight w:val="none"/>
        </w:rPr>
        <w:t xml:space="preserve">1.获取招标文件时间：2025年</w:t>
      </w:r>
      <w:r>
        <w:rPr>
          <w:rFonts w:hint="eastAsia" w:ascii="仿宋" w:hAnsi="仿宋" w:eastAsia="仿宋" w:cs="仿宋"/>
          <w:color w:val="000000"/>
          <w:sz w:val="24"/>
          <w:szCs w:val="24"/>
          <w:highlight w:val="none"/>
          <w:lang w:val="en-US" w:eastAsia="zh-CN"/>
        </w:rPr>
        <w:t xml:space="preserve">12</w:t>
      </w:r>
      <w:r>
        <w:rPr>
          <w:rFonts w:hint="eastAsia" w:ascii="仿宋" w:hAnsi="仿宋" w:eastAsia="仿宋" w:cs="仿宋"/>
          <w:color w:val="000000"/>
          <w:sz w:val="24"/>
          <w:szCs w:val="24"/>
          <w:highlight w:val="none"/>
        </w:rPr>
        <w:t xml:space="preserve">月1</w:t>
      </w:r>
      <w:r>
        <w:rPr>
          <w:rFonts w:hint="eastAsia" w:ascii="仿宋" w:hAnsi="仿宋" w:eastAsia="仿宋" w:cs="仿宋"/>
          <w:color w:val="000000"/>
          <w:sz w:val="24"/>
          <w:szCs w:val="24"/>
          <w:highlight w:val="none"/>
        </w:rPr>
        <w:t xml:space="preserve">日09:00至</w:t>
      </w:r>
      <w:bookmarkStart w:id="28" w:name="EB4a82fe30d91a48338ebb02b9012d939c"/>
      <w:r/>
      <w:bookmarkEnd w:id="28"/>
      <w:r>
        <w:rPr>
          <w:rFonts w:hint="eastAsia" w:ascii="仿宋" w:hAnsi="仿宋" w:eastAsia="仿宋" w:cs="仿宋"/>
          <w:color w:val="000000"/>
          <w:sz w:val="24"/>
          <w:szCs w:val="24"/>
          <w:highlight w:val="none"/>
        </w:rPr>
        <w:t xml:space="preserve">2025年</w:t>
      </w:r>
      <w:r>
        <w:rPr>
          <w:rFonts w:hint="eastAsia" w:ascii="仿宋" w:hAnsi="仿宋" w:eastAsia="仿宋" w:cs="仿宋"/>
          <w:color w:val="000000"/>
          <w:sz w:val="24"/>
          <w:szCs w:val="24"/>
          <w:highlight w:val="none"/>
          <w:lang w:val="en-US" w:eastAsia="zh-CN"/>
        </w:rPr>
        <w:t xml:space="preserve">12</w:t>
      </w:r>
      <w:r>
        <w:rPr>
          <w:rFonts w:hint="eastAsia" w:ascii="仿宋" w:hAnsi="仿宋" w:eastAsia="仿宋" w:cs="仿宋"/>
          <w:color w:val="000000"/>
          <w:sz w:val="24"/>
          <w:szCs w:val="24"/>
          <w:highlight w:val="none"/>
        </w:rPr>
        <w:t xml:space="preserve">月</w:t>
      </w:r>
      <w:r>
        <w:rPr>
          <w:rFonts w:hint="eastAsia" w:ascii="仿宋" w:hAnsi="仿宋" w:eastAsia="仿宋" w:cs="仿宋"/>
          <w:color w:val="000000"/>
          <w:sz w:val="24"/>
          <w:szCs w:val="24"/>
          <w:highlight w:val="none"/>
        </w:rPr>
        <w:t xml:space="preserve">5日1</w:t>
      </w:r>
      <w:r>
        <w:rPr>
          <w:rFonts w:hint="eastAsia" w:ascii="仿宋" w:hAnsi="仿宋" w:eastAsia="仿宋" w:cs="仿宋"/>
          <w:color w:val="000000"/>
          <w:sz w:val="24"/>
          <w:szCs w:val="24"/>
          <w:highlight w:val="none"/>
          <w:lang w:val="en-US" w:eastAsia="zh-CN"/>
        </w:rPr>
        <w:t xml:space="preserve">7</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0（北京时间）</w:t>
      </w:r>
      <w:r>
        <w:rPr>
          <w:rFonts w:hint="eastAsia" w:ascii="仿宋" w:hAnsi="仿宋" w:eastAsia="仿宋" w:cs="仿宋"/>
          <w:color w:val="000000"/>
          <w:sz w:val="24"/>
          <w:szCs w:val="24"/>
          <w:highlight w:val="none"/>
        </w:rPr>
      </w:r>
      <w:r/>
    </w:p>
    <w:p>
      <w:pPr>
        <w:pStyle w:val="1054"/>
        <w:ind w:firstLine="480"/>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2.方式：投标人应在招标文件提供的时间内，通过“苏采云”系统（网址： http://jszfcg.jsczt.cn）或宿迁市政府采购网点击“政府采购管理交易系统（苏采云）”，使用CA锁进入系统从“项目参与”--“采购项目”菜单中，找到本项目获取采购文件（后缀名为“.kedt”）。</w:t>
      </w:r>
      <w:r>
        <w:rPr>
          <w:rFonts w:hint="eastAsia" w:ascii="仿宋" w:hAnsi="仿宋" w:eastAsia="仿宋" w:cs="仿宋"/>
          <w:color w:val="000000"/>
          <w:sz w:val="24"/>
          <w:szCs w:val="24"/>
          <w:highlight w:val="none"/>
        </w:rPr>
      </w:r>
      <w:r/>
    </w:p>
    <w:p>
      <w:pPr>
        <w:pStyle w:val="1054"/>
        <w:ind w:firstLine="480"/>
        <w:spacing w:line="560" w:lineRule="exact"/>
        <w:shd w:val="clear" w:color="auto" w:fill="auto"/>
        <w:rPr>
          <w:rFonts w:hint="eastAsia" w:ascii="仿宋" w:hAnsi="仿宋" w:eastAsia="仿宋" w:cs="仿宋"/>
          <w:color w:val="000000"/>
          <w:sz w:val="24"/>
          <w:szCs w:val="24"/>
          <w:highlight w:val="none"/>
        </w:rPr>
      </w:pPr>
      <w:r/>
      <w:bookmarkStart w:id="29" w:name="EB0c44ff4da61f4af989d119fe214be450"/>
      <w:r>
        <w:rPr>
          <w:rFonts w:hint="eastAsia" w:ascii="仿宋" w:hAnsi="仿宋" w:eastAsia="仿宋" w:cs="仿宋"/>
          <w:color w:val="000000"/>
          <w:sz w:val="24"/>
          <w:szCs w:val="24"/>
          <w:highlight w:val="none"/>
        </w:rPr>
        <w:t xml:space="preserve">3.本项目共分一个包。投标人未按要求获取招标文件导致无法投标的，后果自负（其投标文件不予接受）。</w:t>
      </w:r>
      <w:bookmarkEnd w:id="29"/>
      <w:r>
        <w:rPr>
          <w:rFonts w:hint="eastAsia" w:ascii="仿宋" w:hAnsi="仿宋" w:eastAsia="仿宋" w:cs="仿宋"/>
          <w:color w:val="000000"/>
          <w:sz w:val="24"/>
          <w:szCs w:val="24"/>
          <w:highlight w:val="none"/>
        </w:rPr>
      </w:r>
      <w:r/>
    </w:p>
    <w:p>
      <w:pPr>
        <w:pStyle w:val="1057"/>
        <w:ind w:firstLine="498"/>
        <w:spacing w:before="0" w:after="0" w:line="560" w:lineRule="exact"/>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t xml:space="preserve">四、提交投标文件</w:t>
      </w:r>
      <w:bookmarkEnd w:id="23"/>
      <w:r/>
      <w:bookmarkEnd w:id="24"/>
      <w:r>
        <w:rPr>
          <w:rFonts w:hint="eastAsia" w:ascii="仿宋" w:hAnsi="仿宋" w:eastAsia="仿宋" w:cs="仿宋"/>
          <w:color w:val="000000"/>
          <w:highlight w:val="none"/>
        </w:rPr>
        <w:t xml:space="preserve">截止时间、开标时间和地点</w:t>
      </w:r>
      <w:bookmarkEnd w:id="25"/>
      <w:r/>
      <w:bookmarkEnd w:id="26"/>
      <w:r/>
      <w:bookmarkEnd w:id="27"/>
      <w:r>
        <w:rPr>
          <w:rFonts w:hint="eastAsia" w:ascii="仿宋" w:hAnsi="仿宋" w:eastAsia="仿宋" w:cs="仿宋"/>
          <w:color w:val="000000"/>
          <w:highlight w:val="none"/>
        </w:rPr>
      </w:r>
      <w:r/>
    </w:p>
    <w:p>
      <w:pPr>
        <w:pStyle w:val="1054"/>
        <w:ind w:firstLine="480"/>
        <w:spacing w:line="560" w:lineRule="exact"/>
        <w:shd w:val="clear" w:color="auto" w:fill="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w:t>
      </w:r>
      <w:r>
        <w:rPr>
          <w:rFonts w:hint="eastAsia" w:ascii="仿宋" w:hAnsi="仿宋" w:eastAsia="仿宋" w:cs="仿宋"/>
          <w:color w:val="000000"/>
          <w:sz w:val="24"/>
          <w:szCs w:val="24"/>
          <w:highlight w:val="none"/>
        </w:rPr>
        <w:t xml:space="preserve">提交投标文件截止时间、开标时间：2025年</w:t>
      </w:r>
      <w:r>
        <w:rPr>
          <w:rFonts w:hint="eastAsia" w:ascii="仿宋" w:hAnsi="仿宋" w:eastAsia="仿宋" w:cs="仿宋"/>
          <w:color w:val="000000"/>
          <w:sz w:val="24"/>
          <w:szCs w:val="24"/>
          <w:highlight w:val="none"/>
          <w:lang w:val="en-US" w:eastAsia="zh-CN"/>
        </w:rPr>
        <w:t xml:space="preserve">12</w:t>
      </w:r>
      <w:r>
        <w:rPr>
          <w:rFonts w:hint="eastAsia" w:ascii="仿宋" w:hAnsi="仿宋" w:eastAsia="仿宋" w:cs="仿宋"/>
          <w:color w:val="000000"/>
          <w:sz w:val="24"/>
          <w:szCs w:val="24"/>
          <w:highlight w:val="none"/>
        </w:rPr>
        <w:t xml:space="preserve">月</w:t>
      </w:r>
      <w:r>
        <w:rPr>
          <w:rFonts w:hint="eastAsia" w:ascii="仿宋" w:hAnsi="仿宋" w:eastAsia="仿宋" w:cs="仿宋"/>
          <w:color w:val="000000"/>
          <w:sz w:val="24"/>
          <w:szCs w:val="24"/>
          <w:highlight w:val="none"/>
        </w:rPr>
        <w:t xml:space="preserve">22日</w:t>
      </w:r>
      <w:r>
        <w:rPr>
          <w:rFonts w:hint="eastAsia" w:ascii="仿宋" w:hAnsi="仿宋" w:eastAsia="仿宋" w:cs="仿宋"/>
          <w:color w:val="000000"/>
          <w:sz w:val="24"/>
          <w:szCs w:val="24"/>
          <w:highlight w:val="none"/>
          <w:lang w:val="en-US" w:eastAsia="zh-CN"/>
        </w:rPr>
        <w:t xml:space="preserve">09</w:t>
      </w:r>
      <w:r>
        <w:rPr>
          <w:rFonts w:hint="eastAsia" w:ascii="仿宋" w:hAnsi="仿宋" w:eastAsia="仿宋" w:cs="仿宋"/>
          <w:color w:val="000000"/>
          <w:sz w:val="24"/>
          <w:szCs w:val="24"/>
          <w:highlight w:val="none"/>
        </w:rPr>
        <w:t xml:space="preserve">点</w:t>
      </w:r>
      <w:r>
        <w:rPr>
          <w:rFonts w:hint="eastAsia" w:ascii="仿宋" w:hAnsi="仿宋" w:eastAsia="仿宋" w:cs="仿宋"/>
          <w:color w:val="000000"/>
          <w:sz w:val="24"/>
          <w:szCs w:val="24"/>
          <w:highlight w:val="none"/>
          <w:lang w:val="en-US" w:eastAsia="zh-CN"/>
        </w:rPr>
        <w:t xml:space="preserve">30</w:t>
      </w:r>
      <w:r>
        <w:rPr>
          <w:rFonts w:hint="eastAsia" w:ascii="仿宋" w:hAnsi="仿宋" w:eastAsia="仿宋" w:cs="仿宋"/>
          <w:color w:val="000000"/>
          <w:sz w:val="24"/>
          <w:szCs w:val="24"/>
          <w:highlight w:val="none"/>
        </w:rPr>
        <w:t xml:space="preserve">分</w:t>
      </w:r>
      <w:r>
        <w:rPr>
          <w:rFonts w:hint="eastAsia" w:ascii="仿宋" w:hAnsi="仿宋" w:eastAsia="仿宋" w:cs="仿宋"/>
          <w:bCs/>
          <w:color w:val="000000"/>
          <w:sz w:val="24"/>
          <w:szCs w:val="24"/>
          <w:highlight w:val="none"/>
        </w:rPr>
        <w:t xml:space="preserve">（北京时间）</w:t>
      </w:r>
      <w:r>
        <w:rPr>
          <w:rFonts w:hint="eastAsia" w:ascii="仿宋" w:hAnsi="仿宋" w:eastAsia="仿宋" w:cs="仿宋"/>
          <w:bCs/>
          <w:color w:val="000000"/>
          <w:sz w:val="24"/>
          <w:szCs w:val="24"/>
          <w:highlight w:val="none"/>
        </w:rPr>
      </w:r>
      <w:r/>
    </w:p>
    <w:p>
      <w:pPr>
        <w:pStyle w:val="1054"/>
        <w:ind w:firstLine="480"/>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2.地点：“苏采云”政府采购交易系统网上开标大厅。</w:t>
      </w:r>
      <w:r>
        <w:rPr>
          <w:rFonts w:hint="eastAsia" w:ascii="仿宋" w:hAnsi="仿宋" w:eastAsia="仿宋" w:cs="仿宋"/>
          <w:color w:val="000000"/>
          <w:sz w:val="24"/>
          <w:szCs w:val="24"/>
          <w:highlight w:val="none"/>
        </w:rPr>
      </w:r>
      <w:r/>
    </w:p>
    <w:p>
      <w:pPr>
        <w:pStyle w:val="1057"/>
        <w:ind w:firstLine="498"/>
        <w:spacing w:before="0" w:after="0" w:line="560" w:lineRule="exact"/>
        <w:shd w:val="clear" w:color="auto" w:fill="auto"/>
        <w:rPr>
          <w:rFonts w:hint="eastAsia" w:ascii="仿宋" w:hAnsi="仿宋" w:eastAsia="仿宋" w:cs="仿宋"/>
          <w:color w:val="000000"/>
          <w:highlight w:val="none"/>
        </w:rPr>
      </w:pPr>
      <w:r/>
      <w:bookmarkStart w:id="30" w:name="_Toc35393625"/>
      <w:r/>
      <w:bookmarkStart w:id="31" w:name="_Toc35393794"/>
      <w:r/>
      <w:bookmarkStart w:id="32" w:name="_Toc28359084"/>
      <w:r/>
      <w:bookmarkStart w:id="33" w:name="_Toc28359007"/>
      <w:r/>
      <w:bookmarkStart w:id="34" w:name="_Toc38985267"/>
      <w:r>
        <w:rPr>
          <w:rFonts w:hint="eastAsia" w:ascii="仿宋" w:hAnsi="仿宋" w:eastAsia="仿宋" w:cs="仿宋"/>
          <w:color w:val="000000"/>
          <w:highlight w:val="none"/>
        </w:rPr>
        <w:t xml:space="preserve">五、公告期限</w:t>
      </w:r>
      <w:bookmarkEnd w:id="30"/>
      <w:r/>
      <w:bookmarkEnd w:id="31"/>
      <w:r/>
      <w:bookmarkEnd w:id="32"/>
      <w:r/>
      <w:bookmarkEnd w:id="33"/>
      <w:r/>
      <w:bookmarkEnd w:id="34"/>
      <w:r>
        <w:rPr>
          <w:rFonts w:hint="eastAsia" w:ascii="仿宋" w:hAnsi="仿宋" w:eastAsia="仿宋" w:cs="仿宋"/>
          <w:color w:val="000000"/>
          <w:highlight w:val="none"/>
        </w:rPr>
      </w:r>
      <w:r/>
    </w:p>
    <w:p>
      <w:pPr>
        <w:pStyle w:val="1054"/>
        <w:ind w:firstLine="480"/>
        <w:spacing w:line="560" w:lineRule="exact"/>
        <w:shd w:val="clear" w:color="auto" w:fill="auto"/>
        <w:rPr>
          <w:rFonts w:hint="eastAsia" w:ascii="仿宋" w:hAnsi="仿宋" w:eastAsia="仿宋" w:cs="仿宋"/>
          <w:color w:val="000000"/>
          <w:sz w:val="24"/>
          <w:szCs w:val="24"/>
          <w:highlight w:val="none"/>
        </w:rPr>
      </w:pPr>
      <w:r/>
      <w:bookmarkStart w:id="35" w:name="_Toc35393795"/>
      <w:r/>
      <w:bookmarkStart w:id="36" w:name="_Toc35393626"/>
      <w:r/>
      <w:bookmarkStart w:id="37" w:name="_Toc38985268"/>
      <w:r>
        <w:rPr>
          <w:rFonts w:hint="eastAsia" w:ascii="仿宋" w:hAnsi="仿宋" w:eastAsia="仿宋" w:cs="仿宋"/>
          <w:color w:val="000000"/>
          <w:sz w:val="24"/>
          <w:szCs w:val="24"/>
          <w:highlight w:val="none"/>
        </w:rPr>
        <w:t xml:space="preserve">招标公告及招标文件公告期限为自本公告发布之日起5个工作日。</w:t>
      </w:r>
      <w:r>
        <w:rPr>
          <w:rFonts w:hint="eastAsia" w:ascii="仿宋" w:hAnsi="仿宋" w:eastAsia="仿宋" w:cs="仿宋"/>
          <w:bCs/>
          <w:color w:val="000000"/>
          <w:sz w:val="24"/>
          <w:szCs w:val="24"/>
          <w:highlight w:val="none"/>
        </w:rPr>
        <w:t xml:space="preserve">招标公告发布媒体：宿迁市政府采购网、宿迁市公共资源交易平台、江苏省财政部门指定的媒体。</w:t>
      </w:r>
      <w:r>
        <w:rPr>
          <w:rFonts w:hint="eastAsia" w:ascii="仿宋" w:hAnsi="仿宋" w:eastAsia="仿宋" w:cs="仿宋"/>
          <w:color w:val="000000"/>
          <w:sz w:val="24"/>
          <w:szCs w:val="24"/>
          <w:highlight w:val="none"/>
        </w:rPr>
      </w:r>
      <w:r/>
    </w:p>
    <w:p>
      <w:pPr>
        <w:pStyle w:val="1057"/>
        <w:ind w:firstLine="498"/>
        <w:spacing w:before="0" w:after="0" w:line="560" w:lineRule="exact"/>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t xml:space="preserve">六、其他补充事宜</w:t>
      </w:r>
      <w:bookmarkEnd w:id="35"/>
      <w:r/>
      <w:bookmarkEnd w:id="36"/>
      <w:r/>
      <w:bookmarkEnd w:id="37"/>
      <w:r>
        <w:rPr>
          <w:rFonts w:hint="eastAsia" w:ascii="仿宋" w:hAnsi="仿宋" w:eastAsia="仿宋" w:cs="仿宋"/>
          <w:color w:val="000000"/>
          <w:highlight w:val="none"/>
        </w:rPr>
      </w:r>
      <w:r/>
    </w:p>
    <w:p>
      <w:pPr>
        <w:pStyle w:val="1054"/>
        <w:ind w:firstLine="480"/>
        <w:spacing w:line="560" w:lineRule="exact"/>
        <w:shd w:val="clear" w:color="auto" w:fill="auto"/>
        <w:rPr>
          <w:rFonts w:hint="eastAsia" w:ascii="仿宋" w:hAnsi="仿宋" w:eastAsia="仿宋" w:cs="仿宋"/>
          <w:bCs/>
          <w:color w:val="000000"/>
          <w:sz w:val="24"/>
          <w:szCs w:val="24"/>
          <w:highlight w:val="none"/>
        </w:rPr>
      </w:pPr>
      <w:r/>
      <w:bookmarkStart w:id="38" w:name="_Toc28359008"/>
      <w:r/>
      <w:bookmarkStart w:id="39" w:name="_Toc38985269"/>
      <w:r/>
      <w:bookmarkStart w:id="40" w:name="_Toc28359085"/>
      <w:r/>
      <w:bookmarkStart w:id="41" w:name="_Toc35393796"/>
      <w:r/>
      <w:bookmarkStart w:id="42" w:name="EB64e1f522fd8c43fcb4d3ba471386b3e7"/>
      <w:r/>
      <w:bookmarkStart w:id="43" w:name="_Toc35393627"/>
      <w:r>
        <w:rPr>
          <w:rFonts w:hint="eastAsia" w:ascii="仿宋" w:hAnsi="仿宋" w:eastAsia="仿宋" w:cs="仿宋"/>
          <w:bCs/>
          <w:color w:val="000000"/>
          <w:sz w:val="24"/>
          <w:szCs w:val="24"/>
          <w:highlight w:val="none"/>
        </w:rPr>
        <w:t xml:space="preserve">1.财政部门监督电话：0527-84363063。</w:t>
      </w:r>
      <w:r>
        <w:rPr>
          <w:rFonts w:hint="eastAsia" w:ascii="仿宋" w:hAnsi="仿宋" w:eastAsia="仿宋" w:cs="仿宋"/>
          <w:bCs/>
          <w:color w:val="000000"/>
          <w:sz w:val="24"/>
          <w:szCs w:val="24"/>
          <w:highlight w:val="none"/>
        </w:rPr>
      </w:r>
      <w:r/>
    </w:p>
    <w:p>
      <w:pPr>
        <w:pStyle w:val="1054"/>
        <w:ind w:firstLine="480"/>
        <w:spacing w:line="560" w:lineRule="exact"/>
        <w:shd w:val="clear" w:color="auto" w:fill="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2.“CA”数字证书办理：“苏采云”系统目前仅支持“苏采云”系统下的意源CA。省内各地区办理的“苏采云”系统下的意源CA全省通用。宿迁地区CA数字证书办理联系方式：18762803891。</w:t>
      </w:r>
      <w:r>
        <w:rPr>
          <w:rFonts w:hint="eastAsia" w:ascii="仿宋" w:hAnsi="仿宋" w:eastAsia="仿宋" w:cs="仿宋"/>
          <w:bCs/>
          <w:color w:val="000000"/>
          <w:sz w:val="24"/>
          <w:szCs w:val="24"/>
          <w:highlight w:val="none"/>
        </w:rPr>
      </w:r>
      <w:r/>
    </w:p>
    <w:p>
      <w:pPr>
        <w:pStyle w:val="1054"/>
        <w:ind w:firstLine="480"/>
        <w:spacing w:line="560" w:lineRule="exact"/>
        <w:shd w:val="clear" w:color="auto" w:fill="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3.宿迁地区“苏采云”技术支持客服电话：0527-84225125、0519-86722806。</w:t>
      </w:r>
      <w:r>
        <w:rPr>
          <w:rFonts w:hint="eastAsia" w:ascii="仿宋" w:hAnsi="仿宋" w:eastAsia="仿宋" w:cs="仿宋"/>
          <w:bCs/>
          <w:color w:val="000000"/>
          <w:sz w:val="24"/>
          <w:szCs w:val="24"/>
          <w:highlight w:val="none"/>
        </w:rPr>
      </w:r>
      <w:r/>
    </w:p>
    <w:p>
      <w:pPr>
        <w:pStyle w:val="1054"/>
        <w:ind w:firstLine="480"/>
        <w:spacing w:line="560" w:lineRule="exact"/>
        <w:shd w:val="clear" w:color="auto" w:fill="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4.如果投标人通过苏采云系统参与政府采购项目，相关操作手册详见链接：http://www.ccgp-jiangsu.gov.cn/jiangsu/zlxz/ee/ee3a4bc5a3454aa2b0d9312230633ce9.html。</w:t>
      </w:r>
      <w:r>
        <w:rPr>
          <w:rFonts w:hint="eastAsia" w:ascii="仿宋" w:hAnsi="仿宋" w:eastAsia="仿宋" w:cs="仿宋"/>
          <w:bCs/>
          <w:color w:val="000000"/>
          <w:sz w:val="24"/>
          <w:szCs w:val="24"/>
          <w:highlight w:val="none"/>
        </w:rPr>
      </w:r>
      <w:r/>
    </w:p>
    <w:p>
      <w:pPr>
        <w:pStyle w:val="1054"/>
        <w:ind w:firstLine="480"/>
        <w:spacing w:line="560" w:lineRule="exact"/>
        <w:shd w:val="clear" w:color="auto" w:fill="auto"/>
        <w:rPr>
          <w:rFonts w:hint="eastAsia" w:ascii="仿宋" w:hAnsi="仿宋" w:eastAsia="仿宋" w:cs="仿宋"/>
          <w:bCs/>
          <w:color w:val="000000"/>
          <w:sz w:val="24"/>
          <w:szCs w:val="24"/>
          <w:highlight w:val="none"/>
        </w:rPr>
      </w:pPr>
      <w:r/>
      <w:bookmarkEnd w:id="42"/>
      <w:r>
        <w:rPr>
          <w:rFonts w:hint="eastAsia" w:ascii="仿宋" w:hAnsi="仿宋" w:eastAsia="仿宋" w:cs="仿宋"/>
          <w:bCs/>
          <w:color w:val="000000"/>
          <w:sz w:val="24"/>
          <w:szCs w:val="24"/>
          <w:highlight w:val="none"/>
        </w:rPr>
        <w:t xml:space="preserve">5.现场勘察及答疑：本项目不组织集中勘察及答疑，投标人如对采购需求有疑问，请咨询采购单位联系人。</w:t>
      </w:r>
      <w:r>
        <w:rPr>
          <w:rFonts w:hint="eastAsia" w:ascii="仿宋" w:hAnsi="仿宋" w:eastAsia="仿宋" w:cs="仿宋"/>
          <w:bCs/>
          <w:color w:val="000000"/>
          <w:sz w:val="24"/>
          <w:szCs w:val="24"/>
          <w:highlight w:val="none"/>
        </w:rPr>
      </w:r>
      <w:r/>
    </w:p>
    <w:p>
      <w:pPr>
        <w:pStyle w:val="1057"/>
        <w:ind w:firstLine="498"/>
        <w:spacing w:before="0" w:after="0" w:line="560" w:lineRule="exact"/>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t xml:space="preserve">七、本次招标联系方式</w:t>
      </w:r>
      <w:bookmarkEnd w:id="38"/>
      <w:r/>
      <w:bookmarkEnd w:id="39"/>
      <w:r/>
      <w:bookmarkEnd w:id="40"/>
      <w:r/>
      <w:bookmarkEnd w:id="41"/>
      <w:r/>
      <w:bookmarkEnd w:id="43"/>
      <w:r>
        <w:rPr>
          <w:rFonts w:hint="eastAsia" w:ascii="仿宋" w:hAnsi="仿宋" w:eastAsia="仿宋" w:cs="仿宋"/>
          <w:color w:val="000000"/>
          <w:highlight w:val="none"/>
        </w:rPr>
      </w:r>
      <w:r/>
    </w:p>
    <w:p>
      <w:pPr>
        <w:pStyle w:val="1054"/>
        <w:ind w:firstLine="480"/>
        <w:jc w:val="left"/>
        <w:spacing w:line="560" w:lineRule="exact"/>
        <w:shd w:val="clear" w:color="auto" w:fill="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1.招标人信息</w:t>
      </w:r>
      <w:r>
        <w:rPr>
          <w:rFonts w:hint="eastAsia" w:ascii="仿宋" w:hAnsi="仿宋" w:eastAsia="仿宋" w:cs="仿宋"/>
          <w:color w:val="000000"/>
          <w:sz w:val="24"/>
          <w:szCs w:val="24"/>
          <w:highlight w:val="none"/>
        </w:rPr>
      </w:r>
      <w:r/>
    </w:p>
    <w:p>
      <w:pPr>
        <w:pStyle w:val="1054"/>
        <w:ind w:firstLine="480"/>
        <w:jc w:val="left"/>
        <w:spacing w:line="560" w:lineRule="exact"/>
        <w:shd w:val="clear" w:color="auto" w:fill="auto"/>
        <w:rPr>
          <w:rFonts w:hint="eastAsia" w:ascii="仿宋" w:hAnsi="仿宋" w:eastAsia="仿宋" w:cs="仿宋"/>
          <w:color w:val="000000"/>
          <w:sz w:val="24"/>
          <w:szCs w:val="24"/>
          <w:highlight w:val="none"/>
        </w:rPr>
      </w:pPr>
      <w:r/>
      <w:bookmarkStart w:id="44" w:name="_Toc28359086"/>
      <w:r/>
      <w:bookmarkStart w:id="45" w:name="_Toc28359009"/>
      <w:r>
        <w:rPr>
          <w:rFonts w:hint="eastAsia" w:ascii="仿宋" w:hAnsi="仿宋" w:eastAsia="仿宋" w:cs="仿宋"/>
          <w:color w:val="000000"/>
          <w:sz w:val="24"/>
          <w:szCs w:val="24"/>
          <w:highlight w:val="none"/>
        </w:rPr>
        <w:t xml:space="preserve">名称：宿迁市教育局</w:t>
      </w:r>
      <w:r>
        <w:rPr>
          <w:rFonts w:hint="eastAsia" w:ascii="仿宋" w:hAnsi="仿宋" w:eastAsia="仿宋" w:cs="仿宋"/>
          <w:color w:val="000000"/>
          <w:sz w:val="24"/>
          <w:szCs w:val="24"/>
          <w:highlight w:val="none"/>
        </w:rPr>
      </w:r>
      <w:r/>
    </w:p>
    <w:p>
      <w:pPr>
        <w:pStyle w:val="1054"/>
        <w:ind w:firstLine="480"/>
        <w:jc w:val="left"/>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地址：江苏省宿迁市宿城区太湖路261号</w:t>
      </w:r>
      <w:r>
        <w:rPr>
          <w:rFonts w:hint="eastAsia" w:ascii="仿宋" w:hAnsi="仿宋" w:eastAsia="仿宋" w:cs="仿宋"/>
          <w:color w:val="000000"/>
          <w:sz w:val="24"/>
          <w:szCs w:val="24"/>
          <w:highlight w:val="none"/>
        </w:rPr>
      </w:r>
      <w:r/>
    </w:p>
    <w:p>
      <w:pPr>
        <w:pStyle w:val="1054"/>
        <w:ind w:firstLine="480"/>
        <w:jc w:val="left"/>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联系人：周老师</w:t>
      </w:r>
      <w:r>
        <w:rPr>
          <w:rFonts w:hint="eastAsia" w:ascii="仿宋" w:hAnsi="仿宋" w:eastAsia="仿宋" w:cs="仿宋"/>
          <w:color w:val="000000"/>
          <w:sz w:val="24"/>
          <w:szCs w:val="24"/>
          <w:highlight w:val="none"/>
        </w:rPr>
      </w:r>
      <w:r/>
    </w:p>
    <w:p>
      <w:pPr>
        <w:pStyle w:val="1054"/>
        <w:ind w:firstLine="480"/>
        <w:jc w:val="left"/>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联系方式：</w:t>
      </w:r>
      <w:bookmarkStart w:id="46" w:name="_Hlk211330003"/>
      <w:r>
        <w:rPr>
          <w:rFonts w:hint="eastAsia" w:ascii="仿宋" w:hAnsi="仿宋" w:eastAsia="仿宋" w:cs="仿宋"/>
          <w:color w:val="000000"/>
          <w:sz w:val="24"/>
          <w:szCs w:val="24"/>
          <w:highlight w:val="none"/>
        </w:rPr>
        <w:t xml:space="preserve">0527-84389536</w:t>
      </w:r>
      <w:bookmarkEnd w:id="46"/>
      <w:r>
        <w:rPr>
          <w:rFonts w:hint="eastAsia" w:ascii="仿宋" w:hAnsi="仿宋" w:eastAsia="仿宋" w:cs="仿宋"/>
          <w:color w:val="000000"/>
          <w:sz w:val="24"/>
          <w:szCs w:val="24"/>
          <w:highlight w:val="none"/>
        </w:rPr>
      </w:r>
      <w:r/>
    </w:p>
    <w:p>
      <w:pPr>
        <w:pStyle w:val="1054"/>
        <w:ind w:firstLine="480"/>
        <w:jc w:val="left"/>
        <w:spacing w:line="560" w:lineRule="exact"/>
        <w:shd w:val="clear" w:color="auto" w:fill="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bookmarkEnd w:id="44"/>
      <w:r/>
      <w:bookmarkEnd w:id="45"/>
      <w:r>
        <w:rPr>
          <w:rFonts w:hint="eastAsia" w:ascii="仿宋" w:hAnsi="仿宋" w:eastAsia="仿宋" w:cs="仿宋"/>
          <w:color w:val="000000"/>
          <w:sz w:val="24"/>
          <w:szCs w:val="24"/>
          <w:highlight w:val="none"/>
        </w:rPr>
        <w:t xml:space="preserve">采购代理机构信息</w:t>
      </w:r>
      <w:r>
        <w:rPr>
          <w:rFonts w:hint="eastAsia" w:ascii="仿宋" w:hAnsi="仿宋" w:eastAsia="仿宋" w:cs="仿宋"/>
          <w:color w:val="000000"/>
          <w:sz w:val="24"/>
          <w:szCs w:val="24"/>
          <w:highlight w:val="none"/>
        </w:rPr>
      </w:r>
      <w:r/>
    </w:p>
    <w:p>
      <w:pPr>
        <w:pStyle w:val="1054"/>
        <w:ind w:firstLine="480"/>
        <w:spacing w:line="560" w:lineRule="exact"/>
        <w:shd w:val="clear" w:color="auto" w:fill="auto"/>
        <w:rPr>
          <w:rFonts w:hint="eastAsia" w:ascii="仿宋" w:hAnsi="仿宋" w:eastAsia="仿宋" w:cs="仿宋"/>
          <w:color w:val="000000"/>
          <w:sz w:val="24"/>
          <w:szCs w:val="24"/>
          <w:highlight w:val="none"/>
        </w:rPr>
      </w:pPr>
      <w:r/>
      <w:bookmarkStart w:id="47" w:name="_Toc28359010"/>
      <w:r/>
      <w:bookmarkStart w:id="48" w:name="_Toc28359087"/>
      <w:r>
        <w:rPr>
          <w:rFonts w:hint="eastAsia" w:ascii="仿宋" w:hAnsi="仿宋" w:eastAsia="仿宋" w:cs="仿宋"/>
          <w:color w:val="000000"/>
          <w:sz w:val="24"/>
          <w:szCs w:val="24"/>
          <w:highlight w:val="none"/>
        </w:rPr>
        <w:t xml:space="preserve">名称：宿迁恒新工程项目咨询有限公司</w:t>
      </w:r>
      <w:r>
        <w:rPr>
          <w:rFonts w:hint="eastAsia" w:ascii="仿宋" w:hAnsi="仿宋" w:eastAsia="仿宋" w:cs="仿宋"/>
          <w:color w:val="000000"/>
          <w:sz w:val="24"/>
          <w:szCs w:val="24"/>
          <w:highlight w:val="none"/>
        </w:rPr>
      </w:r>
      <w:r/>
    </w:p>
    <w:p>
      <w:pPr>
        <w:pStyle w:val="1054"/>
        <w:ind w:firstLine="480"/>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地址：宿迁经济技术开发区城宇商业广场一区D栋103室</w:t>
      </w:r>
      <w:r>
        <w:rPr>
          <w:rFonts w:hint="eastAsia" w:ascii="仿宋" w:hAnsi="仿宋" w:eastAsia="仿宋" w:cs="仿宋"/>
          <w:color w:val="000000"/>
          <w:sz w:val="24"/>
          <w:szCs w:val="24"/>
          <w:highlight w:val="none"/>
        </w:rPr>
      </w:r>
      <w:r/>
    </w:p>
    <w:p>
      <w:pPr>
        <w:pStyle w:val="1054"/>
        <w:ind w:firstLine="480"/>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联系人：赵春花</w:t>
      </w:r>
      <w:r>
        <w:rPr>
          <w:rFonts w:hint="eastAsia" w:ascii="仿宋" w:hAnsi="仿宋" w:eastAsia="仿宋" w:cs="仿宋"/>
          <w:color w:val="000000"/>
          <w:sz w:val="24"/>
          <w:szCs w:val="24"/>
          <w:highlight w:val="none"/>
        </w:rPr>
      </w:r>
      <w:r/>
    </w:p>
    <w:p>
      <w:pPr>
        <w:pStyle w:val="1054"/>
        <w:ind w:firstLine="480"/>
        <w:spacing w:line="560" w:lineRule="exact"/>
        <w:shd w:val="clear" w:color="auto" w:fill="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联系方式：</w:t>
      </w:r>
      <w:r>
        <w:rPr>
          <w:rFonts w:hint="eastAsia" w:ascii="仿宋" w:hAnsi="仿宋" w:eastAsia="仿宋" w:cs="仿宋"/>
          <w:color w:val="000000"/>
          <w:sz w:val="24"/>
          <w:szCs w:val="24"/>
          <w:highlight w:val="none"/>
          <w:lang w:val="en-US" w:eastAsia="zh-CN"/>
        </w:rPr>
        <w:t xml:space="preserve">0527-</w:t>
      </w:r>
      <w:r>
        <w:rPr>
          <w:rFonts w:hint="eastAsia" w:ascii="仿宋" w:hAnsi="仿宋" w:eastAsia="仿宋" w:cs="仿宋"/>
          <w:color w:val="000000"/>
          <w:sz w:val="24"/>
          <w:szCs w:val="24"/>
          <w:highlight w:val="none"/>
        </w:rPr>
        <w:t xml:space="preserve">88880320/</w:t>
      </w:r>
      <w:r>
        <w:rPr>
          <w:rFonts w:hint="eastAsia" w:ascii="仿宋" w:hAnsi="仿宋" w:eastAsia="仿宋" w:cs="仿宋"/>
          <w:color w:val="000000"/>
          <w:sz w:val="24"/>
          <w:szCs w:val="24"/>
          <w:highlight w:val="none"/>
          <w:lang w:eastAsia="zh-CN"/>
        </w:rPr>
        <w:t xml:space="preserve">18936408589</w:t>
      </w:r>
      <w:r>
        <w:rPr>
          <w:rFonts w:hint="eastAsia" w:ascii="仿宋" w:hAnsi="仿宋" w:eastAsia="仿宋" w:cs="仿宋"/>
          <w:color w:val="000000"/>
          <w:sz w:val="24"/>
          <w:szCs w:val="24"/>
          <w:highlight w:val="none"/>
          <w:lang w:eastAsia="zh-CN"/>
        </w:rPr>
      </w:r>
      <w:r/>
    </w:p>
    <w:p>
      <w:pPr>
        <w:pStyle w:val="1057"/>
        <w:ind w:firstLine="498"/>
        <w:spacing w:before="0" w:after="0" w:line="560" w:lineRule="exact"/>
        <w:shd w:val="clear" w:color="auto" w:fill="auto"/>
        <w:rPr>
          <w:rFonts w:hint="eastAsia" w:ascii="仿宋" w:hAnsi="仿宋" w:eastAsia="仿宋" w:cs="仿宋"/>
          <w:color w:val="000000"/>
          <w:highlight w:val="none"/>
        </w:rPr>
      </w:pPr>
      <w:r/>
      <w:bookmarkEnd w:id="47"/>
      <w:r/>
      <w:bookmarkEnd w:id="48"/>
      <w:r>
        <w:rPr>
          <w:rFonts w:hint="eastAsia" w:ascii="仿宋" w:hAnsi="仿宋" w:eastAsia="仿宋" w:cs="仿宋"/>
          <w:color w:val="000000"/>
          <w:highlight w:val="none"/>
        </w:rPr>
        <w:t xml:space="preserve">八、其他</w:t>
      </w:r>
      <w:r>
        <w:rPr>
          <w:rFonts w:hint="eastAsia" w:ascii="仿宋" w:hAnsi="仿宋" w:eastAsia="仿宋" w:cs="仿宋"/>
          <w:color w:val="000000"/>
          <w:highlight w:val="none"/>
        </w:rPr>
      </w:r>
      <w:r/>
    </w:p>
    <w:p>
      <w:pPr>
        <w:pStyle w:val="1054"/>
        <w:ind w:firstLine="480"/>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1、有关本次招标的事项若存在变动或修改，敬请及时关注“宿迁市政府采购网”等平台更正公告。</w:t>
      </w:r>
      <w:r>
        <w:rPr>
          <w:rFonts w:hint="eastAsia" w:ascii="仿宋" w:hAnsi="仿宋" w:eastAsia="仿宋" w:cs="仿宋"/>
          <w:color w:val="000000"/>
          <w:sz w:val="24"/>
          <w:szCs w:val="24"/>
          <w:highlight w:val="none"/>
        </w:rPr>
      </w:r>
      <w:r/>
    </w:p>
    <w:p>
      <w:pPr>
        <w:pStyle w:val="1054"/>
        <w:ind w:firstLine="480"/>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2、本次招标不收取投标保证金。</w:t>
      </w:r>
      <w:r>
        <w:rPr>
          <w:rFonts w:hint="eastAsia" w:ascii="仿宋" w:hAnsi="仿宋" w:eastAsia="仿宋" w:cs="仿宋"/>
          <w:color w:val="000000"/>
          <w:sz w:val="24"/>
          <w:szCs w:val="24"/>
          <w:highlight w:val="none"/>
        </w:rPr>
      </w:r>
      <w:r/>
    </w:p>
    <w:p>
      <w:pPr>
        <w:pStyle w:val="1056"/>
        <w:ind w:firstLine="2429"/>
        <w:jc w:val="both"/>
        <w:shd w:val="clear" w:color="auto" w:fill="auto"/>
        <w:rPr>
          <w:rFonts w:hint="eastAsia" w:ascii="仿宋" w:hAnsi="仿宋" w:eastAsia="仿宋" w:cs="仿宋"/>
          <w:b w:val="0"/>
          <w:bCs w:val="0"/>
          <w:color w:val="000000"/>
          <w:highlight w:val="none"/>
        </w:rPr>
      </w:pPr>
      <w:r/>
      <w:bookmarkStart w:id="49" w:name="_Toc120614211"/>
      <w:r>
        <w:rPr>
          <w:rFonts w:hint="eastAsia" w:ascii="仿宋" w:hAnsi="仿宋" w:eastAsia="仿宋" w:cs="仿宋"/>
          <w:color w:val="000000"/>
          <w:highlight w:val="none"/>
        </w:rPr>
        <w:br w:type="page" w:clear="all"/>
      </w:r>
      <w:r>
        <w:rPr>
          <w:rFonts w:hint="eastAsia" w:ascii="仿宋" w:hAnsi="仿宋" w:eastAsia="仿宋" w:cs="仿宋"/>
          <w:color w:val="000000"/>
          <w:highlight w:val="none"/>
        </w:rPr>
        <w:t xml:space="preserve">第二章  </w:t>
      </w:r>
      <w:bookmarkEnd w:id="1"/>
      <w:r/>
      <w:bookmarkEnd w:id="2"/>
      <w:r/>
      <w:bookmarkEnd w:id="3"/>
      <w:r/>
      <w:bookmarkEnd w:id="4"/>
      <w:r/>
      <w:bookmarkEnd w:id="5"/>
      <w:r/>
      <w:bookmarkEnd w:id="49"/>
      <w:r/>
      <w:bookmarkStart w:id="50" w:name="_Toc120614213"/>
      <w:r/>
      <w:bookmarkStart w:id="51" w:name="_Toc20823274"/>
      <w:r/>
      <w:bookmarkStart w:id="52" w:name="_Toc513029202"/>
      <w:r/>
      <w:bookmarkStart w:id="53" w:name="_Toc16938518"/>
      <w:r>
        <w:rPr>
          <w:rFonts w:hint="eastAsia" w:ascii="仿宋" w:hAnsi="仿宋" w:eastAsia="仿宋" w:cs="仿宋"/>
          <w:color w:val="000000"/>
          <w:highlight w:val="none"/>
        </w:rPr>
        <w:t xml:space="preserve">投标人须知</w:t>
      </w:r>
      <w:bookmarkEnd w:id="50"/>
      <w:r/>
      <w:bookmarkEnd w:id="51"/>
      <w:r/>
      <w:bookmarkEnd w:id="52"/>
      <w:r/>
      <w:bookmarkEnd w:id="53"/>
      <w:r>
        <w:rPr>
          <w:rFonts w:hint="eastAsia" w:ascii="仿宋" w:hAnsi="仿宋" w:eastAsia="仿宋" w:cs="仿宋"/>
          <w:b w:val="0"/>
          <w:bCs w:val="0"/>
          <w:color w:val="000000"/>
          <w:highlight w:val="none"/>
        </w:rPr>
      </w:r>
      <w:r/>
    </w:p>
    <w:p>
      <w:pPr>
        <w:pStyle w:val="1057"/>
        <w:ind w:firstLine="498"/>
        <w:spacing w:before="0" w:after="0" w:line="560" w:lineRule="exact"/>
        <w:shd w:val="clear" w:color="auto" w:fill="auto"/>
        <w:rPr>
          <w:rFonts w:hint="eastAsia" w:ascii="仿宋" w:hAnsi="仿宋" w:eastAsia="仿宋" w:cs="仿宋"/>
          <w:color w:val="000000"/>
          <w:highlight w:val="none"/>
        </w:rPr>
      </w:pPr>
      <w:r/>
      <w:bookmarkStart w:id="54" w:name="_Toc16938519"/>
      <w:r/>
      <w:bookmarkStart w:id="55" w:name="_Toc120614214"/>
      <w:r/>
      <w:bookmarkStart w:id="56" w:name="_Toc513029203"/>
      <w:r/>
      <w:bookmarkStart w:id="57" w:name="_Toc20823275"/>
      <w:r>
        <w:rPr>
          <w:rFonts w:hint="eastAsia" w:ascii="仿宋" w:hAnsi="仿宋" w:eastAsia="仿宋" w:cs="仿宋"/>
          <w:color w:val="000000"/>
          <w:highlight w:val="none"/>
        </w:rPr>
        <w:t xml:space="preserve">一、总则</w:t>
      </w:r>
      <w:bookmarkEnd w:id="54"/>
      <w:r/>
      <w:bookmarkEnd w:id="55"/>
      <w:r/>
      <w:bookmarkEnd w:id="56"/>
      <w:r/>
      <w:bookmarkEnd w:id="57"/>
      <w:r>
        <w:rPr>
          <w:rFonts w:hint="eastAsia" w:ascii="仿宋" w:hAnsi="仿宋" w:eastAsia="仿宋" w:cs="仿宋"/>
          <w:color w:val="000000"/>
          <w:highlight w:val="none"/>
        </w:rPr>
      </w:r>
      <w:r/>
    </w:p>
    <w:p>
      <w:pPr>
        <w:pStyle w:val="1058"/>
        <w:ind w:firstLine="420"/>
        <w:spacing w:before="0" w:after="0" w:line="560" w:lineRule="exact"/>
        <w:shd w:val="clear" w:color="auto" w:fill="auto"/>
        <w:rPr>
          <w:rFonts w:hint="eastAsia" w:ascii="仿宋" w:hAnsi="仿宋" w:eastAsia="仿宋" w:cs="仿宋"/>
          <w:b w:val="0"/>
          <w:bCs w:val="0"/>
          <w:color w:val="000000"/>
          <w:highlight w:val="none"/>
        </w:rPr>
      </w:pPr>
      <w:r/>
      <w:bookmarkStart w:id="58" w:name="_Hlt16619475"/>
      <w:r/>
      <w:bookmarkEnd w:id="58"/>
      <w:r/>
      <w:bookmarkStart w:id="59" w:name="_Toc458694821"/>
      <w:r/>
      <w:bookmarkStart w:id="60" w:name="_Toc513029204"/>
      <w:r/>
      <w:bookmarkStart w:id="61" w:name="_Toc16938520"/>
      <w:r/>
      <w:bookmarkStart w:id="62" w:name="_Toc20823276"/>
      <w:r>
        <w:rPr>
          <w:rFonts w:hint="eastAsia" w:ascii="仿宋" w:hAnsi="仿宋" w:eastAsia="仿宋" w:cs="仿宋"/>
          <w:b w:val="0"/>
          <w:bCs w:val="0"/>
          <w:color w:val="000000"/>
          <w:highlight w:val="none"/>
        </w:rPr>
        <w:t xml:space="preserve">1</w:t>
      </w:r>
      <w:bookmarkEnd w:id="59"/>
      <w:r>
        <w:rPr>
          <w:rFonts w:hint="eastAsia" w:ascii="仿宋" w:hAnsi="仿宋" w:eastAsia="仿宋" w:cs="仿宋"/>
          <w:b w:val="0"/>
          <w:bCs w:val="0"/>
          <w:color w:val="000000"/>
          <w:highlight w:val="none"/>
        </w:rPr>
        <w:t xml:space="preserve">、招标方式</w:t>
      </w:r>
      <w:bookmarkEnd w:id="60"/>
      <w:r/>
      <w:bookmarkEnd w:id="61"/>
      <w:r/>
      <w:bookmarkEnd w:id="62"/>
      <w:r>
        <w:rPr>
          <w:rFonts w:hint="eastAsia" w:ascii="仿宋" w:hAnsi="仿宋" w:eastAsia="仿宋" w:cs="仿宋"/>
          <w:b w:val="0"/>
          <w:bCs w:val="0"/>
          <w:color w:val="000000"/>
          <w:highlight w:val="none"/>
        </w:rPr>
      </w:r>
      <w:r/>
    </w:p>
    <w:p>
      <w:pPr>
        <w:pStyle w:val="1054"/>
        <w:ind w:firstLine="480"/>
        <w:spacing w:line="560" w:lineRule="exac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1.1本次招标采取公开招标方式，本招标文件仅适用于招标公告中所述项目。</w:t>
      </w:r>
      <w:r>
        <w:rPr>
          <w:rFonts w:hint="eastAsia" w:ascii="仿宋" w:hAnsi="仿宋" w:eastAsia="仿宋" w:cs="仿宋"/>
          <w:color w:val="000000"/>
          <w:sz w:val="24"/>
          <w:highlight w:val="none"/>
        </w:rPr>
      </w:r>
      <w:r/>
    </w:p>
    <w:p>
      <w:pPr>
        <w:pStyle w:val="1058"/>
        <w:ind w:firstLine="420"/>
        <w:spacing w:before="0" w:after="0" w:line="560" w:lineRule="exact"/>
        <w:shd w:val="clear" w:color="auto" w:fill="auto"/>
        <w:rPr>
          <w:rFonts w:hint="eastAsia" w:ascii="仿宋" w:hAnsi="仿宋" w:eastAsia="仿宋" w:cs="仿宋"/>
          <w:b w:val="0"/>
          <w:bCs w:val="0"/>
          <w:color w:val="000000"/>
          <w:highlight w:val="none"/>
        </w:rPr>
      </w:pPr>
      <w:r/>
      <w:bookmarkStart w:id="63" w:name="_Toc20823277"/>
      <w:r/>
      <w:bookmarkStart w:id="64" w:name="_Toc513029205"/>
      <w:r/>
      <w:bookmarkStart w:id="65" w:name="_Toc16938521"/>
      <w:r>
        <w:rPr>
          <w:rFonts w:hint="eastAsia" w:ascii="仿宋" w:hAnsi="仿宋" w:eastAsia="仿宋" w:cs="仿宋"/>
          <w:b w:val="0"/>
          <w:bCs w:val="0"/>
          <w:color w:val="000000"/>
          <w:highlight w:val="none"/>
        </w:rPr>
        <w:t xml:space="preserve">2、合格的投标人</w:t>
      </w:r>
      <w:bookmarkEnd w:id="63"/>
      <w:r/>
      <w:bookmarkEnd w:id="64"/>
      <w:r/>
      <w:bookmarkEnd w:id="65"/>
      <w:r>
        <w:rPr>
          <w:rFonts w:hint="eastAsia" w:ascii="仿宋" w:hAnsi="仿宋" w:eastAsia="仿宋" w:cs="仿宋"/>
          <w:b w:val="0"/>
          <w:bCs w:val="0"/>
          <w:color w:val="000000"/>
          <w:highlight w:val="none"/>
        </w:rPr>
      </w:r>
      <w:r/>
    </w:p>
    <w:p>
      <w:pPr>
        <w:pStyle w:val="1054"/>
        <w:ind w:firstLine="480"/>
        <w:spacing w:line="560" w:lineRule="exac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2.1满足招标公告中投标人的资格要求的规定。</w:t>
      </w:r>
      <w:r>
        <w:rPr>
          <w:rFonts w:hint="eastAsia" w:ascii="仿宋" w:hAnsi="仿宋" w:eastAsia="仿宋" w:cs="仿宋"/>
          <w:color w:val="000000"/>
          <w:sz w:val="24"/>
          <w:highlight w:val="none"/>
        </w:rPr>
      </w:r>
      <w:r/>
    </w:p>
    <w:p>
      <w:pPr>
        <w:pStyle w:val="1054"/>
        <w:ind w:firstLine="480"/>
        <w:spacing w:line="560" w:lineRule="exac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2.2满足本文件实质性要求和条件的规定。</w:t>
      </w:r>
      <w:r>
        <w:rPr>
          <w:rFonts w:hint="eastAsia" w:ascii="仿宋" w:hAnsi="仿宋" w:eastAsia="仿宋" w:cs="仿宋"/>
          <w:color w:val="000000"/>
          <w:sz w:val="24"/>
          <w:highlight w:val="none"/>
        </w:rPr>
      </w:r>
      <w:r/>
    </w:p>
    <w:p>
      <w:pPr>
        <w:pStyle w:val="1058"/>
        <w:ind w:firstLine="420"/>
        <w:spacing w:before="0" w:after="0" w:line="560" w:lineRule="exact"/>
        <w:shd w:val="clear" w:color="auto" w:fill="auto"/>
        <w:rPr>
          <w:rFonts w:hint="eastAsia" w:ascii="仿宋" w:hAnsi="仿宋" w:eastAsia="仿宋" w:cs="仿宋"/>
          <w:b w:val="0"/>
          <w:bCs w:val="0"/>
          <w:color w:val="000000"/>
          <w:highlight w:val="none"/>
        </w:rPr>
      </w:pPr>
      <w:r/>
      <w:bookmarkStart w:id="66" w:name="_Toc16938522"/>
      <w:r/>
      <w:bookmarkStart w:id="67" w:name="_Toc513029206"/>
      <w:r/>
      <w:bookmarkStart w:id="68" w:name="_Toc20823278"/>
      <w:r>
        <w:rPr>
          <w:rFonts w:hint="eastAsia" w:ascii="仿宋" w:hAnsi="仿宋" w:eastAsia="仿宋" w:cs="仿宋"/>
          <w:b w:val="0"/>
          <w:bCs w:val="0"/>
          <w:color w:val="000000"/>
          <w:highlight w:val="none"/>
        </w:rPr>
        <w:t xml:space="preserve">3、适用法律</w:t>
      </w:r>
      <w:bookmarkEnd w:id="66"/>
      <w:r/>
      <w:bookmarkEnd w:id="67"/>
      <w:r/>
      <w:bookmarkEnd w:id="68"/>
      <w:r>
        <w:rPr>
          <w:rFonts w:hint="eastAsia" w:ascii="仿宋" w:hAnsi="仿宋" w:eastAsia="仿宋" w:cs="仿宋"/>
          <w:b w:val="0"/>
          <w:bCs w:val="0"/>
          <w:color w:val="000000"/>
          <w:highlight w:val="none"/>
        </w:rPr>
      </w:r>
      <w:r/>
    </w:p>
    <w:p>
      <w:pPr>
        <w:pStyle w:val="1054"/>
        <w:ind w:firstLine="480"/>
        <w:spacing w:line="560" w:lineRule="exac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3.1本次招标及由此产生的合同受中华人民共和国有关的法律法规制约和保护。</w:t>
      </w:r>
      <w:r>
        <w:rPr>
          <w:rFonts w:hint="eastAsia" w:ascii="仿宋" w:hAnsi="仿宋" w:eastAsia="仿宋" w:cs="仿宋"/>
          <w:color w:val="000000"/>
          <w:sz w:val="24"/>
          <w:highlight w:val="none"/>
        </w:rPr>
      </w:r>
      <w:r/>
    </w:p>
    <w:p>
      <w:pPr>
        <w:pStyle w:val="1058"/>
        <w:ind w:firstLine="420"/>
        <w:spacing w:before="0" w:after="0" w:line="560" w:lineRule="exact"/>
        <w:shd w:val="clear" w:color="auto" w:fill="auto"/>
        <w:rPr>
          <w:rFonts w:hint="eastAsia" w:ascii="仿宋" w:hAnsi="仿宋" w:eastAsia="仿宋" w:cs="仿宋"/>
          <w:b w:val="0"/>
          <w:bCs w:val="0"/>
          <w:color w:val="000000"/>
          <w:highlight w:val="none"/>
        </w:rPr>
      </w:pPr>
      <w:r/>
      <w:bookmarkStart w:id="69" w:name="_Toc462564067"/>
      <w:r/>
      <w:bookmarkStart w:id="70" w:name="_Toc513029207"/>
      <w:r/>
      <w:bookmarkStart w:id="71" w:name="_Toc20823279"/>
      <w:r/>
      <w:bookmarkStart w:id="72" w:name="_Toc16938523"/>
      <w:r>
        <w:rPr>
          <w:rFonts w:hint="eastAsia" w:ascii="仿宋" w:hAnsi="仿宋" w:eastAsia="仿宋" w:cs="仿宋"/>
          <w:b w:val="0"/>
          <w:bCs w:val="0"/>
          <w:color w:val="000000"/>
          <w:highlight w:val="none"/>
        </w:rPr>
        <w:t xml:space="preserve">4、投标费用</w:t>
      </w:r>
      <w:bookmarkEnd w:id="69"/>
      <w:r/>
      <w:bookmarkEnd w:id="70"/>
      <w:r/>
      <w:bookmarkEnd w:id="71"/>
      <w:r/>
      <w:bookmarkEnd w:id="72"/>
      <w:r>
        <w:rPr>
          <w:rFonts w:hint="eastAsia" w:ascii="仿宋" w:hAnsi="仿宋" w:eastAsia="仿宋" w:cs="仿宋"/>
          <w:b w:val="0"/>
          <w:bCs w:val="0"/>
          <w:color w:val="000000"/>
          <w:highlight w:val="none"/>
        </w:rPr>
      </w:r>
      <w:r/>
    </w:p>
    <w:p>
      <w:pPr>
        <w:pStyle w:val="1054"/>
        <w:ind w:firstLine="480"/>
        <w:spacing w:line="560" w:lineRule="exac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4.1投标人应自行承担所有与参加投标有关的费用，无论投标过程中的做法和结果如何，</w:t>
      </w:r>
      <w:r>
        <w:rPr>
          <w:rFonts w:hint="eastAsia" w:ascii="仿宋" w:hAnsi="仿宋" w:eastAsia="仿宋" w:cs="仿宋"/>
          <w:color w:val="000000"/>
          <w:sz w:val="24"/>
          <w:highlight w:val="none"/>
          <w:u w:val="single"/>
        </w:rPr>
        <w:t xml:space="preserve">宿迁恒新工程项目咨询有限公司</w:t>
      </w:r>
      <w:r>
        <w:rPr>
          <w:rFonts w:hint="eastAsia" w:ascii="仿宋" w:hAnsi="仿宋" w:eastAsia="仿宋" w:cs="仿宋"/>
          <w:color w:val="000000"/>
          <w:sz w:val="24"/>
          <w:highlight w:val="none"/>
        </w:rPr>
        <w:t xml:space="preserve">（以下简称采购代理机构）在任何情况下均无义务和责任承担这些费用。</w:t>
      </w:r>
      <w:r>
        <w:rPr>
          <w:rFonts w:hint="eastAsia" w:ascii="仿宋" w:hAnsi="仿宋" w:eastAsia="仿宋" w:cs="仿宋"/>
          <w:color w:val="000000"/>
          <w:sz w:val="24"/>
          <w:highlight w:val="none"/>
        </w:rPr>
      </w:r>
      <w:r/>
    </w:p>
    <w:p>
      <w:pPr>
        <w:pStyle w:val="1054"/>
        <w:ind w:firstLine="480"/>
        <w:spacing w:line="560" w:lineRule="exac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4.2代理费用收取方式及标准：按以下第4.2.2种方式执行</w:t>
      </w:r>
      <w:r>
        <w:rPr>
          <w:rFonts w:hint="eastAsia" w:ascii="仿宋" w:hAnsi="仿宋" w:eastAsia="仿宋" w:cs="仿宋"/>
          <w:color w:val="000000"/>
          <w:sz w:val="24"/>
          <w:highlight w:val="none"/>
        </w:rPr>
      </w:r>
      <w:r/>
    </w:p>
    <w:p>
      <w:pPr>
        <w:pStyle w:val="1054"/>
        <w:ind w:firstLine="480"/>
        <w:spacing w:line="560" w:lineRule="exact"/>
        <w:shd w:val="clear" w:color="auto" w:fill="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4.2.1无需支付；</w:t>
      </w:r>
      <w:r>
        <w:rPr>
          <w:rFonts w:hint="eastAsia" w:ascii="仿宋" w:hAnsi="仿宋" w:eastAsia="仿宋" w:cs="仿宋"/>
          <w:color w:val="000000"/>
          <w:sz w:val="24"/>
          <w:highlight w:val="none"/>
          <w:lang w:val="zh-CN"/>
        </w:rPr>
      </w:r>
      <w:r/>
    </w:p>
    <w:p>
      <w:pPr>
        <w:pStyle w:val="1140"/>
        <w:ind w:firstLine="480"/>
        <w:shd w:val="clear" w:color="auto" w:fill="auto"/>
        <w:rPr>
          <w:rFonts w:hint="eastAsia" w:ascii="仿宋" w:hAnsi="仿宋" w:eastAsia="仿宋" w:cs="仿宋"/>
          <w:color w:val="000000"/>
          <w:sz w:val="24"/>
          <w:szCs w:val="21"/>
          <w:highlight w:val="none"/>
          <w:u w:val="single"/>
          <w:lang w:val="en-US"/>
        </w:rPr>
      </w:pPr>
      <w:r>
        <w:rPr>
          <w:rFonts w:hint="eastAsia" w:ascii="仿宋" w:hAnsi="仿宋" w:eastAsia="仿宋" w:cs="仿宋"/>
          <w:color w:val="000000"/>
          <w:sz w:val="24"/>
          <w:szCs w:val="21"/>
          <w:highlight w:val="none"/>
          <w:lang w:val="zh-CN"/>
        </w:rPr>
        <w:t xml:space="preserve">4.2.2</w:t>
      </w:r>
      <w:r>
        <w:rPr>
          <w:rFonts w:hint="eastAsia" w:ascii="仿宋" w:hAnsi="仿宋" w:eastAsia="仿宋" w:cs="仿宋"/>
          <w:color w:val="000000"/>
          <w:sz w:val="24"/>
          <w:szCs w:val="21"/>
          <w:highlight w:val="none"/>
          <w:lang w:val="en-US"/>
        </w:rPr>
        <w:t xml:space="preserve">招标人支付，</w:t>
      </w:r>
      <w:r>
        <w:rPr>
          <w:rFonts w:hint="eastAsia" w:ascii="仿宋" w:hAnsi="仿宋" w:eastAsia="仿宋" w:cs="仿宋"/>
          <w:color w:val="000000"/>
          <w:sz w:val="24"/>
          <w:szCs w:val="21"/>
          <w:highlight w:val="none"/>
          <w:lang w:val="zh-CN"/>
        </w:rPr>
        <w:t xml:space="preserve">具体方式及标准为：</w:t>
      </w:r>
      <w:r>
        <w:rPr>
          <w:rFonts w:hint="eastAsia" w:ascii="仿宋" w:hAnsi="仿宋" w:eastAsia="仿宋" w:cs="仿宋"/>
          <w:color w:val="000000"/>
          <w:sz w:val="24"/>
          <w:szCs w:val="21"/>
          <w:highlight w:val="none"/>
          <w:u w:val="single"/>
          <w:lang w:val="zh-CN"/>
        </w:rPr>
        <w:t xml:space="preserve">参照计价格</w:t>
      </w:r>
      <w:r>
        <w:rPr>
          <w:rFonts w:hint="eastAsia" w:ascii="仿宋" w:hAnsi="仿宋" w:eastAsia="仿宋" w:cs="仿宋"/>
          <w:bCs/>
          <w:color w:val="000000"/>
          <w:sz w:val="24"/>
          <w:szCs w:val="24"/>
          <w:highlight w:val="none"/>
          <w:u w:val="single"/>
          <w:lang w:val="en-US"/>
        </w:rPr>
        <w:t xml:space="preserve">[</w:t>
      </w:r>
      <w:r>
        <w:rPr>
          <w:rFonts w:hint="eastAsia" w:ascii="仿宋" w:hAnsi="仿宋" w:eastAsia="仿宋" w:cs="仿宋"/>
          <w:color w:val="000000"/>
          <w:sz w:val="24"/>
          <w:szCs w:val="21"/>
          <w:highlight w:val="none"/>
          <w:u w:val="single"/>
          <w:lang w:val="zh-CN"/>
        </w:rPr>
        <w:t xml:space="preserve">2002</w:t>
      </w:r>
      <w:r>
        <w:rPr>
          <w:rFonts w:hint="eastAsia" w:ascii="仿宋" w:hAnsi="仿宋" w:eastAsia="仿宋" w:cs="仿宋"/>
          <w:bCs/>
          <w:color w:val="000000"/>
          <w:sz w:val="24"/>
          <w:szCs w:val="24"/>
          <w:highlight w:val="none"/>
          <w:u w:val="single"/>
          <w:lang w:val="en-US"/>
        </w:rPr>
        <w:t xml:space="preserve">]</w:t>
      </w:r>
      <w:r>
        <w:rPr>
          <w:rFonts w:hint="eastAsia" w:ascii="仿宋" w:hAnsi="仿宋" w:eastAsia="仿宋" w:cs="仿宋"/>
          <w:color w:val="000000"/>
          <w:sz w:val="24"/>
          <w:szCs w:val="21"/>
          <w:highlight w:val="none"/>
          <w:u w:val="single"/>
          <w:lang w:val="zh-CN"/>
        </w:rPr>
        <w:t xml:space="preserve">1980号文规定的收费标准的</w:t>
      </w:r>
      <w:r>
        <w:rPr>
          <w:rFonts w:hint="eastAsia" w:ascii="仿宋" w:hAnsi="仿宋" w:eastAsia="仿宋" w:cs="仿宋"/>
          <w:color w:val="000000"/>
          <w:sz w:val="24"/>
          <w:szCs w:val="21"/>
          <w:highlight w:val="none"/>
          <w:u w:val="single"/>
          <w:lang w:val="en-US"/>
        </w:rPr>
        <w:t xml:space="preserve">79.2</w:t>
      </w:r>
      <w:r>
        <w:rPr>
          <w:rFonts w:hint="eastAsia" w:ascii="仿宋" w:hAnsi="仿宋" w:eastAsia="仿宋" w:cs="仿宋"/>
          <w:color w:val="000000"/>
          <w:sz w:val="24"/>
          <w:szCs w:val="21"/>
          <w:highlight w:val="none"/>
          <w:u w:val="single"/>
          <w:lang w:val="zh-CN"/>
        </w:rPr>
        <w:t xml:space="preserve">%向代理公司支付代理费，可通过转账、支票或数字人民币等方式支付。</w:t>
      </w:r>
      <w:r>
        <w:rPr>
          <w:rFonts w:hint="eastAsia" w:ascii="仿宋" w:hAnsi="仿宋" w:eastAsia="仿宋" w:cs="仿宋"/>
          <w:color w:val="000000"/>
          <w:sz w:val="24"/>
          <w:szCs w:val="21"/>
          <w:highlight w:val="none"/>
          <w:u w:val="single"/>
          <w:lang w:val="en-US"/>
        </w:rPr>
      </w:r>
      <w:r/>
    </w:p>
    <w:p>
      <w:pPr>
        <w:pStyle w:val="1058"/>
        <w:ind w:firstLine="562"/>
        <w:spacing w:before="0" w:after="0" w:line="560" w:lineRule="exact"/>
        <w:shd w:val="clear" w:color="auto" w:fill="auto"/>
        <w:rPr>
          <w:rFonts w:hint="eastAsia" w:ascii="仿宋" w:hAnsi="仿宋" w:eastAsia="仿宋" w:cs="仿宋"/>
          <w:b w:val="0"/>
          <w:bCs w:val="0"/>
          <w:color w:val="000000"/>
          <w:highlight w:val="none"/>
        </w:rPr>
      </w:pPr>
      <w:r>
        <w:rPr>
          <w:rFonts w:hint="eastAsia" w:ascii="仿宋" w:hAnsi="仿宋" w:eastAsia="仿宋" w:cs="仿宋"/>
          <w:color w:val="000000"/>
          <w:highlight w:val="none"/>
        </w:rPr>
        <w:t xml:space="preserve">5、</w:t>
      </w:r>
      <w:r>
        <w:rPr>
          <w:rFonts w:hint="eastAsia" w:ascii="仿宋" w:hAnsi="仿宋" w:eastAsia="仿宋" w:cs="仿宋"/>
          <w:b w:val="0"/>
          <w:bCs w:val="0"/>
          <w:color w:val="000000"/>
          <w:highlight w:val="none"/>
        </w:rPr>
        <w:t xml:space="preserve">招标文件的约束力</w:t>
      </w:r>
      <w:r>
        <w:rPr>
          <w:rFonts w:hint="eastAsia" w:ascii="仿宋" w:hAnsi="仿宋" w:eastAsia="仿宋" w:cs="仿宋"/>
          <w:b w:val="0"/>
          <w:bCs w:val="0"/>
          <w:color w:val="000000"/>
          <w:highlight w:val="none"/>
        </w:rPr>
      </w:r>
      <w:r/>
    </w:p>
    <w:p>
      <w:pPr>
        <w:pStyle w:val="1054"/>
        <w:ind w:firstLine="480"/>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bCs/>
          <w:color w:val="000000"/>
          <w:sz w:val="24"/>
          <w:szCs w:val="24"/>
          <w:highlight w:val="none"/>
        </w:rPr>
        <w:t xml:space="preserve">5.1</w:t>
      </w:r>
      <w:r>
        <w:rPr>
          <w:rFonts w:hint="eastAsia" w:ascii="仿宋" w:hAnsi="仿宋" w:eastAsia="仿宋" w:cs="仿宋"/>
          <w:color w:val="000000"/>
          <w:sz w:val="24"/>
          <w:szCs w:val="24"/>
          <w:highlight w:val="none"/>
        </w:rPr>
        <w:t xml:space="preserve">投标人一旦参加本项目采购活动，即被认为接受了本招标文件的规定和约束。</w:t>
      </w:r>
      <w:r>
        <w:rPr>
          <w:rFonts w:hint="eastAsia" w:ascii="仿宋" w:hAnsi="仿宋" w:eastAsia="仿宋" w:cs="仿宋"/>
          <w:color w:val="000000"/>
          <w:sz w:val="24"/>
          <w:szCs w:val="24"/>
          <w:highlight w:val="none"/>
        </w:rPr>
      </w:r>
      <w:r/>
    </w:p>
    <w:p>
      <w:pPr>
        <w:pStyle w:val="1057"/>
        <w:ind w:firstLine="321"/>
        <w:spacing w:before="0" w:after="0" w:line="560" w:lineRule="exact"/>
        <w:shd w:val="clear" w:color="auto" w:fill="auto"/>
        <w:rPr>
          <w:rFonts w:hint="eastAsia" w:ascii="仿宋" w:hAnsi="仿宋" w:eastAsia="仿宋" w:cs="仿宋"/>
          <w:color w:val="000000"/>
          <w:highlight w:val="none"/>
        </w:rPr>
      </w:pPr>
      <w:r/>
      <w:bookmarkStart w:id="73" w:name="_Toc16938525"/>
      <w:r/>
      <w:bookmarkStart w:id="74" w:name="_Toc513029209"/>
      <w:r/>
      <w:bookmarkStart w:id="75" w:name="_Toc120614215"/>
      <w:r/>
      <w:bookmarkStart w:id="76" w:name="_Toc20823281"/>
      <w:r>
        <w:rPr>
          <w:rFonts w:hint="eastAsia" w:ascii="仿宋" w:hAnsi="仿宋" w:eastAsia="仿宋" w:cs="仿宋"/>
          <w:color w:val="000000"/>
          <w:highlight w:val="none"/>
        </w:rPr>
        <w:t xml:space="preserve">二、招标文件</w:t>
      </w:r>
      <w:bookmarkEnd w:id="73"/>
      <w:r/>
      <w:bookmarkEnd w:id="74"/>
      <w:r/>
      <w:bookmarkEnd w:id="75"/>
      <w:r/>
      <w:bookmarkEnd w:id="76"/>
      <w:r>
        <w:rPr>
          <w:rFonts w:hint="eastAsia" w:ascii="仿宋" w:hAnsi="仿宋" w:eastAsia="仿宋" w:cs="仿宋"/>
          <w:color w:val="000000"/>
          <w:highlight w:val="none"/>
        </w:rPr>
      </w:r>
      <w:r/>
    </w:p>
    <w:p>
      <w:pPr>
        <w:pStyle w:val="1058"/>
        <w:ind w:firstLine="420"/>
        <w:spacing w:before="0" w:after="0" w:line="560" w:lineRule="exact"/>
        <w:shd w:val="clear" w:color="auto" w:fill="auto"/>
        <w:rPr>
          <w:rFonts w:hint="eastAsia" w:ascii="仿宋" w:hAnsi="仿宋" w:eastAsia="仿宋" w:cs="仿宋"/>
          <w:b w:val="0"/>
          <w:bCs w:val="0"/>
          <w:color w:val="000000"/>
          <w:highlight w:val="none"/>
        </w:rPr>
      </w:pPr>
      <w:r/>
      <w:bookmarkStart w:id="77" w:name="_Toc513029210"/>
      <w:r/>
      <w:bookmarkStart w:id="78" w:name="_Toc20823282"/>
      <w:r/>
      <w:bookmarkStart w:id="79" w:name="_Toc16938526"/>
      <w:r>
        <w:rPr>
          <w:rFonts w:hint="eastAsia" w:ascii="仿宋" w:hAnsi="仿宋" w:eastAsia="仿宋" w:cs="仿宋"/>
          <w:b w:val="0"/>
          <w:bCs w:val="0"/>
          <w:color w:val="000000"/>
          <w:highlight w:val="none"/>
        </w:rPr>
        <w:t xml:space="preserve">6、招标文件构成</w:t>
      </w:r>
      <w:bookmarkEnd w:id="77"/>
      <w:r/>
      <w:bookmarkEnd w:id="78"/>
      <w:r/>
      <w:bookmarkEnd w:id="79"/>
      <w:r>
        <w:rPr>
          <w:rFonts w:hint="eastAsia" w:ascii="仿宋" w:hAnsi="仿宋" w:eastAsia="仿宋" w:cs="仿宋"/>
          <w:b w:val="0"/>
          <w:bCs w:val="0"/>
          <w:color w:val="000000"/>
          <w:highlight w:val="none"/>
        </w:rPr>
      </w:r>
      <w:r/>
    </w:p>
    <w:p>
      <w:pPr>
        <w:pStyle w:val="1054"/>
        <w:ind w:firstLine="480"/>
        <w:spacing w:line="560" w:lineRule="exact"/>
        <w:shd w:val="clear" w:color="auto" w:fill="auto"/>
        <w:rPr>
          <w:rFonts w:hint="eastAsia" w:ascii="仿宋" w:hAnsi="仿宋" w:eastAsia="仿宋" w:cs="仿宋"/>
          <w:color w:val="000000"/>
          <w:sz w:val="24"/>
          <w:highlight w:val="none"/>
        </w:rPr>
      </w:pPr>
      <w:r>
        <w:rPr>
          <w:rFonts w:hint="eastAsia" w:ascii="仿宋" w:hAnsi="仿宋" w:eastAsia="仿宋" w:cs="仿宋"/>
          <w:bCs/>
          <w:color w:val="000000"/>
          <w:sz w:val="24"/>
          <w:highlight w:val="none"/>
        </w:rPr>
        <w:t xml:space="preserve">6.1</w:t>
      </w:r>
      <w:r>
        <w:rPr>
          <w:rFonts w:hint="eastAsia" w:ascii="仿宋" w:hAnsi="仿宋" w:eastAsia="仿宋" w:cs="仿宋"/>
          <w:color w:val="000000"/>
          <w:sz w:val="24"/>
          <w:highlight w:val="none"/>
        </w:rPr>
        <w:t xml:space="preserve">招标文件由以下部分组成：</w:t>
      </w:r>
      <w:r>
        <w:rPr>
          <w:rFonts w:hint="eastAsia" w:ascii="仿宋" w:hAnsi="仿宋" w:eastAsia="仿宋" w:cs="仿宋"/>
          <w:color w:val="000000"/>
          <w:sz w:val="24"/>
          <w:highlight w:val="none"/>
        </w:rPr>
      </w:r>
      <w:r/>
    </w:p>
    <w:p>
      <w:pPr>
        <w:pStyle w:val="1054"/>
        <w:ind w:firstLine="360"/>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（1）投标邀请</w:t>
      </w:r>
      <w:r>
        <w:rPr>
          <w:rFonts w:hint="eastAsia" w:ascii="仿宋" w:hAnsi="仿宋" w:eastAsia="仿宋" w:cs="仿宋"/>
          <w:color w:val="000000"/>
          <w:sz w:val="24"/>
          <w:szCs w:val="24"/>
          <w:highlight w:val="none"/>
        </w:rPr>
      </w:r>
      <w:r/>
    </w:p>
    <w:p>
      <w:pPr>
        <w:pStyle w:val="1054"/>
        <w:ind w:firstLine="360"/>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（2）投标人须知</w:t>
      </w:r>
      <w:r>
        <w:rPr>
          <w:rFonts w:hint="eastAsia" w:ascii="仿宋" w:hAnsi="仿宋" w:eastAsia="仿宋" w:cs="仿宋"/>
          <w:color w:val="000000"/>
          <w:sz w:val="24"/>
          <w:szCs w:val="24"/>
          <w:highlight w:val="none"/>
        </w:rPr>
      </w:r>
      <w:r/>
    </w:p>
    <w:p>
      <w:pPr>
        <w:pStyle w:val="1054"/>
        <w:ind w:firstLine="360"/>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（3）合同文本</w:t>
      </w:r>
      <w:r>
        <w:rPr>
          <w:rFonts w:hint="eastAsia" w:ascii="仿宋" w:hAnsi="仿宋" w:eastAsia="仿宋" w:cs="仿宋"/>
          <w:color w:val="000000"/>
          <w:sz w:val="24"/>
          <w:szCs w:val="24"/>
          <w:highlight w:val="none"/>
        </w:rPr>
      </w:r>
      <w:r/>
    </w:p>
    <w:p>
      <w:pPr>
        <w:pStyle w:val="1054"/>
        <w:ind w:firstLine="360"/>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（4）采购需求</w:t>
      </w:r>
      <w:r>
        <w:rPr>
          <w:rFonts w:hint="eastAsia" w:ascii="仿宋" w:hAnsi="仿宋" w:eastAsia="仿宋" w:cs="仿宋"/>
          <w:color w:val="000000"/>
          <w:sz w:val="24"/>
          <w:szCs w:val="24"/>
          <w:highlight w:val="none"/>
        </w:rPr>
      </w:r>
      <w:r/>
    </w:p>
    <w:p>
      <w:pPr>
        <w:pStyle w:val="1054"/>
        <w:ind w:firstLine="360"/>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（5）评标方法与评标标准</w:t>
      </w:r>
      <w:r>
        <w:rPr>
          <w:rFonts w:hint="eastAsia" w:ascii="仿宋" w:hAnsi="仿宋" w:eastAsia="仿宋" w:cs="仿宋"/>
          <w:color w:val="000000"/>
          <w:sz w:val="24"/>
          <w:szCs w:val="24"/>
          <w:highlight w:val="none"/>
        </w:rPr>
      </w:r>
      <w:r/>
    </w:p>
    <w:p>
      <w:pPr>
        <w:pStyle w:val="1054"/>
        <w:ind w:firstLine="360"/>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（6）投标文件格式</w:t>
      </w:r>
      <w:r>
        <w:rPr>
          <w:rFonts w:hint="eastAsia" w:ascii="仿宋" w:hAnsi="仿宋" w:eastAsia="仿宋" w:cs="仿宋"/>
          <w:color w:val="000000"/>
          <w:sz w:val="24"/>
          <w:szCs w:val="24"/>
          <w:highlight w:val="none"/>
        </w:rPr>
      </w:r>
      <w:r/>
    </w:p>
    <w:p>
      <w:pPr>
        <w:pStyle w:val="1054"/>
        <w:ind w:firstLine="480"/>
        <w:spacing w:line="560" w:lineRule="exac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请仔细检查招标文件是否齐全，如有缺漏请立即与采购代理机构联系解决。</w:t>
      </w:r>
      <w:r>
        <w:rPr>
          <w:rFonts w:hint="eastAsia" w:ascii="仿宋" w:hAnsi="仿宋" w:eastAsia="仿宋" w:cs="仿宋"/>
          <w:color w:val="000000"/>
          <w:sz w:val="24"/>
          <w:highlight w:val="none"/>
        </w:rPr>
      </w:r>
      <w:r/>
    </w:p>
    <w:p>
      <w:pPr>
        <w:pStyle w:val="1054"/>
        <w:ind w:firstLine="480"/>
        <w:spacing w:line="560" w:lineRule="exact"/>
        <w:shd w:val="clear" w:color="auto" w:fill="auto"/>
        <w:rPr>
          <w:rFonts w:hint="eastAsia" w:ascii="仿宋" w:hAnsi="仿宋" w:eastAsia="仿宋" w:cs="仿宋"/>
          <w:color w:val="000000"/>
          <w:sz w:val="24"/>
          <w:highlight w:val="none"/>
        </w:rPr>
      </w:pPr>
      <w:r>
        <w:rPr>
          <w:rFonts w:hint="eastAsia" w:ascii="仿宋" w:hAnsi="仿宋" w:eastAsia="仿宋" w:cs="仿宋"/>
          <w:bCs/>
          <w:color w:val="000000"/>
          <w:sz w:val="24"/>
          <w:highlight w:val="none"/>
        </w:rPr>
        <w:t xml:space="preserve">6.2</w:t>
      </w:r>
      <w:r>
        <w:rPr>
          <w:rFonts w:hint="eastAsia" w:ascii="仿宋" w:hAnsi="仿宋" w:eastAsia="仿宋" w:cs="仿宋"/>
          <w:color w:val="000000"/>
          <w:sz w:val="24"/>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仿宋" w:hAnsi="仿宋" w:eastAsia="仿宋" w:cs="仿宋"/>
          <w:color w:val="000000"/>
          <w:sz w:val="24"/>
          <w:highlight w:val="none"/>
        </w:rPr>
      </w:r>
      <w:r/>
    </w:p>
    <w:p>
      <w:pPr>
        <w:pStyle w:val="1058"/>
        <w:ind w:firstLine="560"/>
        <w:spacing w:before="0" w:after="0" w:line="560" w:lineRule="exact"/>
        <w:shd w:val="clear" w:color="auto" w:fill="auto"/>
        <w:rPr>
          <w:rFonts w:hint="eastAsia" w:ascii="仿宋" w:hAnsi="仿宋" w:eastAsia="仿宋" w:cs="仿宋"/>
          <w:b w:val="0"/>
          <w:bCs w:val="0"/>
          <w:color w:val="000000"/>
          <w:highlight w:val="none"/>
        </w:rPr>
      </w:pPr>
      <w:r/>
      <w:bookmarkStart w:id="80" w:name="_Toc16938527"/>
      <w:r/>
      <w:bookmarkStart w:id="81" w:name="_Toc513029211"/>
      <w:r/>
      <w:bookmarkStart w:id="82" w:name="_Toc20823283"/>
      <w:r/>
      <w:bookmarkStart w:id="83" w:name="_Toc462564070"/>
      <w:r>
        <w:rPr>
          <w:rFonts w:hint="eastAsia" w:ascii="仿宋" w:hAnsi="仿宋" w:eastAsia="仿宋" w:cs="仿宋"/>
          <w:b w:val="0"/>
          <w:bCs w:val="0"/>
          <w:color w:val="000000"/>
          <w:highlight w:val="none"/>
        </w:rPr>
        <w:t xml:space="preserve">7、招标文件的澄清</w:t>
      </w:r>
      <w:bookmarkEnd w:id="80"/>
      <w:r/>
      <w:bookmarkEnd w:id="81"/>
      <w:r/>
      <w:bookmarkEnd w:id="82"/>
      <w:r/>
      <w:bookmarkEnd w:id="83"/>
      <w:r>
        <w:rPr>
          <w:rFonts w:hint="eastAsia" w:ascii="仿宋" w:hAnsi="仿宋" w:eastAsia="仿宋" w:cs="仿宋"/>
          <w:b w:val="0"/>
          <w:bCs w:val="0"/>
          <w:color w:val="000000"/>
          <w:highlight w:val="none"/>
        </w:rPr>
      </w:r>
      <w:r/>
    </w:p>
    <w:p>
      <w:pPr>
        <w:pStyle w:val="1054"/>
        <w:ind w:firstLine="480"/>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bCs/>
          <w:color w:val="000000"/>
          <w:sz w:val="24"/>
          <w:highlight w:val="none"/>
        </w:rPr>
        <w:t xml:space="preserve">7.1</w:t>
      </w:r>
      <w:r>
        <w:rPr>
          <w:rFonts w:hint="eastAsia" w:ascii="仿宋" w:hAnsi="仿宋" w:eastAsia="仿宋" w:cs="仿宋"/>
          <w:color w:val="000000"/>
          <w:sz w:val="24"/>
          <w:highlight w:val="none"/>
        </w:rPr>
        <w:t xml:space="preserve">任何要求对招标文件进行澄清的投标人，应在投标截止期</w:t>
      </w:r>
      <w:r>
        <w:rPr>
          <w:rFonts w:hint="eastAsia" w:ascii="仿宋" w:hAnsi="仿宋" w:eastAsia="仿宋" w:cs="仿宋"/>
          <w:b/>
          <w:color w:val="000000"/>
          <w:sz w:val="24"/>
          <w:szCs w:val="24"/>
          <w:highlight w:val="none"/>
        </w:rPr>
        <w:t xml:space="preserve">十日</w:t>
      </w:r>
      <w:r>
        <w:rPr>
          <w:rFonts w:hint="eastAsia" w:ascii="仿宋" w:hAnsi="仿宋" w:eastAsia="仿宋" w:cs="仿宋"/>
          <w:color w:val="000000"/>
          <w:sz w:val="24"/>
          <w:szCs w:val="24"/>
          <w:highlight w:val="none"/>
        </w:rPr>
        <w:t xml:space="preserve">前</w:t>
      </w:r>
      <w:r>
        <w:rPr>
          <w:rFonts w:hint="eastAsia" w:ascii="仿宋" w:hAnsi="仿宋" w:eastAsia="仿宋" w:cs="仿宋"/>
          <w:color w:val="000000"/>
          <w:sz w:val="24"/>
          <w:highlight w:val="none"/>
        </w:rPr>
        <w:t xml:space="preserve">按招标公告中的通讯地址，以书面形式通知采购代理机构。</w:t>
      </w:r>
      <w:r>
        <w:rPr>
          <w:rFonts w:hint="eastAsia" w:ascii="仿宋" w:hAnsi="仿宋" w:eastAsia="仿宋" w:cs="仿宋"/>
          <w:color w:val="000000"/>
          <w:sz w:val="24"/>
          <w:szCs w:val="24"/>
          <w:highlight w:val="none"/>
        </w:rPr>
      </w:r>
      <w:r/>
    </w:p>
    <w:p>
      <w:pPr>
        <w:pStyle w:val="1058"/>
        <w:ind w:firstLine="560"/>
        <w:spacing w:before="0" w:after="0" w:line="560" w:lineRule="exact"/>
        <w:shd w:val="clear" w:color="auto" w:fill="auto"/>
        <w:rPr>
          <w:rFonts w:hint="eastAsia" w:ascii="仿宋" w:hAnsi="仿宋" w:eastAsia="仿宋" w:cs="仿宋"/>
          <w:b w:val="0"/>
          <w:bCs w:val="0"/>
          <w:color w:val="000000"/>
          <w:highlight w:val="none"/>
        </w:rPr>
      </w:pPr>
      <w:r/>
      <w:bookmarkStart w:id="84" w:name="_Toc20823284"/>
      <w:r/>
      <w:bookmarkStart w:id="85" w:name="_Toc513029212"/>
      <w:r/>
      <w:bookmarkStart w:id="86" w:name="_Toc16938528"/>
      <w:r/>
      <w:bookmarkStart w:id="87" w:name="_Toc462564071"/>
      <w:r>
        <w:rPr>
          <w:rFonts w:hint="eastAsia" w:ascii="仿宋" w:hAnsi="仿宋" w:eastAsia="仿宋" w:cs="仿宋"/>
          <w:b w:val="0"/>
          <w:bCs w:val="0"/>
          <w:color w:val="000000"/>
          <w:highlight w:val="none"/>
        </w:rPr>
        <w:t xml:space="preserve">8、招标文件的修改</w:t>
      </w:r>
      <w:bookmarkEnd w:id="84"/>
      <w:r/>
      <w:bookmarkEnd w:id="85"/>
      <w:r/>
      <w:bookmarkEnd w:id="86"/>
      <w:r/>
      <w:bookmarkEnd w:id="87"/>
      <w:r>
        <w:rPr>
          <w:rFonts w:hint="eastAsia" w:ascii="仿宋" w:hAnsi="仿宋" w:eastAsia="仿宋" w:cs="仿宋"/>
          <w:b w:val="0"/>
          <w:bCs w:val="0"/>
          <w:color w:val="000000"/>
          <w:highlight w:val="none"/>
        </w:rPr>
      </w:r>
      <w:r/>
    </w:p>
    <w:p>
      <w:pPr>
        <w:pStyle w:val="1054"/>
        <w:ind w:firstLine="480"/>
        <w:spacing w:line="560" w:lineRule="exact"/>
        <w:shd w:val="clear" w:color="auto" w:fill="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8.1采购代理机构可以以更正公告的形式，对已发出的招标文件进行必要的澄清或者修改。澄清或者修改的内容可能影响投标文件编制的，更正公告应在投标截止时间至少15日前发出；不足15日的，采购代理机构应当顺延提交投标文件的截止时间。</w:t>
      </w:r>
      <w:r>
        <w:rPr>
          <w:rFonts w:hint="eastAsia" w:ascii="仿宋" w:hAnsi="仿宋" w:eastAsia="仿宋" w:cs="仿宋"/>
          <w:bCs/>
          <w:color w:val="000000"/>
          <w:sz w:val="24"/>
          <w:highlight w:val="none"/>
        </w:rPr>
      </w:r>
      <w:r/>
    </w:p>
    <w:p>
      <w:pPr>
        <w:pStyle w:val="1054"/>
        <w:ind w:firstLine="480"/>
        <w:spacing w:line="560" w:lineRule="exact"/>
        <w:shd w:val="clear" w:color="auto" w:fill="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8.2在投标截止时间前，采购代理机构可以对招标文件进行修改。</w:t>
      </w:r>
      <w:r>
        <w:rPr>
          <w:rFonts w:hint="eastAsia" w:ascii="仿宋" w:hAnsi="仿宋" w:eastAsia="仿宋" w:cs="仿宋"/>
          <w:bCs/>
          <w:color w:val="000000"/>
          <w:sz w:val="24"/>
          <w:highlight w:val="none"/>
        </w:rPr>
      </w:r>
      <w:r/>
    </w:p>
    <w:p>
      <w:pPr>
        <w:pStyle w:val="1054"/>
        <w:ind w:firstLine="480"/>
        <w:spacing w:line="560" w:lineRule="exact"/>
        <w:shd w:val="clear" w:color="auto" w:fill="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8.3采购代理机构有权按照法定的要求推迟投标截止日期和开标日期。</w:t>
      </w:r>
      <w:r>
        <w:rPr>
          <w:rFonts w:hint="eastAsia" w:ascii="仿宋" w:hAnsi="仿宋" w:eastAsia="仿宋" w:cs="仿宋"/>
          <w:bCs/>
          <w:color w:val="000000"/>
          <w:sz w:val="24"/>
          <w:highlight w:val="none"/>
        </w:rPr>
      </w:r>
      <w:r/>
    </w:p>
    <w:p>
      <w:pPr>
        <w:pStyle w:val="1054"/>
        <w:ind w:firstLine="480"/>
        <w:spacing w:line="560" w:lineRule="exact"/>
        <w:shd w:val="clear" w:color="auto" w:fill="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8.4招标文件的修改将在原公告媒体上发布更正公告，补充文件将作为招标文件的组成部分，并对投标人具有约束力。</w:t>
      </w:r>
      <w:r>
        <w:rPr>
          <w:rFonts w:hint="eastAsia" w:ascii="仿宋" w:hAnsi="仿宋" w:eastAsia="仿宋" w:cs="仿宋"/>
          <w:bCs/>
          <w:color w:val="000000"/>
          <w:sz w:val="24"/>
          <w:highlight w:val="none"/>
        </w:rPr>
      </w:r>
      <w:r/>
    </w:p>
    <w:p>
      <w:pPr>
        <w:pStyle w:val="1054"/>
        <w:ind w:firstLine="480"/>
        <w:spacing w:line="560" w:lineRule="exact"/>
        <w:shd w:val="clear" w:color="auto" w:fill="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8.5投标人应及时登录“苏采云”系统获取澄清答疑文件（修改后招标文件），如因投标人原因未能及时下载澄清和修改后的招标文件，由此造成的相关责任，由投标人承担。</w:t>
      </w:r>
      <w:r>
        <w:rPr>
          <w:rFonts w:hint="eastAsia" w:ascii="仿宋" w:hAnsi="仿宋" w:eastAsia="仿宋" w:cs="仿宋"/>
          <w:bCs/>
          <w:color w:val="000000"/>
          <w:sz w:val="24"/>
          <w:highlight w:val="none"/>
        </w:rPr>
      </w:r>
      <w:r/>
    </w:p>
    <w:p>
      <w:pPr>
        <w:pStyle w:val="1057"/>
        <w:ind w:firstLine="482"/>
        <w:spacing w:before="0" w:after="0" w:line="560" w:lineRule="exact"/>
        <w:shd w:val="clear" w:color="auto" w:fill="auto"/>
        <w:rPr>
          <w:rFonts w:hint="eastAsia" w:ascii="仿宋" w:hAnsi="仿宋" w:eastAsia="仿宋" w:cs="仿宋"/>
          <w:color w:val="000000"/>
          <w:highlight w:val="none"/>
        </w:rPr>
      </w:pPr>
      <w:r/>
      <w:bookmarkStart w:id="88" w:name="_Toc513029213"/>
      <w:r/>
      <w:bookmarkStart w:id="89" w:name="_Toc16938529"/>
      <w:r/>
      <w:bookmarkStart w:id="90" w:name="_Toc462564072"/>
      <w:r/>
      <w:bookmarkStart w:id="91" w:name="_Toc120614216"/>
      <w:r/>
      <w:bookmarkStart w:id="92" w:name="_Toc20823285"/>
      <w:r>
        <w:rPr>
          <w:rFonts w:hint="eastAsia" w:ascii="仿宋" w:hAnsi="仿宋" w:eastAsia="仿宋" w:cs="仿宋"/>
          <w:color w:val="000000"/>
          <w:highlight w:val="none"/>
        </w:rPr>
        <w:t xml:space="preserve">三、投标文件的编制</w:t>
      </w:r>
      <w:bookmarkEnd w:id="88"/>
      <w:r/>
      <w:bookmarkEnd w:id="89"/>
      <w:r/>
      <w:bookmarkEnd w:id="90"/>
      <w:r/>
      <w:bookmarkEnd w:id="91"/>
      <w:r/>
      <w:bookmarkEnd w:id="92"/>
      <w:r>
        <w:rPr>
          <w:rFonts w:hint="eastAsia" w:ascii="仿宋" w:hAnsi="仿宋" w:eastAsia="仿宋" w:cs="仿宋"/>
          <w:color w:val="000000"/>
          <w:highlight w:val="none"/>
        </w:rPr>
      </w:r>
      <w:r/>
    </w:p>
    <w:p>
      <w:pPr>
        <w:pStyle w:val="1058"/>
        <w:ind w:firstLine="560"/>
        <w:spacing w:before="0" w:after="0" w:line="560" w:lineRule="exact"/>
        <w:shd w:val="clear" w:color="auto" w:fill="auto"/>
        <w:rPr>
          <w:rFonts w:hint="eastAsia" w:ascii="仿宋" w:hAnsi="仿宋" w:eastAsia="仿宋" w:cs="仿宋"/>
          <w:bCs w:val="0"/>
          <w:color w:val="000000"/>
          <w:highlight w:val="none"/>
        </w:rPr>
      </w:pPr>
      <w:r/>
      <w:bookmarkStart w:id="93" w:name="_Toc462564073"/>
      <w:r/>
      <w:bookmarkStart w:id="94" w:name="_Toc20823286"/>
      <w:r/>
      <w:bookmarkStart w:id="95" w:name="_Toc513029214"/>
      <w:r/>
      <w:bookmarkStart w:id="96" w:name="_Toc16938530"/>
      <w:r>
        <w:rPr>
          <w:rFonts w:hint="eastAsia" w:ascii="仿宋" w:hAnsi="仿宋" w:eastAsia="仿宋" w:cs="仿宋"/>
          <w:b w:val="0"/>
          <w:bCs w:val="0"/>
          <w:color w:val="000000"/>
          <w:highlight w:val="none"/>
        </w:rPr>
        <w:t xml:space="preserve">9、投标文件的语言及度量衡单位</w:t>
      </w:r>
      <w:bookmarkEnd w:id="93"/>
      <w:r/>
      <w:bookmarkEnd w:id="94"/>
      <w:r/>
      <w:bookmarkEnd w:id="95"/>
      <w:r/>
      <w:bookmarkEnd w:id="96"/>
      <w:r>
        <w:rPr>
          <w:rFonts w:hint="eastAsia" w:ascii="仿宋" w:hAnsi="仿宋" w:eastAsia="仿宋" w:cs="仿宋"/>
          <w:bCs w:val="0"/>
          <w:color w:val="000000"/>
          <w:highlight w:val="none"/>
        </w:rPr>
      </w:r>
      <w:r/>
    </w:p>
    <w:p>
      <w:pPr>
        <w:pStyle w:val="1054"/>
        <w:ind w:firstLine="480"/>
        <w:spacing w:line="560" w:lineRule="exact"/>
        <w:shd w:val="clear" w:color="auto" w:fill="auto"/>
        <w:rPr>
          <w:rFonts w:hint="eastAsia" w:ascii="仿宋" w:hAnsi="仿宋" w:eastAsia="仿宋" w:cs="仿宋"/>
          <w:color w:val="000000"/>
          <w:sz w:val="24"/>
          <w:highlight w:val="none"/>
        </w:rPr>
      </w:pPr>
      <w:r>
        <w:rPr>
          <w:rFonts w:hint="eastAsia" w:ascii="仿宋" w:hAnsi="仿宋" w:eastAsia="仿宋" w:cs="仿宋"/>
          <w:bCs/>
          <w:color w:val="000000"/>
          <w:sz w:val="24"/>
          <w:highlight w:val="none"/>
        </w:rPr>
        <w:t xml:space="preserve">9.1</w:t>
      </w:r>
      <w:r>
        <w:rPr>
          <w:rFonts w:hint="eastAsia" w:ascii="仿宋" w:hAnsi="仿宋" w:eastAsia="仿宋" w:cs="仿宋"/>
          <w:color w:val="000000"/>
          <w:sz w:val="24"/>
          <w:highlight w:val="none"/>
        </w:rPr>
        <w:t xml:space="preserve">投标人提交的投标文件以及投标人与采购代理机构就有关投标的所有来往通知、函件和文件均应使用</w:t>
      </w:r>
      <w:r>
        <w:rPr>
          <w:rFonts w:hint="eastAsia" w:ascii="仿宋" w:hAnsi="仿宋" w:eastAsia="仿宋" w:cs="仿宋"/>
          <w:b/>
          <w:bCs/>
          <w:color w:val="000000"/>
          <w:sz w:val="24"/>
          <w:highlight w:val="none"/>
        </w:rPr>
        <w:t xml:space="preserve">简体中文</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p>
    <w:p>
      <w:pPr>
        <w:pStyle w:val="1054"/>
        <w:ind w:firstLine="480"/>
        <w:spacing w:line="560" w:lineRule="exact"/>
        <w:shd w:val="clear" w:color="auto" w:fill="auto"/>
        <w:rPr>
          <w:rFonts w:hint="eastAsia" w:ascii="仿宋" w:hAnsi="仿宋" w:eastAsia="仿宋" w:cs="仿宋"/>
          <w:color w:val="000000"/>
          <w:sz w:val="24"/>
          <w:highlight w:val="none"/>
        </w:rPr>
      </w:pPr>
      <w:r>
        <w:rPr>
          <w:rFonts w:hint="eastAsia" w:ascii="仿宋" w:hAnsi="仿宋" w:eastAsia="仿宋" w:cs="仿宋"/>
          <w:bCs/>
          <w:color w:val="000000"/>
          <w:sz w:val="24"/>
          <w:highlight w:val="none"/>
        </w:rPr>
        <w:t xml:space="preserve">9.2</w:t>
      </w:r>
      <w:r>
        <w:rPr>
          <w:rFonts w:hint="eastAsia" w:ascii="仿宋" w:hAnsi="仿宋" w:eastAsia="仿宋" w:cs="仿宋"/>
          <w:color w:val="000000"/>
          <w:sz w:val="24"/>
          <w:highlight w:val="none"/>
        </w:rPr>
        <w:t xml:space="preserve">除技术性能另有规定外，投标文件所使用的度量衡单位，均须采用国家法定计量单位。</w:t>
      </w:r>
      <w:r>
        <w:rPr>
          <w:rFonts w:hint="eastAsia" w:ascii="仿宋" w:hAnsi="仿宋" w:eastAsia="仿宋" w:cs="仿宋"/>
          <w:color w:val="000000"/>
          <w:sz w:val="24"/>
          <w:highlight w:val="none"/>
        </w:rPr>
      </w:r>
      <w:r/>
    </w:p>
    <w:p>
      <w:pPr>
        <w:pStyle w:val="1058"/>
        <w:ind w:firstLine="420"/>
        <w:spacing w:before="0" w:after="0" w:line="560" w:lineRule="exact"/>
        <w:shd w:val="clear" w:color="auto" w:fill="auto"/>
        <w:rPr>
          <w:rFonts w:hint="eastAsia" w:ascii="仿宋" w:hAnsi="仿宋" w:eastAsia="仿宋" w:cs="仿宋"/>
          <w:b w:val="0"/>
          <w:bCs w:val="0"/>
          <w:color w:val="000000"/>
          <w:highlight w:val="none"/>
        </w:rPr>
      </w:pPr>
      <w:r/>
      <w:bookmarkStart w:id="97" w:name="_Toc513029215"/>
      <w:r/>
      <w:bookmarkStart w:id="98" w:name="_Toc16938531"/>
      <w:r/>
      <w:bookmarkStart w:id="99" w:name="_Toc462564074"/>
      <w:r/>
      <w:bookmarkStart w:id="100" w:name="_Toc20823287"/>
      <w:r>
        <w:rPr>
          <w:rFonts w:hint="eastAsia" w:ascii="仿宋" w:hAnsi="仿宋" w:eastAsia="仿宋" w:cs="仿宋"/>
          <w:b w:val="0"/>
          <w:bCs w:val="0"/>
          <w:color w:val="000000"/>
          <w:highlight w:val="none"/>
        </w:rPr>
        <w:t xml:space="preserve">10、投标文件构成</w:t>
      </w:r>
      <w:bookmarkEnd w:id="97"/>
      <w:r/>
      <w:bookmarkEnd w:id="98"/>
      <w:r/>
      <w:bookmarkEnd w:id="99"/>
      <w:r/>
      <w:bookmarkEnd w:id="100"/>
      <w:r>
        <w:rPr>
          <w:rFonts w:hint="eastAsia" w:ascii="仿宋" w:hAnsi="仿宋" w:eastAsia="仿宋" w:cs="仿宋"/>
          <w:b w:val="0"/>
          <w:bCs w:val="0"/>
          <w:color w:val="000000"/>
          <w:highlight w:val="none"/>
        </w:rPr>
      </w:r>
      <w:r/>
    </w:p>
    <w:p>
      <w:pPr>
        <w:pStyle w:val="1054"/>
        <w:ind w:firstLine="480"/>
        <w:spacing w:line="560" w:lineRule="exact"/>
        <w:shd w:val="clear" w:color="auto" w:fill="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10.1投标人应仔细阅读“招标文件”的所有内容，按“招标文件”第六章“投标文件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rPr>
          <w:rFonts w:hint="eastAsia" w:ascii="仿宋" w:hAnsi="仿宋" w:eastAsia="仿宋" w:cs="仿宋"/>
          <w:bCs/>
          <w:color w:val="000000"/>
          <w:sz w:val="24"/>
          <w:highlight w:val="none"/>
        </w:rPr>
      </w:r>
      <w:r/>
    </w:p>
    <w:p>
      <w:pPr>
        <w:pStyle w:val="1054"/>
        <w:ind w:firstLine="480"/>
        <w:spacing w:line="560" w:lineRule="exact"/>
        <w:shd w:val="clear" w:color="auto" w:fill="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lang w:val="zh-CN"/>
        </w:rPr>
        <w:t xml:space="preserve">各投标人在编制投标文件时请按照招标文件第六</w:t>
      </w:r>
      <w:r>
        <w:rPr>
          <w:rFonts w:hint="eastAsia" w:ascii="仿宋" w:hAnsi="仿宋" w:eastAsia="仿宋" w:cs="仿宋"/>
          <w:bCs/>
          <w:color w:val="000000"/>
          <w:sz w:val="24"/>
          <w:highlight w:val="none"/>
        </w:rPr>
        <w:t xml:space="preserve">章</w:t>
      </w:r>
      <w:r>
        <w:rPr>
          <w:rFonts w:hint="eastAsia" w:ascii="仿宋" w:hAnsi="仿宋" w:eastAsia="仿宋" w:cs="仿宋"/>
          <w:bCs/>
          <w:color w:val="000000"/>
          <w:sz w:val="24"/>
          <w:highlight w:val="none"/>
          <w:lang w:val="zh-CN"/>
        </w:rPr>
        <w:t xml:space="preserve">规定的格式进行，混乱的编排导致投标文件被误读或评委会查找不到有效文件是投标人的风险。</w:t>
      </w:r>
      <w:r>
        <w:rPr>
          <w:rFonts w:hint="eastAsia" w:ascii="仿宋" w:hAnsi="仿宋" w:eastAsia="仿宋" w:cs="仿宋"/>
          <w:bCs/>
          <w:color w:val="000000"/>
          <w:sz w:val="24"/>
          <w:highlight w:val="none"/>
        </w:rPr>
      </w:r>
      <w:r/>
    </w:p>
    <w:p>
      <w:pPr>
        <w:pStyle w:val="1054"/>
        <w:ind w:firstLine="480"/>
        <w:spacing w:line="560" w:lineRule="exac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10.2投标人编写的投标文件应包括资格证明文件、符合性证明文件、清单明细及报价表、响应及偏离表、其他证明文件、投标函、开标一览表等部分。</w:t>
      </w:r>
      <w:r>
        <w:rPr>
          <w:rFonts w:hint="eastAsia" w:ascii="仿宋" w:hAnsi="仿宋" w:eastAsia="仿宋" w:cs="仿宋"/>
          <w:color w:val="000000"/>
          <w:sz w:val="24"/>
          <w:highlight w:val="none"/>
        </w:rPr>
      </w:r>
      <w:r/>
    </w:p>
    <w:p>
      <w:pPr>
        <w:pStyle w:val="1054"/>
        <w:ind w:firstLine="480"/>
        <w:spacing w:line="560" w:lineRule="exact"/>
        <w:shd w:val="clear" w:color="auto" w:fill="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10.3投标文件须加盖电子签章之处，应按要求加盖投标人数字证书的电子签章。其他需要盖章但未明确要求电子签章的，投标人可按要求加盖公章后上传材料电子件或直接加盖电子签章。</w:t>
      </w:r>
      <w:r>
        <w:rPr>
          <w:rFonts w:hint="eastAsia" w:ascii="仿宋" w:hAnsi="仿宋" w:eastAsia="仿宋" w:cs="仿宋"/>
          <w:bCs/>
          <w:color w:val="000000"/>
          <w:sz w:val="24"/>
          <w:highlight w:val="none"/>
        </w:rPr>
      </w:r>
      <w:r/>
    </w:p>
    <w:p>
      <w:pPr>
        <w:pStyle w:val="1054"/>
        <w:ind w:firstLine="480"/>
        <w:spacing w:line="560" w:lineRule="exact"/>
        <w:shd w:val="clear" w:color="auto" w:fill="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10.4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因“苏采云”系统导致解密失败的除外）。</w:t>
      </w:r>
      <w:r>
        <w:rPr>
          <w:rFonts w:hint="eastAsia" w:ascii="仿宋" w:hAnsi="仿宋" w:eastAsia="仿宋" w:cs="仿宋"/>
          <w:bCs/>
          <w:color w:val="000000"/>
          <w:sz w:val="24"/>
          <w:highlight w:val="none"/>
        </w:rPr>
      </w:r>
      <w:r/>
    </w:p>
    <w:p>
      <w:pPr>
        <w:pStyle w:val="1054"/>
        <w:ind w:firstLine="480"/>
        <w:spacing w:line="560" w:lineRule="exact"/>
        <w:shd w:val="clear" w:color="auto" w:fill="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10.2如标书制作工具中格式和内容与“宿迁市政府采购网”发布的招标文件不一致，请以“宿迁市政府采购网”发布的招标文件为准。</w:t>
      </w:r>
      <w:r>
        <w:rPr>
          <w:rFonts w:hint="eastAsia" w:ascii="仿宋" w:hAnsi="仿宋" w:eastAsia="仿宋" w:cs="仿宋"/>
          <w:bCs/>
          <w:color w:val="000000"/>
          <w:sz w:val="24"/>
          <w:highlight w:val="none"/>
        </w:rPr>
      </w:r>
      <w:r/>
    </w:p>
    <w:p>
      <w:pPr>
        <w:pStyle w:val="1054"/>
        <w:ind w:firstLine="480"/>
        <w:spacing w:line="560" w:lineRule="exact"/>
        <w:shd w:val="clear" w:color="auto" w:fill="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10.6中标后按相关要求提供与电子投标文件一致的纸质打印投标文件4份。</w:t>
      </w:r>
      <w:r>
        <w:rPr>
          <w:rFonts w:hint="eastAsia" w:ascii="仿宋" w:hAnsi="仿宋" w:eastAsia="仿宋" w:cs="仿宋"/>
          <w:bCs/>
          <w:color w:val="000000"/>
          <w:sz w:val="24"/>
          <w:highlight w:val="none"/>
        </w:rPr>
      </w:r>
      <w:r/>
    </w:p>
    <w:p>
      <w:pPr>
        <w:pStyle w:val="1054"/>
        <w:ind w:firstLine="480"/>
        <w:spacing w:line="560" w:lineRule="exact"/>
        <w:shd w:val="clear" w:color="auto" w:fill="auto"/>
        <w:rPr>
          <w:rFonts w:hint="eastAsia" w:ascii="仿宋" w:hAnsi="仿宋" w:eastAsia="仿宋" w:cs="仿宋"/>
          <w:bCs/>
          <w:color w:val="000000"/>
          <w:sz w:val="24"/>
          <w:highlight w:val="none"/>
        </w:rPr>
      </w:pPr>
      <w:r/>
      <w:bookmarkStart w:id="101" w:name="EBc50e2bb832bb43068403b10c1cce6141"/>
      <w:r>
        <w:rPr>
          <w:rFonts w:hint="eastAsia" w:ascii="仿宋" w:hAnsi="仿宋" w:eastAsia="仿宋" w:cs="仿宋"/>
          <w:bCs/>
          <w:color w:val="000000"/>
          <w:sz w:val="24"/>
          <w:highlight w:val="none"/>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bookmarkEnd w:id="101"/>
      <w:r>
        <w:rPr>
          <w:rFonts w:hint="eastAsia" w:ascii="仿宋" w:hAnsi="仿宋" w:eastAsia="仿宋" w:cs="仿宋"/>
          <w:bCs/>
          <w:color w:val="000000"/>
          <w:sz w:val="24"/>
          <w:highlight w:val="none"/>
        </w:rPr>
      </w:r>
      <w:r/>
    </w:p>
    <w:p>
      <w:pPr>
        <w:pStyle w:val="1058"/>
        <w:ind w:firstLine="420"/>
        <w:spacing w:before="0" w:after="0" w:line="560" w:lineRule="exact"/>
        <w:shd w:val="clear" w:color="auto" w:fill="auto"/>
        <w:rPr>
          <w:rFonts w:hint="eastAsia" w:ascii="仿宋" w:hAnsi="仿宋" w:eastAsia="仿宋" w:cs="仿宋"/>
          <w:b w:val="0"/>
          <w:bCs w:val="0"/>
          <w:color w:val="000000"/>
          <w:highlight w:val="none"/>
        </w:rPr>
      </w:pPr>
      <w:r/>
      <w:bookmarkStart w:id="102" w:name="_Hlt26954838"/>
      <w:r/>
      <w:bookmarkEnd w:id="102"/>
      <w:r/>
      <w:bookmarkStart w:id="103" w:name="_Hlt26670360"/>
      <w:r/>
      <w:bookmarkEnd w:id="103"/>
      <w:r/>
      <w:bookmarkStart w:id="104" w:name="_Hlt26668975"/>
      <w:r/>
      <w:bookmarkEnd w:id="104"/>
      <w:r/>
      <w:bookmarkStart w:id="105" w:name="_Toc49090509"/>
      <w:r/>
      <w:bookmarkStart w:id="106" w:name="_Toc513029219"/>
      <w:r/>
      <w:bookmarkStart w:id="107" w:name="_Toc14577357"/>
      <w:r/>
      <w:bookmarkStart w:id="108" w:name="_Toc513029216"/>
      <w:r/>
      <w:bookmarkStart w:id="109" w:name="_Toc14577354"/>
      <w:r/>
      <w:bookmarkStart w:id="110" w:name="_Toc49090507"/>
      <w:r>
        <w:rPr>
          <w:rFonts w:hint="eastAsia" w:ascii="仿宋" w:hAnsi="仿宋" w:eastAsia="仿宋" w:cs="仿宋"/>
          <w:b w:val="0"/>
          <w:bCs w:val="0"/>
          <w:color w:val="000000"/>
          <w:highlight w:val="none"/>
        </w:rPr>
        <w:t xml:space="preserve">11、证明投标人及投标标的符合招标文件规定的文件</w:t>
      </w:r>
      <w:bookmarkEnd w:id="105"/>
      <w:r/>
      <w:bookmarkEnd w:id="106"/>
      <w:r/>
      <w:bookmarkEnd w:id="107"/>
      <w:r>
        <w:rPr>
          <w:rFonts w:hint="eastAsia" w:ascii="仿宋" w:hAnsi="仿宋" w:eastAsia="仿宋" w:cs="仿宋"/>
          <w:b w:val="0"/>
          <w:bCs w:val="0"/>
          <w:color w:val="000000"/>
          <w:highlight w:val="none"/>
        </w:rPr>
      </w:r>
      <w:r/>
    </w:p>
    <w:p>
      <w:pPr>
        <w:pStyle w:val="1054"/>
        <w:ind w:firstLine="480"/>
        <w:spacing w:line="560" w:lineRule="exact"/>
        <w:shd w:val="clear" w:color="auto" w:fill="auto"/>
        <w:rPr>
          <w:rFonts w:hint="eastAsia" w:ascii="仿宋" w:hAnsi="仿宋" w:eastAsia="仿宋" w:cs="仿宋"/>
          <w:color w:val="000000"/>
          <w:sz w:val="24"/>
          <w:szCs w:val="24"/>
          <w:highlight w:val="none"/>
        </w:rPr>
      </w:pPr>
      <w:r/>
      <w:bookmarkEnd w:id="108"/>
      <w:r/>
      <w:bookmarkEnd w:id="109"/>
      <w:r/>
      <w:bookmarkEnd w:id="110"/>
      <w:r/>
      <w:bookmarkStart w:id="111" w:name="_Toc14577355"/>
      <w:r/>
      <w:bookmarkStart w:id="112" w:name="_Toc49090508"/>
      <w:r>
        <w:rPr>
          <w:rFonts w:hint="eastAsia" w:ascii="仿宋" w:hAnsi="仿宋" w:eastAsia="仿宋" w:cs="仿宋"/>
          <w:color w:val="000000"/>
          <w:sz w:val="24"/>
          <w:szCs w:val="24"/>
          <w:highlight w:val="none"/>
        </w:rPr>
        <w:t xml:space="preserve">11.1投标人应按照法律、法规、规章和规范性文件以及招标文件要求提交证明文件，证明其及投标标的符合招标文件规定。</w:t>
      </w:r>
      <w:r>
        <w:rPr>
          <w:rFonts w:hint="eastAsia" w:ascii="仿宋" w:hAnsi="仿宋" w:eastAsia="仿宋" w:cs="仿宋"/>
          <w:color w:val="000000"/>
          <w:sz w:val="24"/>
          <w:szCs w:val="24"/>
          <w:highlight w:val="none"/>
        </w:rPr>
      </w:r>
      <w:r/>
    </w:p>
    <w:p>
      <w:pPr>
        <w:pStyle w:val="1054"/>
        <w:ind w:firstLine="480"/>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11.2招标文件对证明文件无明确形式要求的，证明文件可以以文字资料、图纸和数据等形式提交。</w:t>
      </w:r>
      <w:r>
        <w:rPr>
          <w:rFonts w:hint="eastAsia" w:ascii="仿宋" w:hAnsi="仿宋" w:eastAsia="仿宋" w:cs="仿宋"/>
          <w:color w:val="000000"/>
          <w:sz w:val="24"/>
          <w:szCs w:val="24"/>
          <w:highlight w:val="none"/>
        </w:rPr>
      </w:r>
      <w:r/>
    </w:p>
    <w:p>
      <w:pPr>
        <w:pStyle w:val="1058"/>
        <w:ind w:firstLine="420"/>
        <w:spacing w:before="0" w:after="0" w:line="560" w:lineRule="exact"/>
        <w:shd w:val="clear" w:color="auto" w:fill="auto"/>
        <w:rPr>
          <w:rFonts w:hint="eastAsia" w:ascii="仿宋" w:hAnsi="仿宋" w:eastAsia="仿宋" w:cs="仿宋"/>
          <w:b w:val="0"/>
          <w:bCs w:val="0"/>
          <w:color w:val="000000"/>
          <w:highlight w:val="none"/>
        </w:rPr>
      </w:pPr>
      <w:r>
        <w:rPr>
          <w:rFonts w:hint="eastAsia" w:ascii="仿宋" w:hAnsi="仿宋" w:eastAsia="仿宋" w:cs="仿宋"/>
          <w:b w:val="0"/>
          <w:bCs w:val="0"/>
          <w:color w:val="000000"/>
          <w:highlight w:val="none"/>
        </w:rPr>
        <w:t xml:space="preserve">12、投标分项报价</w:t>
      </w:r>
      <w:bookmarkEnd w:id="111"/>
      <w:r/>
      <w:bookmarkStart w:id="113" w:name="_Hlt26670373"/>
      <w:r/>
      <w:bookmarkEnd w:id="113"/>
      <w:r>
        <w:rPr>
          <w:rFonts w:hint="eastAsia" w:ascii="仿宋" w:hAnsi="仿宋" w:eastAsia="仿宋" w:cs="仿宋"/>
          <w:b w:val="0"/>
          <w:bCs w:val="0"/>
          <w:color w:val="000000"/>
          <w:highlight w:val="none"/>
        </w:rPr>
        <w:t xml:space="preserve">表</w:t>
      </w:r>
      <w:bookmarkEnd w:id="112"/>
      <w:r>
        <w:rPr>
          <w:rFonts w:hint="eastAsia" w:ascii="仿宋" w:hAnsi="仿宋" w:eastAsia="仿宋" w:cs="仿宋"/>
          <w:b w:val="0"/>
          <w:bCs w:val="0"/>
          <w:color w:val="000000"/>
          <w:highlight w:val="none"/>
        </w:rPr>
      </w:r>
      <w:r/>
    </w:p>
    <w:p>
      <w:pPr>
        <w:pStyle w:val="1054"/>
        <w:ind w:firstLine="480"/>
        <w:spacing w:line="560" w:lineRule="exact"/>
        <w:shd w:val="clear" w:color="auto" w:fill="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12.1</w:t>
      </w:r>
      <w:r>
        <w:rPr>
          <w:rFonts w:hint="eastAsia" w:ascii="仿宋" w:hAnsi="仿宋" w:eastAsia="仿宋" w:cs="仿宋"/>
          <w:color w:val="000000"/>
          <w:sz w:val="24"/>
          <w:highlight w:val="none"/>
        </w:rPr>
        <w:t xml:space="preserve">投</w:t>
      </w:r>
      <w:bookmarkStart w:id="114" w:name="_Hlt26954840"/>
      <w:r/>
      <w:bookmarkEnd w:id="114"/>
      <w:r>
        <w:rPr>
          <w:rFonts w:hint="eastAsia" w:ascii="仿宋" w:hAnsi="仿宋" w:eastAsia="仿宋" w:cs="仿宋"/>
          <w:color w:val="000000"/>
          <w:sz w:val="24"/>
          <w:highlight w:val="none"/>
        </w:rPr>
        <w:t xml:space="preserve">标人应按照招标文件规定格式填报投标分项报价表</w:t>
      </w:r>
      <w:bookmarkStart w:id="115" w:name="_Hlt26670399"/>
      <w:r/>
      <w:bookmarkEnd w:id="115"/>
      <w:r>
        <w:rPr>
          <w:rFonts w:hint="eastAsia" w:ascii="仿宋" w:hAnsi="仿宋" w:eastAsia="仿宋" w:cs="仿宋"/>
          <w:color w:val="000000"/>
          <w:sz w:val="24"/>
          <w:highlight w:val="none"/>
        </w:rPr>
        <w:t xml:space="preserve">。</w:t>
      </w:r>
      <w:r>
        <w:rPr>
          <w:rFonts w:hint="eastAsia" w:ascii="仿宋" w:hAnsi="仿宋" w:eastAsia="仿宋" w:cs="仿宋"/>
          <w:bCs/>
          <w:color w:val="000000"/>
          <w:sz w:val="24"/>
          <w:highlight w:val="none"/>
        </w:rPr>
      </w:r>
      <w:r/>
    </w:p>
    <w:p>
      <w:pPr>
        <w:pStyle w:val="1054"/>
        <w:ind w:firstLine="480"/>
        <w:spacing w:line="560" w:lineRule="exac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12.2</w:t>
      </w:r>
      <w:r>
        <w:rPr>
          <w:rFonts w:hint="eastAsia" w:ascii="仿宋" w:hAnsi="仿宋" w:eastAsia="仿宋" w:cs="仿宋"/>
          <w:bCs/>
          <w:color w:val="000000"/>
          <w:sz w:val="24"/>
          <w:highlight w:val="none"/>
        </w:rPr>
        <w:t xml:space="preserve">投标货币。投标文件中的单价和总价无特殊规定的采用人民币报价，以元为单位标注。</w:t>
      </w:r>
      <w:r>
        <w:rPr>
          <w:rFonts w:hint="eastAsia" w:ascii="仿宋" w:hAnsi="仿宋" w:eastAsia="仿宋" w:cs="仿宋"/>
          <w:color w:val="000000"/>
          <w:sz w:val="24"/>
          <w:highlight w:val="none"/>
        </w:rPr>
        <w:t xml:space="preserve">招标文件中另有规定的按规定执行。</w:t>
      </w:r>
      <w:r>
        <w:rPr>
          <w:rFonts w:hint="eastAsia" w:ascii="仿宋" w:hAnsi="仿宋" w:eastAsia="仿宋" w:cs="仿宋"/>
          <w:color w:val="000000"/>
          <w:sz w:val="24"/>
          <w:highlight w:val="none"/>
        </w:rPr>
      </w:r>
      <w:r/>
    </w:p>
    <w:p>
      <w:pPr>
        <w:pStyle w:val="1054"/>
        <w:ind w:firstLine="480"/>
        <w:spacing w:line="560" w:lineRule="exact"/>
        <w:shd w:val="clear" w:color="auto" w:fill="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12.3本项目不接受备选的投标方案或有选择的报价，只允许有一个报价。投标报价内容包括：货物本身、硬件附带相关软件、标准附件、备品备件、专用工具、包装、运输、装卸、保险、税金、货到就位以及安装、调试、培训、保修、验收等完成本项目所涉及到的一切相关费用。</w:t>
      </w:r>
      <w:r>
        <w:rPr>
          <w:rFonts w:hint="eastAsia" w:ascii="仿宋" w:hAnsi="仿宋" w:eastAsia="仿宋" w:cs="仿宋"/>
          <w:bCs/>
          <w:color w:val="000000"/>
          <w:sz w:val="24"/>
          <w:highlight w:val="none"/>
        </w:rPr>
      </w:r>
      <w:r/>
    </w:p>
    <w:p>
      <w:pPr>
        <w:pStyle w:val="1058"/>
        <w:ind w:firstLine="480"/>
        <w:spacing w:before="0" w:after="0" w:line="560" w:lineRule="exact"/>
        <w:shd w:val="clear" w:color="auto" w:fill="auto"/>
        <w:rPr>
          <w:rFonts w:hint="eastAsia" w:ascii="仿宋" w:hAnsi="仿宋" w:eastAsia="仿宋" w:cs="仿宋"/>
          <w:b w:val="0"/>
          <w:bCs w:val="0"/>
          <w:color w:val="000000"/>
          <w:sz w:val="24"/>
          <w:szCs w:val="24"/>
          <w:highlight w:val="none"/>
        </w:rPr>
      </w:pPr>
      <w:r/>
      <w:bookmarkStart w:id="116" w:name="_Hlt26954731"/>
      <w:r/>
      <w:bookmarkEnd w:id="116"/>
      <w:r/>
      <w:bookmarkStart w:id="117" w:name="_Hlt26954842"/>
      <w:r/>
      <w:bookmarkEnd w:id="117"/>
      <w:r/>
      <w:bookmarkStart w:id="118" w:name="_Hlt26670425"/>
      <w:r/>
      <w:bookmarkEnd w:id="118"/>
      <w:r/>
      <w:bookmarkStart w:id="119" w:name="_Hlt26954846"/>
      <w:r/>
      <w:bookmarkEnd w:id="119"/>
      <w:r/>
      <w:bookmarkStart w:id="120" w:name="_Hlt26954844"/>
      <w:r/>
      <w:bookmarkEnd w:id="120"/>
      <w:r/>
      <w:bookmarkStart w:id="121" w:name="_Hlt26670403"/>
      <w:r/>
      <w:bookmarkEnd w:id="121"/>
      <w:r/>
      <w:bookmarkStart w:id="122" w:name="_Hlt26670486"/>
      <w:r/>
      <w:bookmarkEnd w:id="122"/>
      <w:r/>
      <w:bookmarkStart w:id="123" w:name="_Hlt26670482"/>
      <w:r/>
      <w:bookmarkEnd w:id="123"/>
      <w:r/>
      <w:bookmarkStart w:id="124" w:name="_Hlt26668983"/>
      <w:r/>
      <w:bookmarkEnd w:id="124"/>
      <w:r/>
      <w:bookmarkStart w:id="125" w:name="_Hlt26954848"/>
      <w:r/>
      <w:bookmarkEnd w:id="125"/>
      <w:r/>
      <w:bookmarkStart w:id="126" w:name="_Toc49090510"/>
      <w:r/>
      <w:bookmarkStart w:id="127" w:name="_Toc14577359"/>
      <w:r/>
      <w:bookmarkStart w:id="128" w:name="_Toc16938558"/>
      <w:r/>
      <w:bookmarkStart w:id="129" w:name="_Toc513029242"/>
      <w:r/>
      <w:bookmarkStart w:id="130" w:name="_Toc20823314"/>
      <w:r/>
      <w:bookmarkStart w:id="131" w:name="_Toc479757207"/>
      <w:r/>
      <w:bookmarkStart w:id="132" w:name="_Toc120614221"/>
      <w:r>
        <w:rPr>
          <w:rFonts w:hint="eastAsia" w:ascii="仿宋" w:hAnsi="仿宋" w:eastAsia="仿宋" w:cs="仿宋"/>
          <w:b w:val="0"/>
          <w:bCs w:val="0"/>
          <w:color w:val="000000"/>
          <w:sz w:val="24"/>
          <w:szCs w:val="24"/>
          <w:highlight w:val="none"/>
        </w:rPr>
        <w:t xml:space="preserve">13、技术要求响应及偏离表、商务要求响应及偏离表</w:t>
      </w:r>
      <w:r>
        <w:rPr>
          <w:rFonts w:hint="eastAsia" w:ascii="仿宋" w:hAnsi="仿宋" w:eastAsia="仿宋" w:cs="仿宋"/>
          <w:b w:val="0"/>
          <w:bCs w:val="0"/>
          <w:color w:val="000000"/>
          <w:sz w:val="24"/>
          <w:szCs w:val="24"/>
          <w:highlight w:val="none"/>
        </w:rPr>
      </w:r>
      <w:r/>
    </w:p>
    <w:p>
      <w:pPr>
        <w:pStyle w:val="1054"/>
        <w:ind w:firstLine="480"/>
        <w:spacing w:line="560" w:lineRule="exact"/>
        <w:shd w:val="clear" w:color="auto" w:fill="auto"/>
        <w:rPr>
          <w:rFonts w:hint="eastAsia" w:ascii="仿宋" w:hAnsi="仿宋" w:eastAsia="仿宋" w:cs="仿宋"/>
          <w:color w:val="000000"/>
          <w:sz w:val="24"/>
          <w:szCs w:val="24"/>
          <w:highlight w:val="none"/>
          <w:lang w:val="zh-CN"/>
        </w:rPr>
      </w:pPr>
      <w:r>
        <w:rPr>
          <w:rFonts w:hint="eastAsia" w:ascii="仿宋" w:hAnsi="仿宋" w:eastAsia="仿宋" w:cs="仿宋"/>
          <w:bCs/>
          <w:color w:val="000000"/>
          <w:sz w:val="24"/>
          <w:szCs w:val="24"/>
          <w:highlight w:val="none"/>
          <w:lang w:val="zh-CN"/>
        </w:rPr>
        <w:t xml:space="preserve">13.1</w:t>
      </w:r>
      <w:r>
        <w:rPr>
          <w:rFonts w:hint="eastAsia" w:ascii="仿宋" w:hAnsi="仿宋" w:eastAsia="仿宋" w:cs="仿宋"/>
          <w:color w:val="000000"/>
          <w:sz w:val="24"/>
          <w:szCs w:val="24"/>
          <w:highlight w:val="none"/>
          <w:lang w:val="zh-CN"/>
        </w:rPr>
        <w:t xml:space="preserve">投标人需对招标文件中的技术要求与商务要求逐项作出响应或偏离，并说明原因。</w:t>
      </w:r>
      <w:r>
        <w:rPr>
          <w:rFonts w:hint="eastAsia" w:ascii="仿宋" w:hAnsi="仿宋" w:eastAsia="仿宋" w:cs="仿宋"/>
          <w:color w:val="000000"/>
          <w:sz w:val="24"/>
          <w:szCs w:val="24"/>
          <w:highlight w:val="none"/>
          <w:lang w:val="zh-CN"/>
        </w:rPr>
      </w:r>
      <w:r/>
    </w:p>
    <w:p>
      <w:pPr>
        <w:pStyle w:val="1054"/>
        <w:ind w:firstLine="480"/>
        <w:spacing w:line="560" w:lineRule="exact"/>
        <w:shd w:val="clear" w:color="auto" w:fill="auto"/>
        <w:tabs>
          <w:tab w:val="left" w:pos="1035" w:leader="none"/>
        </w:tabs>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13.2投标人可在投标文件中提供认为需要的其他技术文件或说明。</w:t>
      </w:r>
      <w:r>
        <w:rPr>
          <w:rFonts w:hint="eastAsia" w:ascii="仿宋" w:hAnsi="仿宋" w:eastAsia="仿宋" w:cs="仿宋"/>
          <w:color w:val="000000"/>
          <w:sz w:val="24"/>
          <w:szCs w:val="24"/>
          <w:highlight w:val="none"/>
          <w:lang w:val="zh-CN"/>
        </w:rPr>
      </w:r>
      <w:r/>
    </w:p>
    <w:p>
      <w:pPr>
        <w:pStyle w:val="1054"/>
        <w:ind w:firstLine="480"/>
        <w:keepLines/>
        <w:keepNext/>
        <w:spacing w:line="560" w:lineRule="exact"/>
        <w:shd w:val="clear" w:color="auto" w:fill="auto"/>
        <w:rPr>
          <w:rFonts w:hint="eastAsia" w:ascii="仿宋" w:hAnsi="仿宋" w:eastAsia="仿宋" w:cs="仿宋"/>
          <w:color w:val="000000"/>
          <w:sz w:val="24"/>
          <w:szCs w:val="24"/>
          <w:highlight w:val="none"/>
        </w:rPr>
        <w:outlineLvl w:val="3"/>
      </w:pPr>
      <w:r>
        <w:rPr>
          <w:rFonts w:hint="eastAsia" w:ascii="仿宋" w:hAnsi="仿宋" w:eastAsia="仿宋" w:cs="仿宋"/>
          <w:color w:val="000000"/>
          <w:sz w:val="24"/>
          <w:szCs w:val="24"/>
          <w:highlight w:val="none"/>
        </w:rPr>
        <w:t xml:space="preserve">14、服务承诺、培训计划、人员安排及其他</w:t>
      </w:r>
      <w:r>
        <w:rPr>
          <w:rFonts w:hint="eastAsia" w:ascii="仿宋" w:hAnsi="仿宋" w:eastAsia="仿宋" w:cs="仿宋"/>
          <w:color w:val="000000"/>
          <w:sz w:val="24"/>
          <w:szCs w:val="24"/>
          <w:highlight w:val="none"/>
        </w:rPr>
      </w:r>
      <w:r/>
    </w:p>
    <w:p>
      <w:pPr>
        <w:pStyle w:val="1054"/>
        <w:ind w:firstLine="480"/>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bCs/>
          <w:color w:val="000000"/>
          <w:sz w:val="24"/>
          <w:szCs w:val="24"/>
          <w:highlight w:val="none"/>
        </w:rPr>
        <w:t xml:space="preserve">14.1</w:t>
      </w:r>
      <w:r>
        <w:rPr>
          <w:rFonts w:hint="eastAsia" w:ascii="仿宋" w:hAnsi="仿宋" w:eastAsia="仿宋" w:cs="仿宋"/>
          <w:color w:val="000000"/>
          <w:sz w:val="24"/>
          <w:szCs w:val="24"/>
          <w:highlight w:val="none"/>
        </w:rPr>
        <w:t xml:space="preserve">投标人需根据招标文件要求提供有关售后服务的管理制度，售后服务机构的分布情况，售后服务人员的数量、素质、技术水平及售后服务的反应能力等。</w:t>
      </w:r>
      <w:r>
        <w:rPr>
          <w:rFonts w:hint="eastAsia" w:ascii="仿宋" w:hAnsi="仿宋" w:eastAsia="仿宋" w:cs="仿宋"/>
          <w:color w:val="000000"/>
          <w:sz w:val="24"/>
          <w:szCs w:val="24"/>
          <w:highlight w:val="none"/>
        </w:rPr>
      </w:r>
      <w:r/>
    </w:p>
    <w:p>
      <w:pPr>
        <w:pStyle w:val="1054"/>
        <w:ind w:firstLine="480"/>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14.2投标人需根据招标文件要求提供培训计划。</w:t>
      </w:r>
      <w:r>
        <w:rPr>
          <w:rFonts w:hint="eastAsia" w:ascii="仿宋" w:hAnsi="仿宋" w:eastAsia="仿宋" w:cs="仿宋"/>
          <w:color w:val="000000"/>
          <w:sz w:val="24"/>
          <w:szCs w:val="24"/>
          <w:highlight w:val="none"/>
        </w:rPr>
      </w:r>
      <w:r/>
    </w:p>
    <w:p>
      <w:pPr>
        <w:pStyle w:val="1054"/>
        <w:ind w:firstLine="480"/>
        <w:spacing w:line="560" w:lineRule="exact"/>
        <w:shd w:val="clear" w:color="auto" w:fill="auto"/>
        <w:rPr>
          <w:rFonts w:hint="eastAsia" w:ascii="仿宋" w:hAnsi="仿宋" w:eastAsia="仿宋" w:cs="仿宋"/>
          <w:b/>
          <w:bCs/>
          <w:color w:val="000000"/>
          <w:sz w:val="24"/>
          <w:szCs w:val="24"/>
          <w:highlight w:val="none"/>
        </w:rPr>
      </w:pPr>
      <w:r>
        <w:rPr>
          <w:rFonts w:hint="eastAsia" w:ascii="仿宋" w:hAnsi="仿宋" w:eastAsia="仿宋" w:cs="仿宋"/>
          <w:color w:val="000000"/>
          <w:sz w:val="24"/>
          <w:szCs w:val="24"/>
          <w:highlight w:val="none"/>
        </w:rPr>
        <w:t xml:space="preserve">14.3投标人需根据招标文件要求提供</w:t>
      </w:r>
      <w:r>
        <w:rPr>
          <w:rFonts w:hint="eastAsia" w:ascii="仿宋" w:hAnsi="仿宋" w:eastAsia="仿宋" w:cs="仿宋"/>
          <w:color w:val="000000"/>
          <w:sz w:val="24"/>
          <w:szCs w:val="24"/>
          <w:highlight w:val="none"/>
          <w:lang w:val="zh-CN"/>
        </w:rPr>
        <w:t xml:space="preserve">所投标的的主要组成部分、功能设计、实现思路及关键技术等。</w:t>
      </w:r>
      <w:r>
        <w:rPr>
          <w:rFonts w:hint="eastAsia" w:ascii="仿宋" w:hAnsi="仿宋" w:eastAsia="仿宋" w:cs="仿宋"/>
          <w:b/>
          <w:bCs/>
          <w:color w:val="000000"/>
          <w:sz w:val="24"/>
          <w:szCs w:val="24"/>
          <w:highlight w:val="none"/>
        </w:rPr>
      </w:r>
      <w:r/>
    </w:p>
    <w:p>
      <w:pPr>
        <w:pStyle w:val="1058"/>
        <w:ind w:firstLine="480"/>
        <w:spacing w:before="0" w:after="0" w:line="560" w:lineRule="exact"/>
        <w:shd w:val="clear" w:color="auto" w:fill="auto"/>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rPr>
        <w:t xml:space="preserve">15、投标声明及承诺函和开标一览表</w:t>
      </w:r>
      <w:r>
        <w:rPr>
          <w:rFonts w:hint="eastAsia" w:ascii="仿宋" w:hAnsi="仿宋" w:eastAsia="仿宋" w:cs="仿宋"/>
          <w:b w:val="0"/>
          <w:bCs w:val="0"/>
          <w:color w:val="000000"/>
          <w:sz w:val="24"/>
          <w:szCs w:val="24"/>
          <w:highlight w:val="none"/>
        </w:rPr>
      </w:r>
      <w:r/>
    </w:p>
    <w:p>
      <w:pPr>
        <w:pStyle w:val="1054"/>
        <w:ind w:firstLine="480"/>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bCs/>
          <w:color w:val="000000"/>
          <w:sz w:val="24"/>
          <w:szCs w:val="24"/>
          <w:highlight w:val="none"/>
        </w:rPr>
        <w:t xml:space="preserve">15.1</w:t>
      </w:r>
      <w:r>
        <w:rPr>
          <w:rFonts w:hint="eastAsia" w:ascii="仿宋" w:hAnsi="仿宋" w:eastAsia="仿宋" w:cs="仿宋"/>
          <w:color w:val="000000"/>
          <w:sz w:val="24"/>
          <w:szCs w:val="24"/>
          <w:highlight w:val="none"/>
        </w:rPr>
        <w:t xml:space="preserve">投标人应按照招标文件中提供的格式完整、正确填写投标声明及承诺函、开标一览表。</w:t>
      </w:r>
      <w:r>
        <w:rPr>
          <w:rFonts w:hint="eastAsia" w:ascii="仿宋" w:hAnsi="仿宋" w:eastAsia="仿宋" w:cs="仿宋"/>
          <w:color w:val="000000"/>
          <w:sz w:val="24"/>
          <w:szCs w:val="24"/>
          <w:highlight w:val="none"/>
        </w:rPr>
      </w:r>
      <w:r/>
    </w:p>
    <w:p>
      <w:pPr>
        <w:pStyle w:val="1054"/>
        <w:ind w:firstLine="480"/>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bCs/>
          <w:color w:val="000000"/>
          <w:sz w:val="24"/>
          <w:szCs w:val="24"/>
          <w:highlight w:val="none"/>
        </w:rPr>
        <w:t xml:space="preserve">15.2</w:t>
      </w:r>
      <w:r>
        <w:rPr>
          <w:rFonts w:hint="eastAsia" w:ascii="仿宋" w:hAnsi="仿宋" w:eastAsia="仿宋" w:cs="仿宋"/>
          <w:color w:val="000000"/>
          <w:sz w:val="24"/>
          <w:szCs w:val="24"/>
          <w:highlight w:val="none"/>
        </w:rPr>
        <w:t xml:space="preserve">对于采用货币报价的项目，</w:t>
      </w:r>
      <w:r>
        <w:rPr>
          <w:rFonts w:hint="eastAsia" w:ascii="仿宋" w:hAnsi="仿宋" w:eastAsia="仿宋" w:cs="仿宋"/>
          <w:bCs/>
          <w:color w:val="000000"/>
          <w:sz w:val="24"/>
          <w:szCs w:val="24"/>
          <w:highlight w:val="none"/>
        </w:rPr>
        <w:t xml:space="preserve">开标一览表中的投标总报价应与投标分项报价表中的投标总报价一致，如不一致，</w:t>
      </w:r>
      <w:r>
        <w:rPr>
          <w:rFonts w:hint="eastAsia" w:ascii="仿宋" w:hAnsi="仿宋" w:eastAsia="仿宋" w:cs="仿宋"/>
          <w:color w:val="000000"/>
          <w:sz w:val="24"/>
          <w:szCs w:val="24"/>
          <w:highlight w:val="none"/>
        </w:rPr>
        <w:t xml:space="preserve">不作为无效投标处理</w:t>
      </w:r>
      <w:r>
        <w:rPr>
          <w:rFonts w:hint="eastAsia" w:ascii="仿宋" w:hAnsi="仿宋" w:eastAsia="仿宋" w:cs="仿宋"/>
          <w:bCs/>
          <w:color w:val="000000"/>
          <w:sz w:val="24"/>
          <w:szCs w:val="24"/>
          <w:highlight w:val="none"/>
        </w:rPr>
        <w:t xml:space="preserve">，但评标时按开标一览表中价格为准</w:t>
      </w:r>
      <w:r>
        <w:rPr>
          <w:rFonts w:hint="eastAsia" w:ascii="仿宋" w:hAnsi="仿宋" w:eastAsia="仿宋" w:cs="仿宋"/>
          <w:b/>
          <w:bCs/>
          <w:color w:val="000000"/>
          <w:sz w:val="24"/>
          <w:szCs w:val="24"/>
          <w:highlight w:val="none"/>
        </w:rPr>
        <w:t xml:space="preserve">。</w:t>
      </w:r>
      <w:r>
        <w:rPr>
          <w:rFonts w:hint="eastAsia" w:ascii="仿宋" w:hAnsi="仿宋" w:eastAsia="仿宋" w:cs="仿宋"/>
          <w:color w:val="000000"/>
          <w:sz w:val="24"/>
          <w:szCs w:val="24"/>
          <w:highlight w:val="none"/>
        </w:rPr>
      </w:r>
      <w:r/>
    </w:p>
    <w:p>
      <w:pPr>
        <w:pStyle w:val="1058"/>
        <w:ind w:firstLine="480"/>
        <w:spacing w:before="0" w:after="0" w:line="560" w:lineRule="exact"/>
        <w:shd w:val="clear" w:color="auto" w:fill="auto"/>
        <w:rPr>
          <w:rFonts w:hint="eastAsia" w:ascii="仿宋" w:hAnsi="仿宋" w:eastAsia="仿宋" w:cs="仿宋"/>
          <w:b w:val="0"/>
          <w:bCs w:val="0"/>
          <w:color w:val="000000"/>
          <w:sz w:val="24"/>
          <w:szCs w:val="24"/>
          <w:highlight w:val="none"/>
        </w:rPr>
      </w:pPr>
      <w:r/>
      <w:bookmarkEnd w:id="126"/>
      <w:r/>
      <w:bookmarkEnd w:id="127"/>
      <w:r/>
      <w:bookmarkStart w:id="133" w:name="_Hlt26670489"/>
      <w:r/>
      <w:bookmarkEnd w:id="133"/>
      <w:r/>
      <w:bookmarkStart w:id="134" w:name="_Hlt26954734"/>
      <w:r/>
      <w:bookmarkEnd w:id="134"/>
      <w:r/>
      <w:bookmarkStart w:id="135" w:name="_Hlt26954850"/>
      <w:r/>
      <w:bookmarkEnd w:id="135"/>
      <w:r/>
      <w:bookmarkStart w:id="136" w:name="_Toc49090511"/>
      <w:r/>
      <w:bookmarkStart w:id="137" w:name="_Toc14577360"/>
      <w:r>
        <w:rPr>
          <w:rFonts w:hint="eastAsia" w:ascii="仿宋" w:hAnsi="仿宋" w:eastAsia="仿宋" w:cs="仿宋"/>
          <w:b w:val="0"/>
          <w:bCs w:val="0"/>
          <w:color w:val="000000"/>
          <w:sz w:val="24"/>
          <w:szCs w:val="24"/>
          <w:highlight w:val="none"/>
        </w:rPr>
        <w:t xml:space="preserve">16、投标有效期</w:t>
      </w:r>
      <w:bookmarkEnd w:id="136"/>
      <w:r/>
      <w:bookmarkEnd w:id="137"/>
      <w:r>
        <w:rPr>
          <w:rFonts w:hint="eastAsia" w:ascii="仿宋" w:hAnsi="仿宋" w:eastAsia="仿宋" w:cs="仿宋"/>
          <w:b w:val="0"/>
          <w:bCs w:val="0"/>
          <w:color w:val="000000"/>
          <w:sz w:val="24"/>
          <w:szCs w:val="24"/>
          <w:highlight w:val="none"/>
        </w:rPr>
      </w:r>
      <w:r/>
    </w:p>
    <w:p>
      <w:pPr>
        <w:pStyle w:val="1054"/>
        <w:ind w:firstLine="480"/>
        <w:spacing w:line="560" w:lineRule="exact"/>
        <w:shd w:val="clear" w:color="auto" w:fill="auto"/>
        <w:rPr>
          <w:rFonts w:hint="eastAsia" w:ascii="仿宋" w:hAnsi="仿宋" w:eastAsia="仿宋" w:cs="仿宋"/>
          <w:bCs/>
          <w:color w:val="000000"/>
          <w:sz w:val="24"/>
          <w:szCs w:val="24"/>
          <w:highlight w:val="none"/>
        </w:rPr>
      </w:pPr>
      <w:r>
        <w:rPr>
          <w:rFonts w:hint="eastAsia" w:ascii="仿宋" w:hAnsi="仿宋" w:eastAsia="仿宋" w:cs="仿宋"/>
          <w:color w:val="000000"/>
          <w:sz w:val="24"/>
          <w:szCs w:val="24"/>
          <w:highlight w:val="none"/>
        </w:rPr>
        <w:t xml:space="preserve">16.1</w:t>
      </w:r>
      <w:r>
        <w:rPr>
          <w:rFonts w:hint="eastAsia" w:ascii="仿宋" w:hAnsi="仿宋" w:eastAsia="仿宋" w:cs="仿宋"/>
          <w:bCs/>
          <w:color w:val="000000"/>
          <w:sz w:val="24"/>
          <w:szCs w:val="24"/>
          <w:highlight w:val="none"/>
        </w:rPr>
        <w:t xml:space="preserve">投标有效期为开标之日后</w:t>
      </w:r>
      <w:r>
        <w:rPr>
          <w:rFonts w:hint="eastAsia" w:ascii="仿宋" w:hAnsi="仿宋" w:eastAsia="仿宋" w:cs="仿宋"/>
          <w:b/>
          <w:color w:val="000000"/>
          <w:sz w:val="24"/>
          <w:szCs w:val="24"/>
          <w:highlight w:val="none"/>
          <w:u w:val="single"/>
        </w:rPr>
        <w:t xml:space="preserve">六十（60）天</w:t>
      </w:r>
      <w:r>
        <w:rPr>
          <w:rFonts w:hint="eastAsia" w:ascii="仿宋" w:hAnsi="仿宋" w:eastAsia="仿宋" w:cs="仿宋"/>
          <w:bCs/>
          <w:color w:val="000000"/>
          <w:sz w:val="24"/>
          <w:szCs w:val="24"/>
          <w:highlight w:val="none"/>
        </w:rPr>
        <w:t xml:space="preserve">。投标有效期比规定短的将被视为未实质性响应招标文件而予以拒绝。</w:t>
      </w:r>
      <w:r>
        <w:rPr>
          <w:rFonts w:hint="eastAsia" w:ascii="仿宋" w:hAnsi="仿宋" w:eastAsia="仿宋" w:cs="仿宋"/>
          <w:bCs/>
          <w:color w:val="000000"/>
          <w:sz w:val="24"/>
          <w:szCs w:val="24"/>
          <w:highlight w:val="none"/>
        </w:rPr>
      </w:r>
      <w:r/>
    </w:p>
    <w:p>
      <w:pPr>
        <w:pStyle w:val="1058"/>
        <w:ind w:firstLine="480"/>
        <w:spacing w:before="0" w:after="0" w:line="560" w:lineRule="exact"/>
        <w:shd w:val="clear" w:color="auto" w:fill="auto"/>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rPr>
        <w:t xml:space="preserve">17、投标有效期的延长</w:t>
      </w:r>
      <w:r>
        <w:rPr>
          <w:rFonts w:hint="eastAsia" w:ascii="仿宋" w:hAnsi="仿宋" w:eastAsia="仿宋" w:cs="仿宋"/>
          <w:b w:val="0"/>
          <w:bCs w:val="0"/>
          <w:color w:val="000000"/>
          <w:sz w:val="24"/>
          <w:szCs w:val="24"/>
          <w:highlight w:val="none"/>
        </w:rPr>
      </w:r>
      <w:r/>
    </w:p>
    <w:p>
      <w:pPr>
        <w:pStyle w:val="1054"/>
        <w:ind w:firstLine="480"/>
        <w:spacing w:line="560" w:lineRule="exact"/>
        <w:shd w:val="clear" w:color="auto" w:fill="auto"/>
        <w:rPr>
          <w:rFonts w:hint="eastAsia" w:ascii="仿宋" w:hAnsi="仿宋" w:eastAsia="仿宋" w:cs="仿宋"/>
          <w:bCs/>
          <w:color w:val="000000"/>
          <w:sz w:val="24"/>
          <w:szCs w:val="24"/>
          <w:highlight w:val="none"/>
        </w:rPr>
      </w:pPr>
      <w:r>
        <w:rPr>
          <w:rFonts w:hint="eastAsia" w:ascii="仿宋" w:hAnsi="仿宋" w:eastAsia="仿宋" w:cs="仿宋"/>
          <w:color w:val="000000"/>
          <w:sz w:val="24"/>
          <w:szCs w:val="24"/>
          <w:highlight w:val="none"/>
        </w:rPr>
        <w:t xml:space="preserve">17.1</w:t>
      </w:r>
      <w:r>
        <w:rPr>
          <w:rFonts w:hint="eastAsia" w:ascii="仿宋" w:hAnsi="仿宋" w:eastAsia="仿宋" w:cs="仿宋"/>
          <w:bCs/>
          <w:color w:val="000000"/>
          <w:sz w:val="24"/>
          <w:szCs w:val="24"/>
          <w:highlight w:val="none"/>
        </w:rPr>
        <w:t xml:space="preserve">在特殊情况下，采购代理机构于原投标有效期满之前，可向投标人提出延长投标有效期的要求。这种要求与答复均应采用书面形式。投标人可以拒绝采购代理机构的这一要求而放弃投标</w:t>
      </w:r>
      <w:r>
        <w:rPr>
          <w:rFonts w:hint="eastAsia" w:ascii="仿宋" w:hAnsi="仿宋" w:eastAsia="仿宋" w:cs="仿宋"/>
          <w:color w:val="000000"/>
          <w:sz w:val="24"/>
          <w:szCs w:val="24"/>
          <w:highlight w:val="none"/>
        </w:rPr>
        <w:t xml:space="preserve">。</w:t>
      </w:r>
      <w:r>
        <w:rPr>
          <w:rFonts w:hint="eastAsia" w:ascii="仿宋" w:hAnsi="仿宋" w:eastAsia="仿宋" w:cs="仿宋"/>
          <w:bCs/>
          <w:color w:val="000000"/>
          <w:sz w:val="24"/>
          <w:szCs w:val="24"/>
          <w:highlight w:val="none"/>
        </w:rPr>
        <w:t xml:space="preserve">同意延长投标有效期的投标人既不能要求也不允许修改其投标文件</w:t>
      </w:r>
      <w:r>
        <w:rPr>
          <w:rFonts w:hint="eastAsia" w:ascii="仿宋" w:hAnsi="仿宋" w:eastAsia="仿宋" w:cs="仿宋"/>
          <w:color w:val="000000"/>
          <w:sz w:val="24"/>
          <w:szCs w:val="24"/>
          <w:highlight w:val="none"/>
        </w:rPr>
        <w:t xml:space="preserve">，同时受投标有效期约束的所有权利与义务均延长至新的有效期</w:t>
      </w:r>
      <w:r>
        <w:rPr>
          <w:rFonts w:hint="eastAsia" w:ascii="仿宋" w:hAnsi="仿宋" w:eastAsia="仿宋" w:cs="仿宋"/>
          <w:bCs/>
          <w:color w:val="000000"/>
          <w:sz w:val="24"/>
          <w:szCs w:val="24"/>
          <w:highlight w:val="none"/>
        </w:rPr>
        <w:t xml:space="preserve">。</w:t>
      </w:r>
      <w:r>
        <w:rPr>
          <w:rFonts w:hint="eastAsia" w:ascii="仿宋" w:hAnsi="仿宋" w:eastAsia="仿宋" w:cs="仿宋"/>
          <w:bCs/>
          <w:color w:val="000000"/>
          <w:sz w:val="24"/>
          <w:szCs w:val="24"/>
          <w:highlight w:val="none"/>
        </w:rPr>
      </w:r>
      <w:r/>
    </w:p>
    <w:p>
      <w:pPr>
        <w:pStyle w:val="1054"/>
        <w:ind w:firstLine="480"/>
        <w:spacing w:line="560" w:lineRule="exact"/>
        <w:shd w:val="clear" w:color="auto" w:fill="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17.2中标人的投标文件作为项目合同的附件，其有效期至中标人全部合同义务履行完毕为止。</w:t>
      </w:r>
      <w:r>
        <w:rPr>
          <w:rFonts w:hint="eastAsia" w:ascii="仿宋" w:hAnsi="仿宋" w:eastAsia="仿宋" w:cs="仿宋"/>
          <w:color w:val="000000"/>
          <w:sz w:val="24"/>
          <w:szCs w:val="24"/>
          <w:highlight w:val="none"/>
          <w:lang w:eastAsia="zh-CN"/>
        </w:rPr>
      </w:r>
      <w:r/>
    </w:p>
    <w:p>
      <w:pPr>
        <w:pStyle w:val="1057"/>
        <w:ind w:firstLine="482"/>
        <w:spacing w:before="0" w:after="0" w:line="560" w:lineRule="exact"/>
        <w:shd w:val="clear" w:color="auto" w:fill="auto"/>
        <w:rPr>
          <w:rFonts w:hint="eastAsia" w:ascii="仿宋" w:hAnsi="仿宋" w:eastAsia="仿宋" w:cs="仿宋"/>
          <w:color w:val="000000"/>
          <w:sz w:val="24"/>
          <w:szCs w:val="24"/>
          <w:highlight w:val="none"/>
        </w:rPr>
      </w:pPr>
      <w:r/>
      <w:bookmarkStart w:id="138" w:name="_Toc16938540"/>
      <w:r/>
      <w:bookmarkStart w:id="139" w:name="_Toc120614217"/>
      <w:r/>
      <w:bookmarkStart w:id="140" w:name="_Toc20823296"/>
      <w:r/>
      <w:bookmarkStart w:id="141" w:name="_Hlt26954739"/>
      <w:r/>
      <w:bookmarkEnd w:id="141"/>
      <w:r/>
      <w:bookmarkStart w:id="142" w:name="_Hlt26954852"/>
      <w:r/>
      <w:bookmarkEnd w:id="142"/>
      <w:r/>
      <w:bookmarkStart w:id="143" w:name="_Toc513029224"/>
      <w:r>
        <w:rPr>
          <w:rFonts w:hint="eastAsia" w:ascii="仿宋" w:hAnsi="仿宋" w:eastAsia="仿宋" w:cs="仿宋"/>
          <w:color w:val="000000"/>
          <w:sz w:val="24"/>
          <w:szCs w:val="24"/>
          <w:highlight w:val="none"/>
        </w:rPr>
        <w:t xml:space="preserve">四、投标文件的递交</w:t>
      </w:r>
      <w:bookmarkEnd w:id="138"/>
      <w:r/>
      <w:bookmarkEnd w:id="139"/>
      <w:r/>
      <w:bookmarkEnd w:id="140"/>
      <w:r/>
      <w:bookmarkEnd w:id="143"/>
      <w:r>
        <w:rPr>
          <w:rFonts w:hint="eastAsia" w:ascii="仿宋" w:hAnsi="仿宋" w:eastAsia="仿宋" w:cs="仿宋"/>
          <w:color w:val="000000"/>
          <w:sz w:val="24"/>
          <w:szCs w:val="24"/>
          <w:highlight w:val="none"/>
        </w:rPr>
      </w:r>
      <w:r/>
    </w:p>
    <w:p>
      <w:pPr>
        <w:pStyle w:val="1058"/>
        <w:ind w:firstLine="480"/>
        <w:spacing w:before="0" w:after="0" w:line="560" w:lineRule="exact"/>
        <w:shd w:val="clear" w:color="auto" w:fill="auto"/>
        <w:rPr>
          <w:rFonts w:hint="eastAsia" w:ascii="仿宋" w:hAnsi="仿宋" w:eastAsia="仿宋" w:cs="仿宋"/>
          <w:b w:val="0"/>
          <w:bCs w:val="0"/>
          <w:color w:val="000000"/>
          <w:sz w:val="24"/>
          <w:szCs w:val="24"/>
          <w:highlight w:val="none"/>
        </w:rPr>
      </w:pPr>
      <w:r/>
      <w:bookmarkStart w:id="144" w:name="_Toc513029225"/>
      <w:r/>
      <w:bookmarkStart w:id="145" w:name="_Toc16938541"/>
      <w:r/>
      <w:bookmarkStart w:id="146" w:name="_Toc462564084"/>
      <w:r/>
      <w:bookmarkStart w:id="147" w:name="_Toc20823297"/>
      <w:r>
        <w:rPr>
          <w:rFonts w:hint="eastAsia" w:ascii="仿宋" w:hAnsi="仿宋" w:eastAsia="仿宋" w:cs="仿宋"/>
          <w:b w:val="0"/>
          <w:bCs w:val="0"/>
          <w:color w:val="000000"/>
          <w:sz w:val="24"/>
          <w:szCs w:val="24"/>
          <w:highlight w:val="none"/>
        </w:rPr>
        <w:t xml:space="preserve">18、投标文件</w:t>
      </w:r>
      <w:bookmarkEnd w:id="144"/>
      <w:r/>
      <w:bookmarkEnd w:id="145"/>
      <w:r/>
      <w:bookmarkEnd w:id="146"/>
      <w:r/>
      <w:bookmarkEnd w:id="147"/>
      <w:r>
        <w:rPr>
          <w:rFonts w:hint="eastAsia" w:ascii="仿宋" w:hAnsi="仿宋" w:eastAsia="仿宋" w:cs="仿宋"/>
          <w:b w:val="0"/>
          <w:bCs w:val="0"/>
          <w:color w:val="000000"/>
          <w:sz w:val="24"/>
          <w:szCs w:val="24"/>
          <w:highlight w:val="none"/>
        </w:rPr>
        <w:t xml:space="preserve">的递交</w:t>
      </w:r>
      <w:r>
        <w:rPr>
          <w:rFonts w:hint="eastAsia" w:ascii="仿宋" w:hAnsi="仿宋" w:eastAsia="仿宋" w:cs="仿宋"/>
          <w:b w:val="0"/>
          <w:bCs w:val="0"/>
          <w:color w:val="000000"/>
          <w:sz w:val="24"/>
          <w:szCs w:val="24"/>
          <w:highlight w:val="none"/>
        </w:rPr>
      </w:r>
      <w:r/>
    </w:p>
    <w:p>
      <w:pPr>
        <w:pStyle w:val="1054"/>
        <w:ind w:firstLine="480"/>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18.1投标人应当按照《操作手册》规定，在投标截止时间前制作并上传电子投标文件。</w:t>
      </w:r>
      <w:bookmarkStart w:id="148" w:name="_Toc513029226"/>
      <w:r/>
      <w:bookmarkStart w:id="149" w:name="_Toc20823298"/>
      <w:r/>
      <w:bookmarkStart w:id="150" w:name="_Toc16938542"/>
      <w:r>
        <w:rPr>
          <w:rFonts w:hint="eastAsia" w:ascii="仿宋" w:hAnsi="仿宋" w:eastAsia="仿宋" w:cs="仿宋"/>
          <w:color w:val="000000"/>
          <w:sz w:val="24"/>
          <w:szCs w:val="24"/>
          <w:highlight w:val="none"/>
        </w:rPr>
      </w:r>
      <w:r/>
    </w:p>
    <w:p>
      <w:pPr>
        <w:pStyle w:val="1054"/>
        <w:ind w:firstLine="480"/>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18.2投标人通过“苏采云”系统不见面开标大厅在线参与开标活动。（具体操作详见《“苏采云”系统投标人操作手册》，网址链接http://www.ccgp-jiangsu.gov.cn//webfile/jiangsu/202311/1699268553318052447.pdf）</w:t>
      </w:r>
      <w:r>
        <w:rPr>
          <w:rFonts w:hint="eastAsia" w:ascii="仿宋" w:hAnsi="仿宋" w:eastAsia="仿宋" w:cs="仿宋"/>
          <w:color w:val="000000"/>
          <w:sz w:val="24"/>
          <w:szCs w:val="24"/>
          <w:highlight w:val="none"/>
        </w:rPr>
      </w:r>
      <w:r/>
    </w:p>
    <w:p>
      <w:pPr>
        <w:pStyle w:val="1058"/>
        <w:ind w:firstLine="480"/>
        <w:spacing w:before="0" w:after="0" w:line="560" w:lineRule="exact"/>
        <w:shd w:val="clear" w:color="auto" w:fill="auto"/>
        <w:rPr>
          <w:rFonts w:hint="eastAsia" w:ascii="仿宋" w:hAnsi="仿宋" w:eastAsia="仿宋" w:cs="仿宋"/>
          <w:b w:val="0"/>
          <w:color w:val="000000"/>
          <w:sz w:val="24"/>
          <w:szCs w:val="24"/>
          <w:highlight w:val="none"/>
        </w:rPr>
      </w:pPr>
      <w:r>
        <w:rPr>
          <w:rFonts w:hint="eastAsia" w:ascii="仿宋" w:hAnsi="仿宋" w:eastAsia="仿宋" w:cs="仿宋"/>
          <w:b w:val="0"/>
          <w:color w:val="000000"/>
          <w:sz w:val="24"/>
          <w:szCs w:val="24"/>
          <w:highlight w:val="none"/>
        </w:rPr>
        <w:t xml:space="preserve">19、投标截止</w:t>
      </w:r>
      <w:bookmarkEnd w:id="148"/>
      <w:r/>
      <w:bookmarkEnd w:id="149"/>
      <w:r/>
      <w:bookmarkEnd w:id="150"/>
      <w:r>
        <w:rPr>
          <w:rFonts w:hint="eastAsia" w:ascii="仿宋" w:hAnsi="仿宋" w:eastAsia="仿宋" w:cs="仿宋"/>
          <w:b w:val="0"/>
          <w:color w:val="000000"/>
          <w:sz w:val="24"/>
          <w:szCs w:val="24"/>
          <w:highlight w:val="none"/>
        </w:rPr>
        <w:t xml:space="preserve">时间</w:t>
      </w:r>
      <w:r>
        <w:rPr>
          <w:rFonts w:hint="eastAsia" w:ascii="仿宋" w:hAnsi="仿宋" w:eastAsia="仿宋" w:cs="仿宋"/>
          <w:b w:val="0"/>
          <w:color w:val="000000"/>
          <w:sz w:val="24"/>
          <w:szCs w:val="24"/>
          <w:highlight w:val="none"/>
        </w:rPr>
      </w:r>
      <w:r/>
    </w:p>
    <w:p>
      <w:pPr>
        <w:pStyle w:val="1054"/>
        <w:ind w:firstLine="480"/>
        <w:spacing w:line="560" w:lineRule="exact"/>
        <w:shd w:val="clear" w:color="auto" w:fill="auto"/>
        <w:rPr>
          <w:rFonts w:hint="eastAsia" w:ascii="仿宋" w:hAnsi="仿宋" w:eastAsia="仿宋" w:cs="仿宋"/>
          <w:iCs/>
          <w:color w:val="000000"/>
          <w:sz w:val="24"/>
          <w:szCs w:val="24"/>
          <w:highlight w:val="none"/>
        </w:rPr>
      </w:pPr>
      <w:r>
        <w:rPr>
          <w:rFonts w:hint="eastAsia" w:ascii="仿宋" w:hAnsi="仿宋" w:eastAsia="仿宋" w:cs="仿宋"/>
          <w:iCs/>
          <w:color w:val="000000"/>
          <w:sz w:val="24"/>
          <w:szCs w:val="24"/>
          <w:highlight w:val="none"/>
        </w:rPr>
        <w:t xml:space="preserve">19.1投标人上传电子投标文件的时间不得迟于招标公告中规定的投标截止时间。</w:t>
      </w:r>
      <w:r>
        <w:rPr>
          <w:rFonts w:hint="eastAsia" w:ascii="仿宋" w:hAnsi="仿宋" w:eastAsia="仿宋" w:cs="仿宋"/>
          <w:iCs/>
          <w:color w:val="000000"/>
          <w:sz w:val="24"/>
          <w:szCs w:val="24"/>
          <w:highlight w:val="none"/>
        </w:rPr>
      </w:r>
      <w:r/>
    </w:p>
    <w:p>
      <w:pPr>
        <w:pStyle w:val="1054"/>
        <w:ind w:firstLine="480"/>
        <w:spacing w:line="560" w:lineRule="exact"/>
        <w:shd w:val="clear" w:color="auto" w:fill="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投标人应充分考虑到网络环境、网络带宽等风险因素，如因投标人自身原因造成的电子投标文件上传不成功的按照本招标文件第二章第27.1.2条规定做无效投标处理。</w:t>
      </w:r>
      <w:r>
        <w:rPr>
          <w:rFonts w:hint="eastAsia" w:ascii="仿宋" w:hAnsi="仿宋" w:eastAsia="仿宋" w:cs="仿宋"/>
          <w:bCs/>
          <w:color w:val="000000"/>
          <w:sz w:val="24"/>
          <w:szCs w:val="24"/>
          <w:highlight w:val="none"/>
        </w:rPr>
      </w:r>
      <w:r/>
    </w:p>
    <w:p>
      <w:pPr>
        <w:pStyle w:val="1054"/>
        <w:ind w:firstLine="480"/>
        <w:spacing w:line="560" w:lineRule="exact"/>
        <w:shd w:val="clear" w:color="auto" w:fill="auto"/>
        <w:rPr>
          <w:rFonts w:hint="eastAsia" w:ascii="仿宋" w:hAnsi="仿宋" w:eastAsia="仿宋" w:cs="仿宋"/>
          <w:bCs/>
          <w:color w:val="000000"/>
          <w:sz w:val="24"/>
          <w:szCs w:val="24"/>
          <w:highlight w:val="none"/>
        </w:rPr>
      </w:pPr>
      <w:r>
        <w:rPr>
          <w:rFonts w:hint="eastAsia" w:ascii="仿宋" w:hAnsi="仿宋" w:eastAsia="仿宋" w:cs="仿宋"/>
          <w:color w:val="000000"/>
          <w:sz w:val="24"/>
          <w:szCs w:val="24"/>
          <w:highlight w:val="none"/>
        </w:rPr>
        <w:t xml:space="preserve">19.2</w:t>
      </w:r>
      <w:r>
        <w:rPr>
          <w:rFonts w:hint="eastAsia" w:ascii="仿宋" w:hAnsi="仿宋" w:eastAsia="仿宋" w:cs="仿宋"/>
          <w:bCs/>
          <w:color w:val="000000"/>
          <w:sz w:val="24"/>
          <w:szCs w:val="24"/>
          <w:highlight w:val="none"/>
        </w:rPr>
        <w:t xml:space="preserve">采购代理机构可以按照规定，通过修改招标文件酌情延长投标截止时间，在此情况下，投标人的所有权利和义务以及投标人受制的截止时间均应以延长后新的截止时间为准。</w:t>
      </w:r>
      <w:r>
        <w:rPr>
          <w:rFonts w:hint="eastAsia" w:ascii="仿宋" w:hAnsi="仿宋" w:eastAsia="仿宋" w:cs="仿宋"/>
          <w:bCs/>
          <w:color w:val="000000"/>
          <w:sz w:val="24"/>
          <w:szCs w:val="24"/>
          <w:highlight w:val="none"/>
        </w:rPr>
      </w:r>
      <w:r/>
    </w:p>
    <w:p>
      <w:pPr>
        <w:pStyle w:val="1058"/>
        <w:ind w:firstLine="480"/>
        <w:spacing w:before="0" w:after="0" w:line="560" w:lineRule="exact"/>
        <w:shd w:val="clear" w:color="auto" w:fill="auto"/>
        <w:rPr>
          <w:rFonts w:hint="eastAsia" w:ascii="仿宋" w:hAnsi="仿宋" w:eastAsia="仿宋" w:cs="仿宋"/>
          <w:b w:val="0"/>
          <w:bCs w:val="0"/>
          <w:color w:val="000000"/>
          <w:sz w:val="24"/>
          <w:szCs w:val="24"/>
          <w:highlight w:val="none"/>
        </w:rPr>
      </w:pPr>
      <w:r/>
      <w:bookmarkStart w:id="151" w:name="_Toc20823299"/>
      <w:r/>
      <w:bookmarkStart w:id="152" w:name="_Toc16938543"/>
      <w:r/>
      <w:bookmarkStart w:id="153" w:name="_Toc513029227"/>
      <w:r>
        <w:rPr>
          <w:rFonts w:hint="eastAsia" w:ascii="仿宋" w:hAnsi="仿宋" w:eastAsia="仿宋" w:cs="仿宋"/>
          <w:b w:val="0"/>
          <w:bCs w:val="0"/>
          <w:color w:val="000000"/>
          <w:sz w:val="24"/>
          <w:szCs w:val="24"/>
          <w:highlight w:val="none"/>
        </w:rPr>
        <w:t xml:space="preserve">20、投标文件</w:t>
      </w:r>
      <w:bookmarkEnd w:id="151"/>
      <w:r/>
      <w:bookmarkEnd w:id="152"/>
      <w:r/>
      <w:bookmarkEnd w:id="153"/>
      <w:r>
        <w:rPr>
          <w:rFonts w:hint="eastAsia" w:ascii="仿宋" w:hAnsi="仿宋" w:eastAsia="仿宋" w:cs="仿宋"/>
          <w:b w:val="0"/>
          <w:bCs w:val="0"/>
          <w:color w:val="000000"/>
          <w:sz w:val="24"/>
          <w:szCs w:val="24"/>
          <w:highlight w:val="none"/>
        </w:rPr>
        <w:t xml:space="preserve">的拒收</w:t>
      </w:r>
      <w:r>
        <w:rPr>
          <w:rFonts w:hint="eastAsia" w:ascii="仿宋" w:hAnsi="仿宋" w:eastAsia="仿宋" w:cs="仿宋"/>
          <w:b w:val="0"/>
          <w:bCs w:val="0"/>
          <w:color w:val="000000"/>
          <w:sz w:val="24"/>
          <w:szCs w:val="24"/>
          <w:highlight w:val="none"/>
        </w:rPr>
      </w:r>
      <w:r/>
    </w:p>
    <w:p>
      <w:pPr>
        <w:pStyle w:val="1054"/>
        <w:ind w:firstLine="480"/>
        <w:spacing w:line="560" w:lineRule="exact"/>
        <w:shd w:val="clear" w:color="auto" w:fill="auto"/>
        <w:rPr>
          <w:rFonts w:hint="eastAsia" w:ascii="仿宋" w:hAnsi="仿宋" w:eastAsia="仿宋" w:cs="仿宋"/>
          <w:bCs/>
          <w:color w:val="000000"/>
          <w:sz w:val="24"/>
          <w:szCs w:val="24"/>
          <w:highlight w:val="none"/>
        </w:rPr>
      </w:pPr>
      <w:r>
        <w:rPr>
          <w:rFonts w:hint="eastAsia" w:ascii="仿宋" w:hAnsi="仿宋" w:eastAsia="仿宋" w:cs="仿宋"/>
          <w:color w:val="000000"/>
          <w:sz w:val="24"/>
          <w:szCs w:val="24"/>
          <w:highlight w:val="none"/>
        </w:rPr>
        <w:t xml:space="preserve">20.1</w:t>
      </w:r>
      <w:r>
        <w:rPr>
          <w:rFonts w:hint="eastAsia" w:ascii="仿宋" w:hAnsi="仿宋" w:eastAsia="仿宋" w:cs="仿宋"/>
          <w:bCs/>
          <w:color w:val="000000"/>
          <w:sz w:val="24"/>
          <w:szCs w:val="24"/>
          <w:highlight w:val="none"/>
        </w:rPr>
        <w:t xml:space="preserve">采购代理机构拒绝接收在其规定的投标截止时间后上传的任何投标文件。</w:t>
      </w:r>
      <w:r>
        <w:rPr>
          <w:rFonts w:hint="eastAsia" w:ascii="仿宋" w:hAnsi="仿宋" w:eastAsia="仿宋" w:cs="仿宋"/>
          <w:bCs/>
          <w:color w:val="000000"/>
          <w:sz w:val="24"/>
          <w:szCs w:val="24"/>
          <w:highlight w:val="none"/>
        </w:rPr>
      </w:r>
      <w:r/>
    </w:p>
    <w:p>
      <w:pPr>
        <w:pStyle w:val="1058"/>
        <w:ind w:firstLine="480"/>
        <w:spacing w:before="0" w:after="0" w:line="560" w:lineRule="exact"/>
        <w:shd w:val="clear" w:color="auto" w:fill="auto"/>
        <w:rPr>
          <w:rFonts w:hint="eastAsia" w:ascii="仿宋" w:hAnsi="仿宋" w:eastAsia="仿宋" w:cs="仿宋"/>
          <w:b w:val="0"/>
          <w:bCs w:val="0"/>
          <w:color w:val="000000"/>
          <w:sz w:val="24"/>
          <w:szCs w:val="24"/>
          <w:highlight w:val="none"/>
        </w:rPr>
      </w:pPr>
      <w:r/>
      <w:bookmarkStart w:id="154" w:name="_Toc513029228"/>
      <w:r/>
      <w:bookmarkStart w:id="155" w:name="_Toc120614218"/>
      <w:r/>
      <w:bookmarkStart w:id="156" w:name="_Toc20823301"/>
      <w:r/>
      <w:bookmarkStart w:id="157" w:name="_Toc16938545"/>
      <w:r/>
      <w:bookmarkStart w:id="158" w:name="_Toc513029229"/>
      <w:r/>
      <w:bookmarkStart w:id="159" w:name="_Toc16938544"/>
      <w:r/>
      <w:bookmarkStart w:id="160" w:name="_Toc20823300"/>
      <w:r>
        <w:rPr>
          <w:rFonts w:hint="eastAsia" w:ascii="仿宋" w:hAnsi="仿宋" w:eastAsia="仿宋" w:cs="仿宋"/>
          <w:b w:val="0"/>
          <w:bCs w:val="0"/>
          <w:color w:val="000000"/>
          <w:sz w:val="24"/>
          <w:szCs w:val="24"/>
          <w:highlight w:val="none"/>
        </w:rPr>
        <w:t xml:space="preserve">21、投标文件的撤回和修改</w:t>
      </w:r>
      <w:bookmarkEnd w:id="154"/>
      <w:r/>
      <w:bookmarkEnd w:id="159"/>
      <w:r/>
      <w:bookmarkEnd w:id="160"/>
      <w:r>
        <w:rPr>
          <w:rFonts w:hint="eastAsia" w:ascii="仿宋" w:hAnsi="仿宋" w:eastAsia="仿宋" w:cs="仿宋"/>
          <w:b w:val="0"/>
          <w:bCs w:val="0"/>
          <w:color w:val="000000"/>
          <w:sz w:val="24"/>
          <w:szCs w:val="24"/>
          <w:highlight w:val="none"/>
        </w:rPr>
      </w:r>
      <w:r/>
    </w:p>
    <w:p>
      <w:pPr>
        <w:pStyle w:val="1054"/>
        <w:ind w:firstLine="480"/>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21.1投标文件的撤回</w:t>
      </w:r>
      <w:r>
        <w:rPr>
          <w:rFonts w:hint="eastAsia" w:ascii="仿宋" w:hAnsi="仿宋" w:eastAsia="仿宋" w:cs="仿宋"/>
          <w:color w:val="000000"/>
          <w:sz w:val="24"/>
          <w:szCs w:val="24"/>
          <w:highlight w:val="none"/>
        </w:rPr>
      </w:r>
      <w:r/>
    </w:p>
    <w:p>
      <w:pPr>
        <w:pStyle w:val="1054"/>
        <w:ind w:firstLine="480"/>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21.1.1电子投标文件的撤回</w:t>
      </w:r>
      <w:r>
        <w:rPr>
          <w:rFonts w:hint="eastAsia" w:ascii="仿宋" w:hAnsi="仿宋" w:eastAsia="仿宋" w:cs="仿宋"/>
          <w:color w:val="000000"/>
          <w:sz w:val="24"/>
          <w:szCs w:val="24"/>
          <w:highlight w:val="none"/>
        </w:rPr>
      </w:r>
      <w:r/>
    </w:p>
    <w:p>
      <w:pPr>
        <w:pStyle w:val="1054"/>
        <w:ind w:firstLine="480"/>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投标人可在投标截止时间前，撤回其电子投标文件，具体操作方法见《操作手册》。</w:t>
      </w:r>
      <w:r>
        <w:rPr>
          <w:rFonts w:hint="eastAsia" w:ascii="仿宋" w:hAnsi="仿宋" w:eastAsia="仿宋" w:cs="仿宋"/>
          <w:color w:val="000000"/>
          <w:sz w:val="24"/>
          <w:szCs w:val="24"/>
          <w:highlight w:val="none"/>
        </w:rPr>
      </w:r>
      <w:r/>
    </w:p>
    <w:p>
      <w:pPr>
        <w:pStyle w:val="1054"/>
        <w:ind w:firstLine="480"/>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21.1.2投标人撤回电子投标文件，则认为其不再参与本项目投标活动。</w:t>
      </w:r>
      <w:r>
        <w:rPr>
          <w:rFonts w:hint="eastAsia" w:ascii="仿宋" w:hAnsi="仿宋" w:eastAsia="仿宋" w:cs="仿宋"/>
          <w:color w:val="000000"/>
          <w:sz w:val="24"/>
          <w:szCs w:val="24"/>
          <w:highlight w:val="none"/>
        </w:rPr>
      </w:r>
      <w:r/>
    </w:p>
    <w:p>
      <w:pPr>
        <w:pStyle w:val="1054"/>
        <w:ind w:firstLine="480"/>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21.2投标文件的修改</w:t>
      </w:r>
      <w:r>
        <w:rPr>
          <w:rFonts w:hint="eastAsia" w:ascii="仿宋" w:hAnsi="仿宋" w:eastAsia="仿宋" w:cs="仿宋"/>
          <w:color w:val="000000"/>
          <w:sz w:val="24"/>
          <w:szCs w:val="24"/>
          <w:highlight w:val="none"/>
        </w:rPr>
      </w:r>
      <w:r/>
    </w:p>
    <w:p>
      <w:pPr>
        <w:pStyle w:val="1054"/>
        <w:ind w:firstLine="480"/>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21.2.1投标人可在投标截止时间前，对其电子投标文件进行修改，具体操作方法见《操作手册》。</w:t>
      </w:r>
      <w:r>
        <w:rPr>
          <w:rFonts w:hint="eastAsia" w:ascii="仿宋" w:hAnsi="仿宋" w:eastAsia="仿宋" w:cs="仿宋"/>
          <w:color w:val="000000"/>
          <w:sz w:val="24"/>
          <w:szCs w:val="24"/>
          <w:highlight w:val="none"/>
        </w:rPr>
      </w:r>
      <w:r/>
    </w:p>
    <w:p>
      <w:pPr>
        <w:pStyle w:val="1054"/>
        <w:ind w:firstLine="480"/>
        <w:spacing w:line="560" w:lineRule="exact"/>
        <w:shd w:val="clear" w:color="auto" w:fill="auto"/>
        <w:rPr>
          <w:rFonts w:hint="eastAsia" w:ascii="仿宋" w:hAnsi="仿宋" w:eastAsia="仿宋" w:cs="仿宋"/>
          <w:bCs/>
          <w:color w:val="000000"/>
          <w:sz w:val="24"/>
          <w:szCs w:val="24"/>
          <w:highlight w:val="none"/>
        </w:rPr>
      </w:pPr>
      <w:r>
        <w:rPr>
          <w:rFonts w:hint="eastAsia" w:ascii="仿宋" w:hAnsi="仿宋" w:eastAsia="仿宋" w:cs="仿宋"/>
          <w:color w:val="000000"/>
          <w:sz w:val="24"/>
          <w:szCs w:val="24"/>
          <w:highlight w:val="none"/>
        </w:rPr>
        <w:t xml:space="preserve">21.2.2</w:t>
      </w:r>
      <w:r>
        <w:rPr>
          <w:rFonts w:hint="eastAsia" w:ascii="仿宋" w:hAnsi="仿宋" w:eastAsia="仿宋" w:cs="仿宋"/>
          <w:bCs/>
          <w:color w:val="000000"/>
          <w:sz w:val="24"/>
          <w:szCs w:val="24"/>
          <w:highlight w:val="none"/>
        </w:rPr>
        <w:t xml:space="preserve">在投标截止时间之后，投标人不得对其电子投标文件作任何修改。</w:t>
      </w:r>
      <w:r>
        <w:rPr>
          <w:rFonts w:hint="eastAsia" w:ascii="仿宋" w:hAnsi="仿宋" w:eastAsia="仿宋" w:cs="仿宋"/>
          <w:bCs/>
          <w:color w:val="000000"/>
          <w:sz w:val="24"/>
          <w:szCs w:val="24"/>
          <w:highlight w:val="none"/>
        </w:rPr>
      </w:r>
      <w:r/>
    </w:p>
    <w:p>
      <w:pPr>
        <w:pStyle w:val="1054"/>
        <w:ind w:firstLine="480"/>
        <w:spacing w:line="560" w:lineRule="exact"/>
        <w:shd w:val="clear" w:color="auto" w:fill="auto"/>
        <w:rPr>
          <w:rFonts w:hint="eastAsia" w:ascii="仿宋" w:hAnsi="仿宋" w:eastAsia="仿宋" w:cs="仿宋"/>
          <w:bCs/>
          <w:color w:val="000000"/>
          <w:sz w:val="24"/>
          <w:szCs w:val="24"/>
          <w:highlight w:val="none"/>
        </w:rPr>
      </w:pPr>
      <w:r>
        <w:rPr>
          <w:rFonts w:hint="eastAsia" w:ascii="仿宋" w:hAnsi="仿宋" w:eastAsia="仿宋" w:cs="仿宋"/>
          <w:color w:val="000000"/>
          <w:sz w:val="24"/>
          <w:szCs w:val="24"/>
          <w:highlight w:val="none"/>
        </w:rPr>
        <w:t xml:space="preserve">21.3</w:t>
      </w:r>
      <w:r>
        <w:rPr>
          <w:rFonts w:hint="eastAsia" w:ascii="仿宋" w:hAnsi="仿宋" w:eastAsia="仿宋" w:cs="仿宋"/>
          <w:bCs/>
          <w:color w:val="000000"/>
          <w:sz w:val="24"/>
          <w:szCs w:val="24"/>
          <w:highlight w:val="none"/>
        </w:rPr>
        <w:t xml:space="preserve">在投标截止时间至招标文件中规定的投标有效期满之间的这段时间内，投标人不得撤回其投标。</w:t>
      </w:r>
      <w:r>
        <w:rPr>
          <w:rFonts w:hint="eastAsia" w:ascii="仿宋" w:hAnsi="仿宋" w:eastAsia="仿宋" w:cs="仿宋"/>
          <w:bCs/>
          <w:color w:val="000000"/>
          <w:sz w:val="24"/>
          <w:szCs w:val="24"/>
          <w:highlight w:val="none"/>
        </w:rPr>
      </w:r>
      <w:r/>
    </w:p>
    <w:p>
      <w:pPr>
        <w:pStyle w:val="1057"/>
        <w:ind w:firstLine="482"/>
        <w:spacing w:before="0" w:after="0"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五、开标与评标</w:t>
      </w:r>
      <w:bookmarkEnd w:id="155"/>
      <w:r/>
      <w:bookmarkEnd w:id="156"/>
      <w:r/>
      <w:bookmarkEnd w:id="157"/>
      <w:r/>
      <w:bookmarkEnd w:id="158"/>
      <w:r>
        <w:rPr>
          <w:rFonts w:hint="eastAsia" w:ascii="仿宋" w:hAnsi="仿宋" w:eastAsia="仿宋" w:cs="仿宋"/>
          <w:color w:val="000000"/>
          <w:sz w:val="24"/>
          <w:szCs w:val="24"/>
          <w:highlight w:val="none"/>
        </w:rPr>
      </w:r>
      <w:r/>
    </w:p>
    <w:p>
      <w:pPr>
        <w:pStyle w:val="1058"/>
        <w:ind w:firstLine="480"/>
        <w:spacing w:before="0" w:after="0" w:line="560" w:lineRule="exact"/>
        <w:shd w:val="clear" w:color="auto" w:fill="auto"/>
        <w:rPr>
          <w:rFonts w:hint="eastAsia" w:ascii="仿宋" w:hAnsi="仿宋" w:eastAsia="仿宋" w:cs="仿宋"/>
          <w:b w:val="0"/>
          <w:bCs w:val="0"/>
          <w:color w:val="000000"/>
          <w:sz w:val="24"/>
          <w:szCs w:val="24"/>
          <w:highlight w:val="none"/>
        </w:rPr>
      </w:pPr>
      <w:r/>
      <w:bookmarkStart w:id="161" w:name="_Toc20823302"/>
      <w:r/>
      <w:bookmarkStart w:id="162" w:name="_Toc16938546"/>
      <w:r/>
      <w:bookmarkStart w:id="163" w:name="_Toc513029230"/>
      <w:r/>
      <w:bookmarkStart w:id="164" w:name="_Toc513029231"/>
      <w:r/>
      <w:bookmarkStart w:id="165" w:name="_Toc20823303"/>
      <w:r/>
      <w:bookmarkStart w:id="166" w:name="_Toc16938547"/>
      <w:r>
        <w:rPr>
          <w:rFonts w:hint="eastAsia" w:ascii="仿宋" w:hAnsi="仿宋" w:eastAsia="仿宋" w:cs="仿宋"/>
          <w:b w:val="0"/>
          <w:bCs w:val="0"/>
          <w:color w:val="000000"/>
          <w:sz w:val="24"/>
          <w:szCs w:val="24"/>
          <w:highlight w:val="none"/>
        </w:rPr>
        <w:t xml:space="preserve">22、开标</w:t>
      </w:r>
      <w:bookmarkEnd w:id="161"/>
      <w:r/>
      <w:bookmarkEnd w:id="162"/>
      <w:r/>
      <w:bookmarkEnd w:id="163"/>
      <w:r>
        <w:rPr>
          <w:rFonts w:hint="eastAsia" w:ascii="仿宋" w:hAnsi="仿宋" w:eastAsia="仿宋" w:cs="仿宋"/>
          <w:b w:val="0"/>
          <w:bCs w:val="0"/>
          <w:color w:val="000000"/>
          <w:sz w:val="24"/>
          <w:szCs w:val="24"/>
          <w:highlight w:val="none"/>
        </w:rPr>
      </w:r>
      <w:r/>
    </w:p>
    <w:p>
      <w:pPr>
        <w:pStyle w:val="1185"/>
        <w:spacing w:line="560" w:lineRule="exact"/>
        <w:shd w:val="clear" w:color="auto" w:fill="auto"/>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en-US"/>
        </w:rPr>
        <w:t xml:space="preserve">2</w:t>
      </w:r>
      <w:r>
        <w:rPr>
          <w:rFonts w:hint="eastAsia" w:ascii="仿宋" w:hAnsi="仿宋" w:eastAsia="仿宋" w:cs="仿宋"/>
          <w:color w:val="000000"/>
          <w:sz w:val="24"/>
          <w:szCs w:val="24"/>
          <w:highlight w:val="none"/>
        </w:rPr>
        <w:t xml:space="preserve">.1</w:t>
      </w:r>
      <w:r>
        <w:rPr>
          <w:rFonts w:hint="eastAsia" w:ascii="仿宋" w:hAnsi="仿宋" w:eastAsia="仿宋" w:cs="仿宋"/>
          <w:bCs/>
          <w:color w:val="000000"/>
          <w:sz w:val="24"/>
          <w:szCs w:val="24"/>
          <w:highlight w:val="none"/>
        </w:rPr>
        <w:t xml:space="preserve">采购代理机构将在招标公告中规定的时间和地点组织公开开标</w:t>
      </w:r>
      <w:r>
        <w:rPr>
          <w:rFonts w:hint="eastAsia" w:ascii="仿宋" w:hAnsi="仿宋" w:eastAsia="仿宋" w:cs="仿宋"/>
          <w:color w:val="000000"/>
          <w:sz w:val="24"/>
          <w:szCs w:val="24"/>
          <w:highlight w:val="none"/>
          <w:lang w:val="en-US"/>
        </w:rPr>
        <w:t xml:space="preserve">。投标人应当按照《“苏采云”系统供应商操作手册》规定，参加开标活动和在“苏采云”系统规定的时间内对投标文件进行解密。</w:t>
      </w:r>
      <w:r>
        <w:rPr>
          <w:rFonts w:hint="eastAsia" w:ascii="仿宋" w:hAnsi="仿宋" w:eastAsia="仿宋" w:cs="仿宋"/>
          <w:color w:val="000000"/>
          <w:sz w:val="24"/>
          <w:szCs w:val="24"/>
          <w:highlight w:val="none"/>
          <w:lang w:val="en-US"/>
        </w:rPr>
      </w:r>
      <w:r/>
    </w:p>
    <w:p>
      <w:pPr>
        <w:pStyle w:val="1185"/>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rPr>
        <w:t xml:space="preserve">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rPr>
          <w:rFonts w:hint="eastAsia" w:ascii="仿宋" w:hAnsi="仿宋" w:eastAsia="仿宋" w:cs="仿宋"/>
          <w:color w:val="000000"/>
          <w:sz w:val="24"/>
          <w:szCs w:val="24"/>
          <w:highlight w:val="none"/>
        </w:rPr>
      </w:r>
      <w:r/>
    </w:p>
    <w:p>
      <w:pPr>
        <w:pStyle w:val="1054"/>
        <w:ind w:firstLine="480"/>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bCs/>
          <w:color w:val="000000"/>
          <w:sz w:val="24"/>
          <w:szCs w:val="24"/>
          <w:highlight w:val="none"/>
        </w:rPr>
        <w:t xml:space="preserve">22.3投标人在开标过程中涉及到的投标文件解密、开标结果确认等工作，应按照《操作手册》规定执行。</w:t>
      </w:r>
      <w:r>
        <w:rPr>
          <w:rFonts w:hint="eastAsia" w:ascii="仿宋" w:hAnsi="仿宋" w:eastAsia="仿宋" w:cs="仿宋"/>
          <w:color w:val="000000"/>
          <w:sz w:val="24"/>
          <w:szCs w:val="24"/>
          <w:highlight w:val="none"/>
        </w:rPr>
      </w:r>
      <w:r/>
    </w:p>
    <w:p>
      <w:pPr>
        <w:pStyle w:val="1054"/>
        <w:ind w:firstLine="480"/>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22.4投标人如果对开标过程和开标记录有疑义，应当根据《操作手册》规定提出，如“苏采云”系统中《开标记录表》宣布后5分钟内未提出的，视同认可开标结果。</w:t>
      </w:r>
      <w:r>
        <w:rPr>
          <w:rFonts w:hint="eastAsia" w:ascii="仿宋" w:hAnsi="仿宋" w:eastAsia="仿宋" w:cs="仿宋"/>
          <w:color w:val="000000"/>
          <w:sz w:val="24"/>
          <w:szCs w:val="24"/>
          <w:highlight w:val="none"/>
        </w:rPr>
      </w:r>
      <w:r/>
    </w:p>
    <w:p>
      <w:pPr>
        <w:pStyle w:val="1054"/>
        <w:ind w:firstLine="480"/>
        <w:keepLines/>
        <w:keepNext/>
        <w:spacing w:line="560" w:lineRule="exact"/>
        <w:shd w:val="clear" w:color="auto" w:fill="auto"/>
        <w:rPr>
          <w:rFonts w:hint="eastAsia" w:ascii="仿宋" w:hAnsi="仿宋" w:eastAsia="仿宋" w:cs="仿宋"/>
          <w:color w:val="000000"/>
          <w:sz w:val="24"/>
          <w:szCs w:val="24"/>
          <w:highlight w:val="none"/>
        </w:rPr>
        <w:outlineLvl w:val="3"/>
      </w:pPr>
      <w:r>
        <w:rPr>
          <w:rFonts w:hint="eastAsia" w:ascii="仿宋" w:hAnsi="仿宋" w:eastAsia="仿宋" w:cs="仿宋"/>
          <w:color w:val="000000"/>
          <w:sz w:val="24"/>
          <w:szCs w:val="24"/>
          <w:highlight w:val="none"/>
        </w:rPr>
        <w:t xml:space="preserve">23、评标委员会</w:t>
      </w:r>
      <w:r>
        <w:rPr>
          <w:rFonts w:hint="eastAsia" w:ascii="仿宋" w:hAnsi="仿宋" w:eastAsia="仿宋" w:cs="仿宋"/>
          <w:color w:val="000000"/>
          <w:sz w:val="24"/>
          <w:szCs w:val="24"/>
          <w:highlight w:val="none"/>
        </w:rPr>
      </w:r>
      <w:r/>
    </w:p>
    <w:p>
      <w:pPr>
        <w:pStyle w:val="1054"/>
        <w:ind w:firstLine="480"/>
        <w:keepLines/>
        <w:keepNext/>
        <w:spacing w:line="560" w:lineRule="exact"/>
        <w:shd w:val="clear" w:color="auto" w:fill="auto"/>
        <w:rPr>
          <w:rFonts w:hint="eastAsia" w:ascii="仿宋" w:hAnsi="仿宋" w:eastAsia="仿宋" w:cs="仿宋"/>
          <w:b/>
          <w:color w:val="000000"/>
          <w:sz w:val="24"/>
          <w:szCs w:val="24"/>
          <w:highlight w:val="none"/>
        </w:rPr>
        <w:outlineLvl w:val="3"/>
      </w:pPr>
      <w:r>
        <w:rPr>
          <w:rFonts w:hint="eastAsia" w:ascii="仿宋" w:hAnsi="仿宋" w:eastAsia="仿宋" w:cs="仿宋"/>
          <w:color w:val="000000"/>
          <w:sz w:val="24"/>
          <w:szCs w:val="24"/>
          <w:highlight w:val="none"/>
        </w:rPr>
        <w:t xml:space="preserve">23.1开标后，采购代理机构将立即组织评标委员会（以下简称评委会）进行评标。</w:t>
      </w:r>
      <w:r>
        <w:rPr>
          <w:rFonts w:hint="eastAsia" w:ascii="仿宋" w:hAnsi="仿宋" w:eastAsia="仿宋" w:cs="仿宋"/>
          <w:b/>
          <w:color w:val="000000"/>
          <w:sz w:val="24"/>
          <w:szCs w:val="24"/>
          <w:highlight w:val="none"/>
        </w:rPr>
      </w:r>
      <w:r/>
    </w:p>
    <w:p>
      <w:pPr>
        <w:pStyle w:val="1054"/>
        <w:ind w:firstLine="480"/>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23.2评委会由采购人代表和有关技术、经济等方面的专家组成，且人员构成符合政府采购有关规定。</w:t>
      </w:r>
      <w:r>
        <w:rPr>
          <w:rFonts w:hint="eastAsia" w:ascii="仿宋" w:hAnsi="仿宋" w:eastAsia="仿宋" w:cs="仿宋"/>
          <w:color w:val="000000"/>
          <w:sz w:val="24"/>
          <w:szCs w:val="24"/>
          <w:highlight w:val="none"/>
        </w:rPr>
      </w:r>
      <w:r/>
    </w:p>
    <w:p>
      <w:pPr>
        <w:pStyle w:val="1054"/>
        <w:ind w:firstLine="480"/>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23.3评委会独立工作，负责评审所有投标文件并确定中标候选人。</w:t>
      </w:r>
      <w:r>
        <w:rPr>
          <w:rFonts w:hint="eastAsia" w:ascii="仿宋" w:hAnsi="仿宋" w:eastAsia="仿宋" w:cs="仿宋"/>
          <w:color w:val="000000"/>
          <w:sz w:val="24"/>
          <w:szCs w:val="24"/>
          <w:highlight w:val="none"/>
        </w:rPr>
      </w:r>
      <w:r/>
    </w:p>
    <w:p>
      <w:pPr>
        <w:pStyle w:val="1058"/>
        <w:ind w:firstLine="480"/>
        <w:spacing w:before="0" w:after="0" w:line="560" w:lineRule="exact"/>
        <w:shd w:val="clear" w:color="auto" w:fill="auto"/>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rPr>
        <w:t xml:space="preserve">24、评标过程的保密与公正</w:t>
      </w:r>
      <w:r>
        <w:rPr>
          <w:rFonts w:hint="eastAsia" w:ascii="仿宋" w:hAnsi="仿宋" w:eastAsia="仿宋" w:cs="仿宋"/>
          <w:b w:val="0"/>
          <w:bCs w:val="0"/>
          <w:color w:val="000000"/>
          <w:sz w:val="24"/>
          <w:szCs w:val="24"/>
          <w:highlight w:val="none"/>
        </w:rPr>
      </w:r>
      <w:r/>
    </w:p>
    <w:p>
      <w:pPr>
        <w:pStyle w:val="1054"/>
        <w:ind w:firstLine="480"/>
        <w:spacing w:line="560" w:lineRule="exact"/>
        <w:shd w:val="clear" w:color="auto" w:fill="auto"/>
        <w:rPr>
          <w:rFonts w:hint="eastAsia" w:ascii="仿宋" w:hAnsi="仿宋" w:eastAsia="仿宋" w:cs="仿宋"/>
          <w:bCs/>
          <w:color w:val="000000"/>
          <w:sz w:val="24"/>
          <w:szCs w:val="24"/>
          <w:highlight w:val="none"/>
        </w:rPr>
      </w:pPr>
      <w:r/>
      <w:bookmarkEnd w:id="164"/>
      <w:r/>
      <w:bookmarkEnd w:id="165"/>
      <w:r/>
      <w:bookmarkEnd w:id="166"/>
      <w:r>
        <w:rPr>
          <w:rFonts w:hint="eastAsia" w:ascii="仿宋" w:hAnsi="仿宋" w:eastAsia="仿宋" w:cs="仿宋"/>
          <w:color w:val="000000"/>
          <w:sz w:val="24"/>
          <w:szCs w:val="24"/>
          <w:highlight w:val="none"/>
        </w:rPr>
        <w:t xml:space="preserve">24.1</w:t>
      </w:r>
      <w:r>
        <w:rPr>
          <w:rFonts w:hint="eastAsia" w:ascii="仿宋" w:hAnsi="仿宋" w:eastAsia="仿宋" w:cs="仿宋"/>
          <w:bCs/>
          <w:color w:val="000000"/>
          <w:sz w:val="24"/>
          <w:szCs w:val="24"/>
          <w:highlight w:val="none"/>
        </w:rPr>
        <w:t xml:space="preserve">凡是与审查、澄清、评价和比较投标的有关资料以及授标建议等，招标人、评委、采购代理机构均不得向投标人或与评标无关的其他人员透露。</w:t>
      </w:r>
      <w:r>
        <w:rPr>
          <w:rFonts w:hint="eastAsia" w:ascii="仿宋" w:hAnsi="仿宋" w:eastAsia="仿宋" w:cs="仿宋"/>
          <w:bCs/>
          <w:color w:val="000000"/>
          <w:sz w:val="24"/>
          <w:szCs w:val="24"/>
          <w:highlight w:val="none"/>
        </w:rPr>
      </w:r>
      <w:r/>
    </w:p>
    <w:p>
      <w:pPr>
        <w:pStyle w:val="1054"/>
        <w:ind w:firstLine="480"/>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24.2在评标过程中，投标人不得以任何行为影响评标过程，否则其投标文件将被作为无效投标文件。</w:t>
      </w:r>
      <w:r>
        <w:rPr>
          <w:rFonts w:hint="eastAsia" w:ascii="仿宋" w:hAnsi="仿宋" w:eastAsia="仿宋" w:cs="仿宋"/>
          <w:color w:val="000000"/>
          <w:sz w:val="24"/>
          <w:szCs w:val="24"/>
          <w:highlight w:val="none"/>
        </w:rPr>
      </w:r>
      <w:r/>
    </w:p>
    <w:p>
      <w:pPr>
        <w:pStyle w:val="1054"/>
        <w:ind w:firstLine="480"/>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24.3采购代理机构和评委会不向未中标的投标人解释未中标原因，也不公布评标过程中的相关细节。</w:t>
      </w:r>
      <w:r>
        <w:rPr>
          <w:rFonts w:hint="eastAsia" w:ascii="仿宋" w:hAnsi="仿宋" w:eastAsia="仿宋" w:cs="仿宋"/>
          <w:color w:val="000000"/>
          <w:sz w:val="24"/>
          <w:szCs w:val="24"/>
          <w:highlight w:val="none"/>
        </w:rPr>
      </w:r>
      <w:r/>
    </w:p>
    <w:p>
      <w:pPr>
        <w:pStyle w:val="1054"/>
        <w:ind w:firstLine="480"/>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24.4采用综合评分法的项目，未中标的投标人可于中标结果公告期限届满之日起通过“苏采云”系统查看自己的评审得分及排序情况。</w:t>
      </w:r>
      <w:r>
        <w:rPr>
          <w:rFonts w:hint="eastAsia" w:ascii="仿宋" w:hAnsi="仿宋" w:eastAsia="仿宋" w:cs="仿宋"/>
          <w:color w:val="000000"/>
          <w:sz w:val="24"/>
          <w:szCs w:val="24"/>
          <w:highlight w:val="none"/>
        </w:rPr>
      </w:r>
      <w:r/>
    </w:p>
    <w:p>
      <w:pPr>
        <w:pStyle w:val="1058"/>
        <w:ind w:firstLine="480"/>
        <w:spacing w:before="0" w:after="0" w:line="560" w:lineRule="exact"/>
        <w:shd w:val="clear" w:color="auto" w:fill="auto"/>
        <w:rPr>
          <w:rFonts w:hint="eastAsia" w:ascii="仿宋" w:hAnsi="仿宋" w:eastAsia="仿宋" w:cs="仿宋"/>
          <w:b w:val="0"/>
          <w:bCs w:val="0"/>
          <w:color w:val="000000"/>
          <w:sz w:val="24"/>
          <w:szCs w:val="24"/>
          <w:highlight w:val="none"/>
        </w:rPr>
      </w:pPr>
      <w:r/>
      <w:bookmarkStart w:id="167" w:name="_Toc20823304"/>
      <w:r/>
      <w:bookmarkStart w:id="168" w:name="_Toc16938548"/>
      <w:r/>
      <w:bookmarkStart w:id="169" w:name="_Toc513029232"/>
      <w:r>
        <w:rPr>
          <w:rFonts w:hint="eastAsia" w:ascii="仿宋" w:hAnsi="仿宋" w:eastAsia="仿宋" w:cs="仿宋"/>
          <w:b w:val="0"/>
          <w:bCs w:val="0"/>
          <w:color w:val="000000"/>
          <w:sz w:val="24"/>
          <w:szCs w:val="24"/>
          <w:highlight w:val="none"/>
        </w:rPr>
        <w:t xml:space="preserve">25、投标文件的澄清</w:t>
      </w:r>
      <w:bookmarkEnd w:id="167"/>
      <w:r/>
      <w:bookmarkEnd w:id="168"/>
      <w:r/>
      <w:bookmarkEnd w:id="169"/>
      <w:r>
        <w:rPr>
          <w:rFonts w:hint="eastAsia" w:ascii="仿宋" w:hAnsi="仿宋" w:eastAsia="仿宋" w:cs="仿宋"/>
          <w:b w:val="0"/>
          <w:bCs w:val="0"/>
          <w:color w:val="000000"/>
          <w:sz w:val="24"/>
          <w:szCs w:val="24"/>
          <w:highlight w:val="none"/>
        </w:rPr>
      </w:r>
      <w:r/>
    </w:p>
    <w:p>
      <w:pPr>
        <w:pStyle w:val="1054"/>
        <w:ind w:firstLine="480"/>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25.1评标期间，评委会对投标文件中含义不明确、同类问题表述不一致或者有明显文字和计算错误的内容，有权要求投标人作出必要的澄清、说明或者补正。</w:t>
      </w:r>
      <w:r>
        <w:rPr>
          <w:rFonts w:hint="eastAsia" w:ascii="仿宋" w:hAnsi="仿宋" w:eastAsia="仿宋" w:cs="仿宋"/>
          <w:color w:val="000000"/>
          <w:sz w:val="24"/>
          <w:szCs w:val="24"/>
          <w:highlight w:val="none"/>
        </w:rPr>
      </w:r>
      <w:r/>
    </w:p>
    <w:p>
      <w:pPr>
        <w:pStyle w:val="1054"/>
        <w:ind w:firstLine="480"/>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投标人的澄清、说明或者补正不得超出投标文件的范围或者改变投标文件的实质性内容。</w:t>
      </w:r>
      <w:r>
        <w:rPr>
          <w:rFonts w:hint="eastAsia" w:ascii="仿宋" w:hAnsi="仿宋" w:eastAsia="仿宋" w:cs="仿宋"/>
          <w:color w:val="000000"/>
          <w:sz w:val="24"/>
          <w:szCs w:val="24"/>
          <w:highlight w:val="none"/>
        </w:rPr>
      </w:r>
      <w:r/>
    </w:p>
    <w:p>
      <w:pPr>
        <w:pStyle w:val="1054"/>
        <w:ind w:firstLine="480"/>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评委会并非对每个投标人都做澄清要求。</w:t>
      </w:r>
      <w:r>
        <w:rPr>
          <w:rFonts w:hint="eastAsia" w:ascii="仿宋" w:hAnsi="仿宋" w:eastAsia="仿宋" w:cs="仿宋"/>
          <w:color w:val="000000"/>
          <w:sz w:val="24"/>
          <w:szCs w:val="24"/>
          <w:highlight w:val="none"/>
        </w:rPr>
      </w:r>
      <w:r/>
    </w:p>
    <w:p>
      <w:pPr>
        <w:pStyle w:val="1185"/>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en-US"/>
        </w:rPr>
        <w:t xml:space="preserve">5</w:t>
      </w:r>
      <w:r>
        <w:rPr>
          <w:rFonts w:hint="eastAsia" w:ascii="仿宋" w:hAnsi="仿宋" w:eastAsia="仿宋" w:cs="仿宋"/>
          <w:color w:val="000000"/>
          <w:sz w:val="24"/>
          <w:szCs w:val="24"/>
          <w:highlight w:val="none"/>
        </w:rPr>
        <w:t xml:space="preserve">.2需要投标人进行澄清、说明和补正的，</w:t>
      </w:r>
      <w:r>
        <w:rPr>
          <w:rFonts w:hint="eastAsia" w:ascii="仿宋" w:hAnsi="仿宋" w:eastAsia="仿宋" w:cs="仿宋"/>
          <w:color w:val="000000"/>
          <w:sz w:val="24"/>
          <w:szCs w:val="24"/>
          <w:highlight w:val="none"/>
          <w:lang w:val="en-US"/>
        </w:rPr>
        <w:t xml:space="preserve">本项目投标人的澄清、说明或者补正采用线上澄清，</w:t>
      </w:r>
      <w:r>
        <w:rPr>
          <w:rFonts w:hint="eastAsia" w:ascii="仿宋" w:hAnsi="仿宋" w:eastAsia="仿宋" w:cs="仿宋"/>
          <w:color w:val="000000"/>
          <w:sz w:val="24"/>
          <w:szCs w:val="24"/>
          <w:highlight w:val="none"/>
        </w:rPr>
        <w:t xml:space="preserve">评委会将通过</w:t>
      </w:r>
      <w:r>
        <w:rPr>
          <w:rFonts w:hint="eastAsia" w:ascii="仿宋" w:hAnsi="仿宋" w:eastAsia="仿宋" w:cs="仿宋"/>
          <w:color w:val="000000"/>
          <w:sz w:val="24"/>
          <w:szCs w:val="24"/>
          <w:highlight w:val="none"/>
          <w:lang w:val="en-US"/>
        </w:rPr>
        <w:t xml:space="preserve">“苏采云”系统</w:t>
      </w:r>
      <w:r>
        <w:rPr>
          <w:rFonts w:hint="eastAsia" w:ascii="仿宋" w:hAnsi="仿宋" w:eastAsia="仿宋" w:cs="仿宋"/>
          <w:color w:val="000000"/>
          <w:sz w:val="24"/>
          <w:szCs w:val="24"/>
          <w:highlight w:val="none"/>
        </w:rPr>
        <w:t xml:space="preserve">向投标人发出“澄清要求函”，接到“澄清要求函”的投标人应当按照要求</w:t>
      </w:r>
      <w:r>
        <w:rPr>
          <w:rFonts w:hint="eastAsia" w:ascii="仿宋" w:hAnsi="仿宋" w:eastAsia="仿宋" w:cs="仿宋"/>
          <w:color w:val="000000"/>
          <w:sz w:val="24"/>
          <w:szCs w:val="24"/>
          <w:highlight w:val="none"/>
          <w:lang w:val="en-US"/>
        </w:rPr>
        <w:t xml:space="preserve">在规定时间内通过“苏采云”系统</w:t>
      </w:r>
      <w:r>
        <w:rPr>
          <w:rFonts w:hint="eastAsia" w:ascii="仿宋" w:hAnsi="仿宋" w:eastAsia="仿宋" w:cs="仿宋"/>
          <w:color w:val="000000"/>
          <w:sz w:val="24"/>
          <w:szCs w:val="24"/>
          <w:highlight w:val="none"/>
        </w:rPr>
        <w:t xml:space="preserve">中提交“澄清响应函”并加盖CA电子公章。澄清、说明和补正的内容作为投标文件的补充部分，具体操作方式见《操作手册》。</w:t>
      </w:r>
      <w:r>
        <w:rPr>
          <w:rFonts w:hint="eastAsia" w:ascii="仿宋" w:hAnsi="仿宋" w:eastAsia="仿宋" w:cs="仿宋"/>
          <w:color w:val="000000"/>
          <w:sz w:val="24"/>
          <w:szCs w:val="24"/>
          <w:highlight w:val="none"/>
        </w:rPr>
      </w:r>
      <w:r/>
    </w:p>
    <w:p>
      <w:pPr>
        <w:pStyle w:val="1054"/>
        <w:ind w:firstLine="480"/>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25.3接到评委会澄清、说明和补正要求的投标人如未按规定做出澄清、说明和补正，其风险由投标人自行承担。</w:t>
      </w:r>
      <w:r>
        <w:rPr>
          <w:rFonts w:hint="eastAsia" w:ascii="仿宋" w:hAnsi="仿宋" w:eastAsia="仿宋" w:cs="仿宋"/>
          <w:color w:val="000000"/>
          <w:sz w:val="24"/>
          <w:szCs w:val="24"/>
          <w:highlight w:val="none"/>
        </w:rPr>
      </w:r>
      <w:r/>
    </w:p>
    <w:p>
      <w:pPr>
        <w:pStyle w:val="1058"/>
        <w:ind w:firstLine="480"/>
        <w:spacing w:before="0" w:after="0" w:line="560" w:lineRule="exact"/>
        <w:shd w:val="clear" w:color="auto" w:fill="auto"/>
        <w:rPr>
          <w:rFonts w:hint="eastAsia" w:ascii="仿宋" w:hAnsi="仿宋" w:eastAsia="仿宋" w:cs="仿宋"/>
          <w:b w:val="0"/>
          <w:bCs w:val="0"/>
          <w:color w:val="000000"/>
          <w:sz w:val="24"/>
          <w:szCs w:val="24"/>
          <w:highlight w:val="none"/>
        </w:rPr>
      </w:pPr>
      <w:r/>
      <w:bookmarkStart w:id="170" w:name="_Toc20823305"/>
      <w:r/>
      <w:bookmarkStart w:id="171" w:name="_Toc16938549"/>
      <w:r/>
      <w:bookmarkStart w:id="172" w:name="_Toc513029233"/>
      <w:r>
        <w:rPr>
          <w:rFonts w:hint="eastAsia" w:ascii="仿宋" w:hAnsi="仿宋" w:eastAsia="仿宋" w:cs="仿宋"/>
          <w:b w:val="0"/>
          <w:bCs w:val="0"/>
          <w:color w:val="000000"/>
          <w:sz w:val="24"/>
          <w:szCs w:val="24"/>
          <w:highlight w:val="none"/>
        </w:rPr>
        <w:t xml:space="preserve">26、对投标文件的初审</w:t>
      </w:r>
      <w:bookmarkEnd w:id="170"/>
      <w:r/>
      <w:bookmarkEnd w:id="171"/>
      <w:r/>
      <w:bookmarkEnd w:id="172"/>
      <w:r>
        <w:rPr>
          <w:rFonts w:hint="eastAsia" w:ascii="仿宋" w:hAnsi="仿宋" w:eastAsia="仿宋" w:cs="仿宋"/>
          <w:b w:val="0"/>
          <w:bCs w:val="0"/>
          <w:color w:val="000000"/>
          <w:sz w:val="24"/>
          <w:szCs w:val="24"/>
          <w:highlight w:val="none"/>
        </w:rPr>
      </w:r>
      <w:r/>
    </w:p>
    <w:p>
      <w:pPr>
        <w:pStyle w:val="1054"/>
        <w:ind w:firstLine="480"/>
        <w:spacing w:line="560" w:lineRule="exact"/>
        <w:shd w:val="clear" w:color="auto" w:fill="auto"/>
        <w:rPr>
          <w:rFonts w:hint="eastAsia" w:ascii="仿宋" w:hAnsi="仿宋" w:eastAsia="仿宋" w:cs="仿宋"/>
          <w:bCs/>
          <w:color w:val="000000"/>
          <w:sz w:val="24"/>
          <w:szCs w:val="24"/>
          <w:highlight w:val="none"/>
        </w:rPr>
      </w:pPr>
      <w:r>
        <w:rPr>
          <w:rFonts w:hint="eastAsia" w:ascii="仿宋" w:hAnsi="仿宋" w:eastAsia="仿宋" w:cs="仿宋"/>
          <w:color w:val="000000"/>
          <w:sz w:val="24"/>
          <w:szCs w:val="24"/>
          <w:highlight w:val="none"/>
        </w:rPr>
        <w:t xml:space="preserve">26.1</w:t>
      </w:r>
      <w:r>
        <w:rPr>
          <w:rFonts w:hint="eastAsia" w:ascii="仿宋" w:hAnsi="仿宋" w:eastAsia="仿宋" w:cs="仿宋"/>
          <w:bCs/>
          <w:color w:val="000000"/>
          <w:sz w:val="24"/>
          <w:szCs w:val="24"/>
          <w:highlight w:val="none"/>
        </w:rPr>
        <w:t xml:space="preserve">投标文件初审分为资格审查和符合性审查。</w:t>
      </w:r>
      <w:r>
        <w:rPr>
          <w:rFonts w:hint="eastAsia" w:ascii="仿宋" w:hAnsi="仿宋" w:eastAsia="仿宋" w:cs="仿宋"/>
          <w:bCs/>
          <w:color w:val="000000"/>
          <w:sz w:val="24"/>
          <w:szCs w:val="24"/>
          <w:highlight w:val="none"/>
        </w:rPr>
      </w:r>
      <w:r/>
    </w:p>
    <w:p>
      <w:pPr>
        <w:pStyle w:val="1054"/>
        <w:ind w:firstLine="480"/>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bCs/>
          <w:color w:val="000000"/>
          <w:sz w:val="24"/>
          <w:szCs w:val="24"/>
          <w:highlight w:val="none"/>
        </w:rPr>
        <w:t xml:space="preserve">26.1.1资格审查：依据法律法规和招标文件的规定，</w:t>
      </w:r>
      <w:r>
        <w:rPr>
          <w:rFonts w:hint="eastAsia" w:ascii="仿宋" w:hAnsi="仿宋" w:eastAsia="仿宋" w:cs="仿宋"/>
          <w:color w:val="000000"/>
          <w:sz w:val="24"/>
          <w:szCs w:val="24"/>
          <w:highlight w:val="none"/>
        </w:rPr>
        <w:t xml:space="preserve">由招标人或其委托的代理机构对投标文件中的资格证明文件进行审查，以确定投标人是否具备投标资格。</w:t>
      </w:r>
      <w:r>
        <w:rPr>
          <w:rFonts w:hint="eastAsia" w:ascii="仿宋" w:hAnsi="仿宋" w:eastAsia="仿宋" w:cs="仿宋"/>
          <w:color w:val="000000"/>
          <w:sz w:val="24"/>
          <w:szCs w:val="24"/>
          <w:highlight w:val="none"/>
        </w:rPr>
      </w:r>
      <w:r/>
    </w:p>
    <w:p>
      <w:pPr>
        <w:pStyle w:val="1054"/>
        <w:ind w:firstLine="480"/>
        <w:spacing w:line="560" w:lineRule="exact"/>
        <w:shd w:val="clear" w:color="auto" w:fill="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招标人在进行资格性审查的同时，将在“信用中国”网站（www.creditchina.gov.cn）查询投标人的信用记录，以确定投标人是否具备投标资格</w:t>
      </w:r>
      <w:r>
        <w:rPr>
          <w:rFonts w:hint="eastAsia" w:ascii="仿宋" w:hAnsi="仿宋" w:eastAsia="仿宋" w:cs="仿宋"/>
          <w:bCs/>
          <w:color w:val="000000"/>
          <w:sz w:val="24"/>
          <w:szCs w:val="24"/>
          <w:highlight w:val="none"/>
          <w:lang w:eastAsia="zh-CN"/>
        </w:rPr>
        <w:t xml:space="preserve">，</w:t>
      </w:r>
      <w:r>
        <w:rPr>
          <w:rFonts w:hint="eastAsia" w:ascii="仿宋" w:hAnsi="仿宋" w:eastAsia="仿宋" w:cs="仿宋"/>
          <w:bCs/>
          <w:color w:val="000000"/>
          <w:sz w:val="24"/>
          <w:szCs w:val="24"/>
          <w:highlight w:val="none"/>
        </w:rPr>
        <w:t xml:space="preserve">查询结果留存并归档。</w:t>
      </w:r>
      <w:r>
        <w:rPr>
          <w:rFonts w:hint="eastAsia" w:ascii="仿宋" w:hAnsi="仿宋" w:eastAsia="仿宋" w:cs="仿宋"/>
          <w:bCs/>
          <w:color w:val="000000"/>
          <w:sz w:val="24"/>
          <w:szCs w:val="24"/>
          <w:highlight w:val="none"/>
        </w:rPr>
      </w:r>
      <w:r/>
    </w:p>
    <w:p>
      <w:pPr>
        <w:pStyle w:val="1054"/>
        <w:ind w:firstLine="480"/>
        <w:spacing w:line="560" w:lineRule="exact"/>
        <w:shd w:val="clear" w:color="auto" w:fill="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接受联合体的项目，两个以上的自然人、法人或者其他组织组成一个联合体，以一个投标人的身份共同参加政府采购活动的，联合体成员存在不良信用记录的，视同联合体存在不良应用记录。</w:t>
      </w:r>
      <w:r>
        <w:rPr>
          <w:rFonts w:hint="eastAsia" w:ascii="仿宋" w:hAnsi="仿宋" w:eastAsia="仿宋" w:cs="仿宋"/>
          <w:bCs/>
          <w:color w:val="000000"/>
          <w:sz w:val="24"/>
          <w:szCs w:val="24"/>
          <w:highlight w:val="none"/>
        </w:rPr>
      </w:r>
      <w:r/>
    </w:p>
    <w:p>
      <w:pPr>
        <w:pStyle w:val="1054"/>
        <w:ind w:firstLine="480"/>
        <w:spacing w:line="560" w:lineRule="exact"/>
        <w:shd w:val="clear" w:color="auto" w:fill="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26.1.2符合性审查：依据招标文件的规定，由评委会从投标文件的有效性、完整性和对招标文件的响应程度进行审查，以确定是否对招标文件的实质性要求作出响应。</w:t>
      </w:r>
      <w:r>
        <w:rPr>
          <w:rFonts w:hint="eastAsia" w:ascii="仿宋" w:hAnsi="仿宋" w:eastAsia="仿宋" w:cs="仿宋"/>
          <w:bCs/>
          <w:color w:val="000000"/>
          <w:sz w:val="24"/>
          <w:szCs w:val="24"/>
          <w:highlight w:val="none"/>
        </w:rPr>
      </w:r>
      <w:r/>
    </w:p>
    <w:p>
      <w:pPr>
        <w:pStyle w:val="1054"/>
        <w:ind w:firstLine="480"/>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26.1.3对各投标人符合性审查过程中，对初步被认定为无效投标者，由评委会组长或采购人代表将集体意见通过</w:t>
      </w:r>
      <w:r>
        <w:rPr>
          <w:rFonts w:hint="eastAsia" w:ascii="仿宋" w:hAnsi="仿宋" w:eastAsia="仿宋" w:cs="仿宋"/>
          <w:color w:val="000000"/>
          <w:sz w:val="24"/>
          <w:szCs w:val="24"/>
          <w:highlight w:val="none"/>
          <w:lang w:val="zh-CN"/>
        </w:rPr>
        <w:t xml:space="preserve">“苏采云”系统中告知未通过符合性审查的原因，评标结束后，将不再告知未通过符合性审查的原因</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1054"/>
        <w:ind w:firstLine="480"/>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rPr>
          <w:rFonts w:hint="eastAsia" w:ascii="仿宋" w:hAnsi="仿宋" w:eastAsia="仿宋" w:cs="仿宋"/>
          <w:color w:val="000000"/>
          <w:sz w:val="24"/>
          <w:szCs w:val="24"/>
          <w:highlight w:val="none"/>
        </w:rPr>
      </w:r>
      <w:r/>
    </w:p>
    <w:p>
      <w:pPr>
        <w:pStyle w:val="1054"/>
        <w:ind w:firstLine="480"/>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仿宋" w:hAnsi="仿宋" w:eastAsia="仿宋" w:cs="仿宋"/>
          <w:color w:val="000000"/>
          <w:sz w:val="24"/>
          <w:szCs w:val="24"/>
          <w:highlight w:val="none"/>
        </w:rPr>
      </w:r>
      <w:r/>
    </w:p>
    <w:p>
      <w:pPr>
        <w:pStyle w:val="1054"/>
        <w:ind w:firstLine="480"/>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26.3如果投标文件实质上没有响应招标文件的要求，评委会将予以拒绝，投标人不得通过修改或撤销不合要求的偏离或保留而使其投标成为实质性响应的投标。</w:t>
      </w:r>
      <w:r>
        <w:rPr>
          <w:rFonts w:hint="eastAsia" w:ascii="仿宋" w:hAnsi="仿宋" w:eastAsia="仿宋" w:cs="仿宋"/>
          <w:color w:val="000000"/>
          <w:sz w:val="24"/>
          <w:szCs w:val="24"/>
          <w:highlight w:val="none"/>
        </w:rPr>
      </w:r>
      <w:r/>
    </w:p>
    <w:p>
      <w:pPr>
        <w:pStyle w:val="1054"/>
        <w:ind w:firstLine="480"/>
        <w:spacing w:line="560" w:lineRule="exact"/>
        <w:shd w:val="clear" w:color="auto" w:fill="auto"/>
        <w:rPr>
          <w:rFonts w:hint="eastAsia" w:ascii="仿宋" w:hAnsi="仿宋" w:eastAsia="仿宋" w:cs="仿宋"/>
          <w:bCs/>
          <w:color w:val="000000"/>
          <w:sz w:val="24"/>
          <w:szCs w:val="24"/>
          <w:highlight w:val="none"/>
        </w:rPr>
      </w:pPr>
      <w:r>
        <w:rPr>
          <w:rFonts w:hint="eastAsia" w:ascii="仿宋" w:hAnsi="仿宋" w:eastAsia="仿宋" w:cs="仿宋"/>
          <w:color w:val="000000"/>
          <w:sz w:val="24"/>
          <w:szCs w:val="24"/>
          <w:highlight w:val="none"/>
        </w:rPr>
        <w:t xml:space="preserve">26.4</w:t>
      </w:r>
      <w:r>
        <w:rPr>
          <w:rFonts w:hint="eastAsia" w:ascii="仿宋" w:hAnsi="仿宋" w:eastAsia="仿宋" w:cs="仿宋"/>
          <w:bCs/>
          <w:color w:val="000000"/>
          <w:sz w:val="24"/>
          <w:szCs w:val="24"/>
          <w:highlight w:val="none"/>
        </w:rPr>
        <w:t xml:space="preserve">评委会将对确定为实质性响应的投标进行进一步审核，确定其是否有计算上或累加上的算术错误，修正错误的原则如下：</w:t>
      </w:r>
      <w:r>
        <w:rPr>
          <w:rFonts w:hint="eastAsia" w:ascii="仿宋" w:hAnsi="仿宋" w:eastAsia="仿宋" w:cs="仿宋"/>
          <w:bCs/>
          <w:color w:val="000000"/>
          <w:sz w:val="24"/>
          <w:szCs w:val="24"/>
          <w:highlight w:val="none"/>
        </w:rPr>
      </w:r>
      <w:r/>
    </w:p>
    <w:p>
      <w:pPr>
        <w:pStyle w:val="1054"/>
        <w:ind w:firstLine="480"/>
        <w:spacing w:line="560" w:lineRule="exact"/>
        <w:shd w:val="clear" w:color="auto" w:fill="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（1）投标文件中开标一览表内容与投标文件中相应内容不一致的，以开标一览表为准。</w:t>
      </w:r>
      <w:r>
        <w:rPr>
          <w:rFonts w:hint="eastAsia" w:ascii="仿宋" w:hAnsi="仿宋" w:eastAsia="仿宋" w:cs="仿宋"/>
          <w:bCs/>
          <w:color w:val="000000"/>
          <w:sz w:val="24"/>
          <w:szCs w:val="24"/>
          <w:highlight w:val="none"/>
        </w:rPr>
      </w:r>
      <w:r/>
    </w:p>
    <w:p>
      <w:pPr>
        <w:pStyle w:val="1054"/>
        <w:ind w:firstLine="480"/>
        <w:spacing w:line="560" w:lineRule="exact"/>
        <w:shd w:val="clear" w:color="auto" w:fill="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（2）大写金额和小写金额不一致的，以大写金额为准。</w:t>
      </w:r>
      <w:r>
        <w:rPr>
          <w:rFonts w:hint="eastAsia" w:ascii="仿宋" w:hAnsi="仿宋" w:eastAsia="仿宋" w:cs="仿宋"/>
          <w:bCs/>
          <w:color w:val="000000"/>
          <w:sz w:val="24"/>
          <w:szCs w:val="24"/>
          <w:highlight w:val="none"/>
        </w:rPr>
      </w:r>
      <w:r/>
    </w:p>
    <w:p>
      <w:pPr>
        <w:pStyle w:val="1054"/>
        <w:ind w:firstLine="480"/>
        <w:spacing w:line="560" w:lineRule="exact"/>
        <w:shd w:val="clear" w:color="auto" w:fill="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（3）单价金额小数点或者百分比有明显错位的，以开标一览表的总价为准，并修改单价。</w:t>
      </w:r>
      <w:r>
        <w:rPr>
          <w:rFonts w:hint="eastAsia" w:ascii="仿宋" w:hAnsi="仿宋" w:eastAsia="仿宋" w:cs="仿宋"/>
          <w:bCs/>
          <w:color w:val="000000"/>
          <w:sz w:val="24"/>
          <w:szCs w:val="24"/>
          <w:highlight w:val="none"/>
        </w:rPr>
      </w:r>
      <w:r/>
    </w:p>
    <w:p>
      <w:pPr>
        <w:pStyle w:val="1054"/>
        <w:ind w:firstLine="480"/>
        <w:spacing w:line="560" w:lineRule="exact"/>
        <w:shd w:val="clear" w:color="auto" w:fill="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（4）总价金额与按单价汇总金额不一致的，以单价金额计算结果为准。</w:t>
      </w:r>
      <w:r>
        <w:rPr>
          <w:rFonts w:hint="eastAsia" w:ascii="仿宋" w:hAnsi="仿宋" w:eastAsia="仿宋" w:cs="仿宋"/>
          <w:bCs/>
          <w:color w:val="000000"/>
          <w:sz w:val="24"/>
          <w:szCs w:val="24"/>
          <w:highlight w:val="none"/>
        </w:rPr>
      </w:r>
      <w:r/>
    </w:p>
    <w:p>
      <w:pPr>
        <w:pStyle w:val="1054"/>
        <w:ind w:firstLine="480"/>
        <w:spacing w:line="560" w:lineRule="exact"/>
        <w:shd w:val="clear" w:color="auto" w:fill="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同时出现两种以上错误的，按照前款规定的顺序修正。</w:t>
      </w:r>
      <w:r>
        <w:rPr>
          <w:rFonts w:hint="eastAsia" w:ascii="仿宋" w:hAnsi="仿宋" w:eastAsia="仿宋" w:cs="仿宋"/>
          <w:bCs/>
          <w:color w:val="000000"/>
          <w:sz w:val="24"/>
          <w:szCs w:val="24"/>
          <w:highlight w:val="none"/>
        </w:rPr>
      </w:r>
      <w:r/>
    </w:p>
    <w:p>
      <w:pPr>
        <w:pStyle w:val="1054"/>
        <w:ind w:firstLine="480"/>
        <w:spacing w:line="560" w:lineRule="exact"/>
        <w:shd w:val="clear" w:color="auto" w:fill="auto"/>
        <w:rPr>
          <w:rFonts w:hint="eastAsia" w:ascii="仿宋" w:hAnsi="仿宋" w:eastAsia="仿宋" w:cs="仿宋"/>
          <w:bCs/>
          <w:color w:val="000000"/>
          <w:sz w:val="24"/>
          <w:szCs w:val="24"/>
          <w:highlight w:val="none"/>
        </w:rPr>
      </w:pPr>
      <w:r>
        <w:rPr>
          <w:rFonts w:hint="eastAsia" w:ascii="仿宋" w:hAnsi="仿宋" w:eastAsia="仿宋" w:cs="仿宋"/>
          <w:color w:val="000000"/>
          <w:sz w:val="24"/>
          <w:szCs w:val="24"/>
          <w:highlight w:val="none"/>
        </w:rPr>
        <w:t xml:space="preserve">26.5</w:t>
      </w:r>
      <w:r>
        <w:rPr>
          <w:rFonts w:hint="eastAsia" w:ascii="仿宋" w:hAnsi="仿宋" w:eastAsia="仿宋" w:cs="仿宋"/>
          <w:bCs/>
          <w:color w:val="000000"/>
          <w:sz w:val="24"/>
          <w:szCs w:val="24"/>
          <w:highlight w:val="none"/>
        </w:rPr>
        <w:t xml:space="preserve">评委会将按上述修正错误的方法调整投标文件中的投标报价，并通过</w:t>
      </w:r>
      <w:r>
        <w:rPr>
          <w:rFonts w:hint="eastAsia" w:ascii="仿宋" w:hAnsi="仿宋" w:eastAsia="仿宋" w:cs="仿宋"/>
          <w:color w:val="000000"/>
          <w:sz w:val="24"/>
          <w:szCs w:val="24"/>
          <w:highlight w:val="none"/>
        </w:rPr>
        <w:t xml:space="preserve">“苏采云”系统</w:t>
      </w:r>
      <w:r>
        <w:rPr>
          <w:rFonts w:hint="eastAsia" w:ascii="仿宋" w:hAnsi="仿宋" w:eastAsia="仿宋" w:cs="仿宋"/>
          <w:bCs/>
          <w:color w:val="000000"/>
          <w:sz w:val="24"/>
          <w:szCs w:val="24"/>
          <w:highlight w:val="none"/>
        </w:rPr>
        <w:t xml:space="preserve">告知投标人，调整后的价格应对投标人具有约束力。如果投标人不接受修正后的价格，则其投标将被拒绝。</w:t>
      </w:r>
      <w:r>
        <w:rPr>
          <w:rFonts w:hint="eastAsia" w:ascii="仿宋" w:hAnsi="仿宋" w:eastAsia="仿宋" w:cs="仿宋"/>
          <w:bCs/>
          <w:color w:val="000000"/>
          <w:sz w:val="24"/>
          <w:szCs w:val="24"/>
          <w:highlight w:val="none"/>
        </w:rPr>
      </w:r>
      <w:r/>
    </w:p>
    <w:p>
      <w:pPr>
        <w:pStyle w:val="1054"/>
        <w:ind w:firstLine="480"/>
        <w:spacing w:line="560" w:lineRule="exact"/>
        <w:shd w:val="clear" w:color="auto" w:fil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评标过程中，不得去掉报价中的最高报价和最低报价。</w:t>
      </w:r>
      <w:r>
        <w:rPr>
          <w:rFonts w:hint="eastAsia" w:ascii="仿宋" w:hAnsi="仿宋" w:eastAsia="仿宋" w:cs="仿宋"/>
          <w:color w:val="000000"/>
          <w:sz w:val="24"/>
          <w:szCs w:val="24"/>
          <w:highlight w:val="none"/>
          <w:lang w:val="en-US" w:eastAsia="zh-CN"/>
        </w:rPr>
      </w:r>
      <w:r/>
    </w:p>
    <w:p>
      <w:pPr>
        <w:pStyle w:val="1054"/>
        <w:ind w:firstLine="480"/>
        <w:spacing w:line="560" w:lineRule="exact"/>
        <w:shd w:val="clear" w:color="auto" w:fil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26.6异常低价投标审查</w:t>
      </w:r>
      <w:r>
        <w:rPr>
          <w:rFonts w:hint="eastAsia" w:ascii="仿宋" w:hAnsi="仿宋" w:eastAsia="仿宋" w:cs="仿宋"/>
          <w:color w:val="000000"/>
          <w:sz w:val="24"/>
          <w:szCs w:val="24"/>
          <w:highlight w:val="none"/>
          <w:lang w:val="en-US" w:eastAsia="zh-CN"/>
        </w:rPr>
      </w:r>
      <w:r/>
    </w:p>
    <w:p>
      <w:pPr>
        <w:pStyle w:val="1054"/>
        <w:ind w:firstLine="480"/>
        <w:spacing w:line="560" w:lineRule="exact"/>
        <w:shd w:val="clear" w:color="auto" w:fil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26.6.1评标过程中出现下列情形之一的，评标委员会应当启动异常低价投标审查程序：</w:t>
      </w:r>
      <w:r>
        <w:rPr>
          <w:rFonts w:hint="eastAsia" w:ascii="仿宋" w:hAnsi="仿宋" w:eastAsia="仿宋" w:cs="仿宋"/>
          <w:color w:val="000000"/>
          <w:sz w:val="24"/>
          <w:szCs w:val="24"/>
          <w:highlight w:val="none"/>
          <w:lang w:val="en-US" w:eastAsia="zh-CN"/>
        </w:rPr>
      </w:r>
      <w:r/>
    </w:p>
    <w:p>
      <w:pPr>
        <w:pStyle w:val="1054"/>
        <w:ind w:firstLine="480"/>
        <w:spacing w:line="560" w:lineRule="exact"/>
        <w:shd w:val="clear" w:color="auto" w:fil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（1）投标报价低于采购项目预算50%的，即投标报价＜采购项目预算×50%；</w:t>
      </w:r>
      <w:r>
        <w:rPr>
          <w:rFonts w:hint="eastAsia" w:ascii="仿宋" w:hAnsi="仿宋" w:eastAsia="仿宋" w:cs="仿宋"/>
          <w:color w:val="000000"/>
          <w:sz w:val="24"/>
          <w:szCs w:val="24"/>
          <w:highlight w:val="none"/>
          <w:lang w:val="en-US" w:eastAsia="zh-CN"/>
        </w:rPr>
      </w:r>
      <w:r/>
    </w:p>
    <w:p>
      <w:pPr>
        <w:pStyle w:val="1054"/>
        <w:ind w:firstLine="480"/>
        <w:spacing w:line="560" w:lineRule="exact"/>
        <w:shd w:val="clear" w:color="auto" w:fil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（2）投标报价低于采购项目最高限价45%的，即投标报价＜采购项目最高限价×45%；</w:t>
      </w:r>
      <w:r>
        <w:rPr>
          <w:rFonts w:hint="eastAsia" w:ascii="仿宋" w:hAnsi="仿宋" w:eastAsia="仿宋" w:cs="仿宋"/>
          <w:color w:val="000000"/>
          <w:sz w:val="24"/>
          <w:szCs w:val="24"/>
          <w:highlight w:val="none"/>
          <w:lang w:val="en-US" w:eastAsia="zh-CN"/>
        </w:rPr>
      </w:r>
      <w:r/>
    </w:p>
    <w:p>
      <w:pPr>
        <w:pStyle w:val="1054"/>
        <w:ind w:firstLine="480"/>
        <w:spacing w:line="560" w:lineRule="exact"/>
        <w:shd w:val="clear" w:color="auto" w:fil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（3）评标委员会认定的供应商报价过低（含明显低于其他通过符合性审查投标人的报价）、有可能影响产品质量或者不能诚信履约的其他情形。</w:t>
      </w:r>
      <w:r>
        <w:rPr>
          <w:rFonts w:hint="eastAsia" w:ascii="仿宋" w:hAnsi="仿宋" w:eastAsia="仿宋" w:cs="仿宋"/>
          <w:color w:val="000000"/>
          <w:sz w:val="24"/>
          <w:szCs w:val="24"/>
          <w:highlight w:val="none"/>
          <w:lang w:val="en-US" w:eastAsia="zh-CN"/>
        </w:rPr>
      </w:r>
      <w:r/>
    </w:p>
    <w:p>
      <w:pPr>
        <w:pStyle w:val="1054"/>
        <w:ind w:firstLine="480"/>
        <w:spacing w:line="560" w:lineRule="exact"/>
        <w:shd w:val="clear" w:color="auto" w:fil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26.6</w:t>
      </w:r>
      <w:r>
        <w:rPr>
          <w:rFonts w:hint="eastAsia" w:ascii="仿宋" w:hAnsi="仿宋" w:eastAsia="仿宋" w:cs="仿宋"/>
          <w:color w:val="000000"/>
          <w:sz w:val="24"/>
          <w:szCs w:val="24"/>
          <w:highlight w:val="none"/>
          <w:lang w:val="en-US" w:eastAsia="zh-CN"/>
        </w:rPr>
        <w:t xml:space="preserve">.2启动异常低价投标审查后，评标委员会应当要求相关投标人在“苏采云”系统评标委员会设定的合理时间内，提交项目具体成本测算等与报价合理性相关的书面说明材料电子件及相关证明材料电子件并加盖CA电子公章，对投标价格作出解释，由评标委员会结合同类产品在主要电商平台的价格、该行业当地薪资水平等情况，依据专业经验对投标人报价合理性进行判断。投标人不提交书面说明电子件、证明材料电子件，或者提供的书面说明电子件、证明材料电子件不能证明其报价合理性的，评标委员会应当将其作为无效投标处理。审查相关情况应当在评标报告中进行记录。</w:t>
      </w:r>
      <w:r>
        <w:rPr>
          <w:rFonts w:hint="eastAsia" w:ascii="仿宋" w:hAnsi="仿宋" w:eastAsia="仿宋" w:cs="仿宋"/>
          <w:color w:val="000000"/>
          <w:sz w:val="24"/>
          <w:szCs w:val="24"/>
          <w:highlight w:val="none"/>
          <w:lang w:val="en-US" w:eastAsia="zh-CN"/>
        </w:rPr>
      </w:r>
      <w:r/>
    </w:p>
    <w:p>
      <w:pPr>
        <w:pStyle w:val="1054"/>
        <w:ind w:firstLine="480"/>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26.</w:t>
      </w:r>
      <w:r>
        <w:rPr>
          <w:rFonts w:hint="eastAsia" w:ascii="仿宋" w:hAnsi="仿宋" w:eastAsia="仿宋" w:cs="仿宋"/>
          <w:color w:val="000000"/>
          <w:sz w:val="24"/>
          <w:szCs w:val="24"/>
          <w:highlight w:val="none"/>
          <w:lang w:val="en-US" w:eastAsia="zh-CN"/>
        </w:rPr>
        <w:t xml:space="preserve">7</w:t>
      </w:r>
      <w:r>
        <w:rPr>
          <w:rFonts w:hint="eastAsia" w:ascii="仿宋" w:hAnsi="仿宋" w:eastAsia="仿宋" w:cs="仿宋"/>
          <w:color w:val="000000"/>
          <w:sz w:val="24"/>
          <w:szCs w:val="24"/>
          <w:highlight w:val="none"/>
        </w:rPr>
        <w:t xml:space="preserve">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rFonts w:hint="eastAsia" w:ascii="仿宋" w:hAnsi="仿宋" w:eastAsia="仿宋" w:cs="仿宋"/>
          <w:color w:val="000000"/>
          <w:sz w:val="24"/>
          <w:szCs w:val="24"/>
          <w:highlight w:val="none"/>
        </w:rPr>
      </w:r>
      <w:r/>
    </w:p>
    <w:p>
      <w:pPr>
        <w:pStyle w:val="1054"/>
        <w:ind w:firstLine="482"/>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b/>
          <w:bCs/>
          <w:color w:val="000000"/>
          <w:sz w:val="24"/>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1054"/>
        <w:ind w:firstLine="480"/>
        <w:spacing w:line="560" w:lineRule="exact"/>
        <w:shd w:val="clear" w:color="auto" w:fill="auto"/>
        <w:rPr>
          <w:rFonts w:hint="eastAsia" w:ascii="仿宋" w:hAnsi="仿宋" w:eastAsia="仿宋" w:cs="仿宋"/>
          <w:bCs/>
          <w:color w:val="000000"/>
          <w:sz w:val="24"/>
          <w:szCs w:val="24"/>
          <w:highlight w:val="none"/>
        </w:rPr>
      </w:pPr>
      <w:r>
        <w:rPr>
          <w:rFonts w:hint="eastAsia" w:ascii="仿宋" w:hAnsi="仿宋" w:eastAsia="仿宋" w:cs="仿宋"/>
          <w:color w:val="000000"/>
          <w:sz w:val="24"/>
          <w:szCs w:val="24"/>
          <w:highlight w:val="none"/>
        </w:rPr>
        <w:t xml:space="preserve">非单一产品采购项目，招标文件中将载明其中的核心产品。多家投标人提供的核心产品品牌相同的，按前两款规定处理。</w:t>
      </w:r>
      <w:r>
        <w:rPr>
          <w:rFonts w:hint="eastAsia" w:ascii="仿宋" w:hAnsi="仿宋" w:eastAsia="仿宋" w:cs="仿宋"/>
          <w:bCs/>
          <w:color w:val="000000"/>
          <w:sz w:val="24"/>
          <w:szCs w:val="24"/>
          <w:highlight w:val="none"/>
        </w:rPr>
      </w:r>
      <w:r/>
    </w:p>
    <w:p>
      <w:pPr>
        <w:pStyle w:val="1054"/>
        <w:ind w:firstLine="480"/>
        <w:spacing w:line="560" w:lineRule="exact"/>
        <w:shd w:val="clear" w:color="auto" w:fill="auto"/>
        <w:rPr>
          <w:rFonts w:hint="eastAsia" w:ascii="仿宋" w:hAnsi="仿宋" w:eastAsia="仿宋" w:cs="仿宋"/>
          <w:color w:val="000000"/>
          <w:sz w:val="24"/>
          <w:szCs w:val="24"/>
          <w:highlight w:val="none"/>
        </w:rPr>
      </w:pPr>
      <w:r/>
      <w:bookmarkStart w:id="173" w:name="_Toc20823306"/>
      <w:r/>
      <w:bookmarkStart w:id="174" w:name="_Toc513029234"/>
      <w:r/>
      <w:bookmarkStart w:id="175" w:name="_Toc16938550"/>
      <w:r>
        <w:rPr>
          <w:rFonts w:hint="eastAsia" w:ascii="仿宋" w:hAnsi="仿宋" w:eastAsia="仿宋" w:cs="仿宋"/>
          <w:color w:val="000000"/>
          <w:sz w:val="24"/>
          <w:szCs w:val="24"/>
          <w:highlight w:val="none"/>
        </w:rPr>
        <w:t xml:space="preserve">26.</w:t>
      </w:r>
      <w:r>
        <w:rPr>
          <w:rFonts w:hint="eastAsia" w:ascii="仿宋" w:hAnsi="仿宋" w:eastAsia="仿宋" w:cs="仿宋"/>
          <w:color w:val="000000"/>
          <w:sz w:val="24"/>
          <w:szCs w:val="24"/>
          <w:highlight w:val="none"/>
          <w:lang w:val="en-US" w:eastAsia="zh-CN"/>
        </w:rPr>
        <w:t xml:space="preserve">8</w:t>
      </w:r>
      <w:r>
        <w:rPr>
          <w:rFonts w:hint="eastAsia" w:ascii="仿宋" w:hAnsi="仿宋" w:eastAsia="仿宋" w:cs="仿宋"/>
          <w:color w:val="000000"/>
          <w:sz w:val="24"/>
          <w:szCs w:val="24"/>
          <w:highlight w:val="none"/>
        </w:rPr>
        <w:t xml:space="preserve">投标人在开、评标全过程中应随时保持系统在线，及时在“苏采云”系统查阅、答复相关信息。</w:t>
      </w:r>
      <w:r>
        <w:rPr>
          <w:rFonts w:hint="eastAsia" w:ascii="仿宋" w:hAnsi="仿宋" w:eastAsia="仿宋" w:cs="仿宋"/>
          <w:color w:val="000000"/>
          <w:sz w:val="24"/>
          <w:szCs w:val="24"/>
          <w:highlight w:val="none"/>
        </w:rPr>
      </w:r>
      <w:r/>
    </w:p>
    <w:p>
      <w:pPr>
        <w:pStyle w:val="1058"/>
        <w:ind w:firstLine="480"/>
        <w:spacing w:before="0" w:after="0" w:line="560" w:lineRule="exact"/>
        <w:shd w:val="clear" w:color="auto" w:fill="auto"/>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rPr>
        <w:t xml:space="preserve">27、</w:t>
      </w:r>
      <w:bookmarkEnd w:id="173"/>
      <w:r/>
      <w:bookmarkEnd w:id="174"/>
      <w:r/>
      <w:bookmarkEnd w:id="175"/>
      <w:r>
        <w:rPr>
          <w:rFonts w:hint="eastAsia" w:ascii="仿宋" w:hAnsi="仿宋" w:eastAsia="仿宋" w:cs="仿宋"/>
          <w:b w:val="0"/>
          <w:bCs w:val="0"/>
          <w:color w:val="000000"/>
          <w:sz w:val="24"/>
          <w:szCs w:val="24"/>
          <w:highlight w:val="none"/>
        </w:rPr>
        <w:t xml:space="preserve">无效投标条款和废标条款</w:t>
      </w:r>
      <w:r>
        <w:rPr>
          <w:rFonts w:hint="eastAsia" w:ascii="仿宋" w:hAnsi="仿宋" w:eastAsia="仿宋" w:cs="仿宋"/>
          <w:b w:val="0"/>
          <w:bCs w:val="0"/>
          <w:color w:val="000000"/>
          <w:sz w:val="24"/>
          <w:szCs w:val="24"/>
          <w:highlight w:val="none"/>
        </w:rPr>
      </w:r>
      <w:r/>
    </w:p>
    <w:p>
      <w:pPr>
        <w:pStyle w:val="1054"/>
        <w:ind w:firstLine="480"/>
        <w:spacing w:line="560" w:lineRule="exact"/>
        <w:shd w:val="clear" w:color="auto" w:fill="auto"/>
        <w:rPr>
          <w:rFonts w:hint="eastAsia" w:ascii="仿宋" w:hAnsi="仿宋" w:eastAsia="仿宋" w:cs="仿宋"/>
          <w:bCs/>
          <w:color w:val="000000"/>
          <w:sz w:val="24"/>
          <w:szCs w:val="24"/>
          <w:highlight w:val="none"/>
        </w:rPr>
      </w:pPr>
      <w:r/>
      <w:bookmarkStart w:id="176" w:name="_Toc20823307"/>
      <w:r/>
      <w:bookmarkStart w:id="177" w:name="_Toc16938551"/>
      <w:r/>
      <w:bookmarkStart w:id="178" w:name="_Toc513029235"/>
      <w:r>
        <w:rPr>
          <w:rFonts w:hint="eastAsia" w:ascii="仿宋" w:hAnsi="仿宋" w:eastAsia="仿宋" w:cs="仿宋"/>
          <w:bCs/>
          <w:color w:val="000000"/>
          <w:sz w:val="24"/>
          <w:szCs w:val="24"/>
          <w:highlight w:val="none"/>
        </w:rPr>
        <w:t xml:space="preserve">27.1无效投标条款</w:t>
      </w:r>
      <w:r>
        <w:rPr>
          <w:rFonts w:hint="eastAsia" w:ascii="仿宋" w:hAnsi="仿宋" w:eastAsia="仿宋" w:cs="仿宋"/>
          <w:bCs/>
          <w:color w:val="000000"/>
          <w:sz w:val="24"/>
          <w:szCs w:val="24"/>
          <w:highlight w:val="none"/>
        </w:rPr>
      </w:r>
      <w:r/>
    </w:p>
    <w:p>
      <w:pPr>
        <w:pStyle w:val="1054"/>
        <w:ind w:firstLine="480"/>
        <w:spacing w:line="560" w:lineRule="exact"/>
        <w:shd w:val="clear" w:color="auto" w:fill="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27.1.1投标人在</w:t>
      </w:r>
      <w:r>
        <w:rPr>
          <w:rFonts w:hint="eastAsia" w:ascii="仿宋" w:hAnsi="仿宋" w:eastAsia="仿宋" w:cs="仿宋"/>
          <w:color w:val="000000"/>
          <w:sz w:val="24"/>
          <w:szCs w:val="24"/>
          <w:highlight w:val="none"/>
        </w:rPr>
        <w:t xml:space="preserve">“苏采云”系统</w:t>
      </w:r>
      <w:r>
        <w:rPr>
          <w:rFonts w:hint="eastAsia" w:ascii="仿宋" w:hAnsi="仿宋" w:eastAsia="仿宋" w:cs="仿宋"/>
          <w:bCs/>
          <w:color w:val="000000"/>
          <w:sz w:val="24"/>
          <w:szCs w:val="24"/>
          <w:highlight w:val="none"/>
        </w:rPr>
        <w:t xml:space="preserve">规定的时间内未成功解密电子投标文件的。</w:t>
      </w:r>
      <w:r>
        <w:rPr>
          <w:rFonts w:hint="eastAsia" w:ascii="仿宋" w:hAnsi="仿宋" w:eastAsia="仿宋" w:cs="仿宋"/>
          <w:bCs/>
          <w:color w:val="000000"/>
          <w:sz w:val="24"/>
          <w:szCs w:val="24"/>
          <w:highlight w:val="none"/>
        </w:rPr>
      </w:r>
      <w:r/>
    </w:p>
    <w:p>
      <w:pPr>
        <w:pStyle w:val="1054"/>
        <w:ind w:firstLine="480"/>
        <w:spacing w:line="560" w:lineRule="exact"/>
        <w:shd w:val="clear" w:color="auto" w:fill="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27.1.2投标人未按照招标文件要求上传电子投标文件的。</w:t>
      </w:r>
      <w:r>
        <w:rPr>
          <w:rFonts w:hint="eastAsia" w:ascii="仿宋" w:hAnsi="仿宋" w:eastAsia="仿宋" w:cs="仿宋"/>
          <w:bCs/>
          <w:color w:val="000000"/>
          <w:sz w:val="24"/>
          <w:szCs w:val="24"/>
          <w:highlight w:val="none"/>
        </w:rPr>
      </w:r>
      <w:r/>
    </w:p>
    <w:p>
      <w:pPr>
        <w:pStyle w:val="1054"/>
        <w:ind w:firstLine="480"/>
        <w:spacing w:line="560" w:lineRule="exact"/>
        <w:shd w:val="clear" w:color="auto" w:fill="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27.1.3同一投标人提交两个（含两个）以上不同的投标报价的。</w:t>
      </w:r>
      <w:r>
        <w:rPr>
          <w:rFonts w:hint="eastAsia" w:ascii="仿宋" w:hAnsi="仿宋" w:eastAsia="仿宋" w:cs="仿宋"/>
          <w:bCs/>
          <w:color w:val="000000"/>
          <w:sz w:val="24"/>
          <w:szCs w:val="24"/>
          <w:highlight w:val="none"/>
        </w:rPr>
      </w:r>
      <w:r/>
    </w:p>
    <w:p>
      <w:pPr>
        <w:pStyle w:val="1054"/>
        <w:ind w:firstLine="480"/>
        <w:spacing w:line="560" w:lineRule="exact"/>
        <w:shd w:val="clear" w:color="auto" w:fill="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27.1.4投标人不具备招标文件中规定资格要求的。</w:t>
      </w:r>
      <w:r>
        <w:rPr>
          <w:rFonts w:hint="eastAsia" w:ascii="仿宋" w:hAnsi="仿宋" w:eastAsia="仿宋" w:cs="仿宋"/>
          <w:bCs/>
          <w:color w:val="000000"/>
          <w:sz w:val="24"/>
          <w:szCs w:val="24"/>
          <w:highlight w:val="none"/>
        </w:rPr>
      </w:r>
      <w:r/>
    </w:p>
    <w:p>
      <w:pPr>
        <w:pStyle w:val="1054"/>
        <w:ind w:firstLine="480"/>
        <w:spacing w:line="560" w:lineRule="exact"/>
        <w:shd w:val="clear" w:color="auto" w:fill="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27.1.5投标人的报价超过了采购预算或最高限价的。</w:t>
      </w:r>
      <w:r>
        <w:rPr>
          <w:rFonts w:hint="eastAsia" w:ascii="仿宋" w:hAnsi="仿宋" w:eastAsia="仿宋" w:cs="仿宋"/>
          <w:bCs/>
          <w:color w:val="000000"/>
          <w:sz w:val="24"/>
          <w:szCs w:val="24"/>
          <w:highlight w:val="none"/>
        </w:rPr>
      </w:r>
      <w:r/>
    </w:p>
    <w:p>
      <w:pPr>
        <w:pStyle w:val="1054"/>
        <w:ind w:firstLine="480"/>
        <w:spacing w:line="560" w:lineRule="exact"/>
        <w:shd w:val="clear" w:color="auto" w:fill="auto"/>
        <w:rPr>
          <w:rFonts w:hint="eastAsia" w:ascii="仿宋" w:hAnsi="仿宋" w:eastAsia="仿宋" w:cs="仿宋"/>
          <w:bCs/>
          <w:i/>
          <w:color w:val="000000"/>
          <w:sz w:val="24"/>
          <w:szCs w:val="24"/>
          <w:highlight w:val="none"/>
          <w:u w:val="single"/>
        </w:rPr>
      </w:pPr>
      <w:r>
        <w:rPr>
          <w:rFonts w:hint="eastAsia" w:ascii="仿宋" w:hAnsi="仿宋" w:eastAsia="仿宋" w:cs="仿宋"/>
          <w:bCs/>
          <w:color w:val="000000"/>
          <w:sz w:val="24"/>
          <w:szCs w:val="24"/>
          <w:highlight w:val="none"/>
        </w:rPr>
        <w:t xml:space="preserve">27.1.6未通过符合性审查的。</w:t>
      </w:r>
      <w:r>
        <w:rPr>
          <w:rFonts w:hint="eastAsia" w:ascii="仿宋" w:hAnsi="仿宋" w:eastAsia="仿宋" w:cs="仿宋"/>
          <w:bCs/>
          <w:i/>
          <w:color w:val="000000"/>
          <w:sz w:val="24"/>
          <w:szCs w:val="24"/>
          <w:highlight w:val="none"/>
          <w:u w:val="single"/>
        </w:rPr>
      </w:r>
      <w:r/>
    </w:p>
    <w:p>
      <w:pPr>
        <w:pStyle w:val="1054"/>
        <w:ind w:firstLine="480"/>
        <w:spacing w:line="560" w:lineRule="exact"/>
        <w:shd w:val="clear" w:color="auto" w:fill="auto"/>
        <w:rPr>
          <w:rFonts w:hint="eastAsia" w:ascii="仿宋" w:hAnsi="仿宋" w:eastAsia="仿宋" w:cs="仿宋"/>
          <w:bCs/>
          <w:i/>
          <w:color w:val="000000"/>
          <w:sz w:val="24"/>
          <w:szCs w:val="24"/>
          <w:highlight w:val="none"/>
          <w:u w:val="single"/>
        </w:rPr>
      </w:pPr>
      <w:r>
        <w:rPr>
          <w:rFonts w:hint="eastAsia" w:ascii="仿宋" w:hAnsi="仿宋" w:eastAsia="仿宋" w:cs="仿宋"/>
          <w:bCs/>
          <w:color w:val="000000"/>
          <w:sz w:val="24"/>
          <w:szCs w:val="24"/>
          <w:highlight w:val="none"/>
        </w:rPr>
        <w:t xml:space="preserve">27.1.7不符合招标文件中规定的实质性要求和条件的（</w:t>
      </w:r>
      <w:r>
        <w:rPr>
          <w:rFonts w:hint="eastAsia" w:ascii="仿宋" w:hAnsi="仿宋" w:eastAsia="仿宋" w:cs="仿宋"/>
          <w:bCs/>
          <w:i/>
          <w:color w:val="000000"/>
          <w:sz w:val="24"/>
          <w:szCs w:val="24"/>
          <w:highlight w:val="none"/>
          <w:u w:val="single"/>
        </w:rPr>
        <w:t xml:space="preserve">加斜体下划线内容或打“★”内容为实质性要求和条件）。</w:t>
      </w:r>
      <w:r>
        <w:rPr>
          <w:rFonts w:hint="eastAsia" w:ascii="仿宋" w:hAnsi="仿宋" w:eastAsia="仿宋" w:cs="仿宋"/>
          <w:bCs/>
          <w:i/>
          <w:color w:val="000000"/>
          <w:sz w:val="24"/>
          <w:szCs w:val="24"/>
          <w:highlight w:val="none"/>
          <w:u w:val="single"/>
        </w:rPr>
      </w:r>
      <w:r/>
    </w:p>
    <w:p>
      <w:pPr>
        <w:pStyle w:val="1054"/>
        <w:ind w:firstLine="480"/>
        <w:spacing w:line="560" w:lineRule="exact"/>
        <w:shd w:val="clear" w:color="auto" w:fill="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27.1.8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仿宋" w:hAnsi="仿宋" w:eastAsia="仿宋" w:cs="仿宋"/>
          <w:bCs/>
          <w:color w:val="000000"/>
          <w:sz w:val="24"/>
          <w:szCs w:val="24"/>
          <w:highlight w:val="none"/>
        </w:rPr>
      </w:r>
      <w:r/>
    </w:p>
    <w:p>
      <w:pPr>
        <w:pStyle w:val="1054"/>
        <w:ind w:firstLine="480"/>
        <w:spacing w:line="560" w:lineRule="exact"/>
        <w:shd w:val="clear" w:color="auto" w:fill="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27.1.9投标文件含有招标人不能接受的附加条件的。</w:t>
      </w:r>
      <w:r>
        <w:rPr>
          <w:rFonts w:hint="eastAsia" w:ascii="仿宋" w:hAnsi="仿宋" w:eastAsia="仿宋" w:cs="仿宋"/>
          <w:bCs/>
          <w:color w:val="000000"/>
          <w:sz w:val="24"/>
          <w:szCs w:val="24"/>
          <w:highlight w:val="none"/>
        </w:rPr>
      </w:r>
      <w:r/>
    </w:p>
    <w:p>
      <w:pPr>
        <w:pStyle w:val="1054"/>
        <w:ind w:firstLine="480"/>
        <w:spacing w:line="560" w:lineRule="exact"/>
        <w:shd w:val="clear" w:color="auto" w:fill="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27.1.10评委会认为投标人的报价明显低于其他通过符合性审查投标人的报价，有可能影响产品质量或者不能诚信履约的，将通过</w:t>
      </w:r>
      <w:r>
        <w:rPr>
          <w:rFonts w:hint="eastAsia" w:ascii="仿宋" w:hAnsi="仿宋" w:eastAsia="仿宋" w:cs="仿宋"/>
          <w:color w:val="000000"/>
          <w:sz w:val="24"/>
          <w:szCs w:val="24"/>
          <w:highlight w:val="none"/>
        </w:rPr>
        <w:t xml:space="preserve">“苏采云”系统</w:t>
      </w:r>
      <w:r>
        <w:rPr>
          <w:rFonts w:hint="eastAsia" w:ascii="仿宋" w:hAnsi="仿宋" w:eastAsia="仿宋" w:cs="仿宋"/>
          <w:bCs/>
          <w:color w:val="000000"/>
          <w:sz w:val="24"/>
          <w:szCs w:val="24"/>
          <w:highlight w:val="none"/>
        </w:rPr>
        <w:t xml:space="preserve">要求其在合理的时间内提供说明，必要时提交相关证明材料；投标人不能证明其报价合理性的，评委会应当将其作为无效投标处理。</w:t>
      </w:r>
      <w:r>
        <w:rPr>
          <w:rFonts w:hint="eastAsia" w:ascii="仿宋" w:hAnsi="仿宋" w:eastAsia="仿宋" w:cs="仿宋"/>
          <w:bCs/>
          <w:color w:val="000000"/>
          <w:sz w:val="24"/>
          <w:szCs w:val="24"/>
          <w:highlight w:val="none"/>
        </w:rPr>
      </w:r>
      <w:r/>
    </w:p>
    <w:p>
      <w:pPr>
        <w:pStyle w:val="1054"/>
        <w:ind w:firstLine="480"/>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 xml:space="preserve">2</w:t>
      </w:r>
      <w:r>
        <w:rPr>
          <w:rFonts w:hint="eastAsia" w:ascii="仿宋" w:hAnsi="仿宋" w:eastAsia="仿宋" w:cs="仿宋"/>
          <w:color w:val="000000"/>
          <w:sz w:val="24"/>
          <w:szCs w:val="24"/>
          <w:highlight w:val="none"/>
        </w:rPr>
        <w:t xml:space="preserve">7</w:t>
      </w:r>
      <w:r>
        <w:rPr>
          <w:rFonts w:hint="eastAsia" w:ascii="仿宋" w:hAnsi="仿宋" w:eastAsia="仿宋" w:cs="仿宋"/>
          <w:color w:val="000000"/>
          <w:sz w:val="24"/>
          <w:szCs w:val="24"/>
          <w:highlight w:val="none"/>
          <w:lang w:val="zh-CN"/>
        </w:rPr>
        <w:t xml:space="preserve">.1.11本项目采购产品被财政部、国家发改委、生态环境部等列入“节能产品品目清单”、“环境标志产品品目清单”强制采购范围，而</w:t>
      </w:r>
      <w:r>
        <w:rPr>
          <w:rFonts w:hint="eastAsia" w:ascii="仿宋" w:hAnsi="仿宋" w:eastAsia="仿宋" w:cs="仿宋"/>
          <w:color w:val="000000"/>
          <w:sz w:val="24"/>
          <w:szCs w:val="24"/>
          <w:highlight w:val="none"/>
        </w:rPr>
        <w:t xml:space="preserve">投标人</w:t>
      </w:r>
      <w:r>
        <w:rPr>
          <w:rFonts w:hint="eastAsia" w:ascii="仿宋" w:hAnsi="仿宋" w:eastAsia="仿宋" w:cs="仿宋"/>
          <w:color w:val="000000"/>
          <w:sz w:val="24"/>
          <w:szCs w:val="24"/>
          <w:highlight w:val="none"/>
          <w:lang w:val="zh-CN"/>
        </w:rPr>
        <w:t xml:space="preserve">所</w:t>
      </w:r>
      <w:r>
        <w:rPr>
          <w:rFonts w:hint="eastAsia" w:ascii="仿宋" w:hAnsi="仿宋" w:eastAsia="仿宋" w:cs="仿宋"/>
          <w:color w:val="000000"/>
          <w:sz w:val="24"/>
          <w:szCs w:val="24"/>
          <w:highlight w:val="none"/>
        </w:rPr>
        <w:t xml:space="preserve">投</w:t>
      </w:r>
      <w:r>
        <w:rPr>
          <w:rFonts w:hint="eastAsia" w:ascii="仿宋" w:hAnsi="仿宋" w:eastAsia="仿宋" w:cs="仿宋"/>
          <w:color w:val="000000"/>
          <w:sz w:val="24"/>
          <w:szCs w:val="24"/>
          <w:highlight w:val="none"/>
          <w:lang w:val="zh-CN"/>
        </w:rPr>
        <w:t xml:space="preserve">产品不在强制采购范围内的。（</w:t>
      </w:r>
      <w:r>
        <w:rPr>
          <w:rFonts w:hint="eastAsia" w:ascii="仿宋" w:hAnsi="仿宋" w:eastAsia="仿宋" w:cs="仿宋"/>
          <w:color w:val="000000"/>
          <w:sz w:val="24"/>
          <w:szCs w:val="24"/>
          <w:highlight w:val="none"/>
        </w:rPr>
        <w:t xml:space="preserve">所投</w:t>
      </w:r>
      <w:r>
        <w:rPr>
          <w:rFonts w:hint="eastAsia" w:ascii="仿宋" w:hAnsi="仿宋" w:eastAsia="仿宋" w:cs="仿宋"/>
          <w:color w:val="000000"/>
          <w:sz w:val="24"/>
          <w:szCs w:val="24"/>
          <w:highlight w:val="none"/>
          <w:lang w:val="zh-CN"/>
        </w:rPr>
        <w:t xml:space="preserve">产品如属于政府强制采购节能产品品目清单范围内，</w:t>
      </w:r>
      <w:r>
        <w:rPr>
          <w:rFonts w:hint="eastAsia" w:ascii="仿宋" w:hAnsi="仿宋" w:eastAsia="仿宋" w:cs="仿宋"/>
          <w:color w:val="000000"/>
          <w:sz w:val="24"/>
          <w:szCs w:val="24"/>
          <w:highlight w:val="none"/>
        </w:rPr>
        <w:t xml:space="preserve">投标</w:t>
      </w:r>
      <w:r>
        <w:rPr>
          <w:rFonts w:hint="eastAsia" w:ascii="仿宋" w:hAnsi="仿宋" w:eastAsia="仿宋" w:cs="仿宋"/>
          <w:color w:val="000000"/>
          <w:sz w:val="24"/>
          <w:szCs w:val="24"/>
          <w:highlight w:val="none"/>
          <w:lang w:val="zh-CN"/>
        </w:rPr>
        <w:t xml:space="preserve">文件中必须提供国家确定的认证机构出具的、处于有效期之内的该节能产品认证证书图片）。</w:t>
      </w:r>
      <w:r>
        <w:rPr>
          <w:rFonts w:hint="eastAsia" w:ascii="仿宋" w:hAnsi="仿宋" w:eastAsia="仿宋" w:cs="仿宋"/>
          <w:color w:val="000000"/>
          <w:sz w:val="24"/>
          <w:szCs w:val="24"/>
          <w:highlight w:val="none"/>
        </w:rPr>
      </w:r>
      <w:r/>
    </w:p>
    <w:p>
      <w:pPr>
        <w:pStyle w:val="1054"/>
        <w:ind w:firstLine="480"/>
        <w:spacing w:line="560" w:lineRule="exact"/>
        <w:shd w:val="clear" w:color="auto" w:fill="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27.1.12投标文件未按照招标文件要求加盖CA电子公章的。</w:t>
      </w:r>
      <w:r>
        <w:rPr>
          <w:rFonts w:hint="eastAsia" w:ascii="仿宋" w:hAnsi="仿宋" w:eastAsia="仿宋" w:cs="仿宋"/>
          <w:bCs/>
          <w:color w:val="000000"/>
          <w:sz w:val="24"/>
          <w:szCs w:val="24"/>
          <w:highlight w:val="none"/>
        </w:rPr>
      </w:r>
      <w:r/>
    </w:p>
    <w:p>
      <w:pPr>
        <w:pStyle w:val="1054"/>
        <w:ind w:firstLine="480"/>
        <w:spacing w:line="560" w:lineRule="exact"/>
        <w:shd w:val="clear" w:color="auto" w:fill="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27.1.13其他法律、法规及本招标文件规定的属无效投标的27.2废标条款</w:t>
      </w:r>
      <w:r>
        <w:rPr>
          <w:rFonts w:hint="eastAsia" w:ascii="仿宋" w:hAnsi="仿宋" w:eastAsia="仿宋" w:cs="仿宋"/>
          <w:bCs/>
          <w:color w:val="000000"/>
          <w:sz w:val="24"/>
          <w:szCs w:val="24"/>
          <w:highlight w:val="none"/>
        </w:rPr>
      </w:r>
      <w:r/>
    </w:p>
    <w:p>
      <w:pPr>
        <w:pStyle w:val="1054"/>
        <w:ind w:firstLine="480"/>
        <w:spacing w:line="560" w:lineRule="exact"/>
        <w:shd w:val="clear" w:color="auto" w:fill="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27.2.1符合专业条件的投标人或者对招标文件作实质响应的投标人不足三家的。</w:t>
      </w:r>
      <w:r>
        <w:rPr>
          <w:rFonts w:hint="eastAsia" w:ascii="仿宋" w:hAnsi="仿宋" w:eastAsia="仿宋" w:cs="仿宋"/>
          <w:bCs/>
          <w:color w:val="000000"/>
          <w:sz w:val="24"/>
          <w:szCs w:val="24"/>
          <w:highlight w:val="none"/>
        </w:rPr>
      </w:r>
      <w:r/>
    </w:p>
    <w:p>
      <w:pPr>
        <w:pStyle w:val="1054"/>
        <w:ind w:firstLine="480"/>
        <w:spacing w:line="560" w:lineRule="exact"/>
        <w:shd w:val="clear" w:color="auto" w:fill="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27.2.2出现影响采购公正的违法、违规行为的。</w:t>
      </w:r>
      <w:r>
        <w:rPr>
          <w:rFonts w:hint="eastAsia" w:ascii="仿宋" w:hAnsi="仿宋" w:eastAsia="仿宋" w:cs="仿宋"/>
          <w:bCs/>
          <w:color w:val="000000"/>
          <w:sz w:val="24"/>
          <w:szCs w:val="24"/>
          <w:highlight w:val="none"/>
        </w:rPr>
      </w:r>
      <w:r/>
    </w:p>
    <w:p>
      <w:pPr>
        <w:pStyle w:val="1054"/>
        <w:ind w:firstLine="480"/>
        <w:spacing w:line="560" w:lineRule="exact"/>
        <w:shd w:val="clear" w:color="auto" w:fill="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27.2.3因重大变故，采购任务取消的。</w:t>
      </w:r>
      <w:r>
        <w:rPr>
          <w:rFonts w:hint="eastAsia" w:ascii="仿宋" w:hAnsi="仿宋" w:eastAsia="仿宋" w:cs="仿宋"/>
          <w:bCs/>
          <w:color w:val="000000"/>
          <w:sz w:val="24"/>
          <w:szCs w:val="24"/>
          <w:highlight w:val="none"/>
        </w:rPr>
      </w:r>
      <w:r/>
    </w:p>
    <w:p>
      <w:pPr>
        <w:pStyle w:val="1054"/>
        <w:ind w:firstLine="480"/>
        <w:spacing w:line="560" w:lineRule="exact"/>
        <w:shd w:val="clear" w:color="auto" w:fill="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27.2.4评委会认定招标文件存在歧义、重大缺陷导致评审工作无法进行。</w:t>
      </w:r>
      <w:r>
        <w:rPr>
          <w:rFonts w:hint="eastAsia" w:ascii="仿宋" w:hAnsi="仿宋" w:eastAsia="仿宋" w:cs="仿宋"/>
          <w:bCs/>
          <w:color w:val="000000"/>
          <w:sz w:val="24"/>
          <w:szCs w:val="24"/>
          <w:highlight w:val="none"/>
        </w:rPr>
      </w:r>
      <w:r/>
    </w:p>
    <w:p>
      <w:pPr>
        <w:pStyle w:val="1054"/>
        <w:ind w:firstLine="480"/>
        <w:spacing w:line="560" w:lineRule="exact"/>
        <w:shd w:val="clear" w:color="auto" w:fill="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27.2.5因</w:t>
      </w:r>
      <w:r>
        <w:rPr>
          <w:rFonts w:hint="eastAsia" w:ascii="仿宋" w:hAnsi="仿宋" w:eastAsia="仿宋" w:cs="仿宋"/>
          <w:color w:val="000000"/>
          <w:sz w:val="24"/>
          <w:szCs w:val="24"/>
          <w:highlight w:val="none"/>
        </w:rPr>
        <w:t xml:space="preserve">“苏采云”</w:t>
      </w:r>
      <w:r>
        <w:rPr>
          <w:rFonts w:hint="eastAsia" w:ascii="仿宋" w:hAnsi="仿宋" w:eastAsia="仿宋" w:cs="仿宋"/>
          <w:color w:val="000000"/>
          <w:sz w:val="24"/>
          <w:szCs w:val="24"/>
          <w:highlight w:val="none"/>
          <w:lang w:eastAsia="zh-CN"/>
        </w:rPr>
        <w:t xml:space="preserve">系统故障</w:t>
      </w:r>
      <w:r>
        <w:rPr>
          <w:rFonts w:hint="eastAsia" w:ascii="仿宋" w:hAnsi="仿宋" w:eastAsia="仿宋" w:cs="仿宋"/>
          <w:bCs/>
          <w:color w:val="000000"/>
          <w:sz w:val="24"/>
          <w:szCs w:val="24"/>
          <w:highlight w:val="none"/>
        </w:rPr>
        <w:t xml:space="preserve">原因造成开标不成功的。</w:t>
      </w:r>
      <w:r>
        <w:rPr>
          <w:rFonts w:hint="eastAsia" w:ascii="仿宋" w:hAnsi="仿宋" w:eastAsia="仿宋" w:cs="仿宋"/>
          <w:bCs/>
          <w:color w:val="000000"/>
          <w:sz w:val="24"/>
          <w:szCs w:val="24"/>
          <w:highlight w:val="none"/>
        </w:rPr>
      </w:r>
      <w:r/>
    </w:p>
    <w:p>
      <w:pPr>
        <w:pStyle w:val="1054"/>
        <w:ind w:firstLine="480"/>
        <w:spacing w:line="560" w:lineRule="exact"/>
        <w:shd w:val="clear" w:color="auto" w:fill="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27.3投标截止时间结束后参加投标的投标人不足三家的处理：</w:t>
      </w:r>
      <w:r>
        <w:rPr>
          <w:rFonts w:hint="eastAsia" w:ascii="仿宋" w:hAnsi="仿宋" w:eastAsia="仿宋" w:cs="仿宋"/>
          <w:bCs/>
          <w:color w:val="000000"/>
          <w:sz w:val="24"/>
          <w:szCs w:val="24"/>
          <w:highlight w:val="none"/>
        </w:rPr>
      </w:r>
      <w:r/>
    </w:p>
    <w:p>
      <w:pPr>
        <w:pStyle w:val="1054"/>
        <w:ind w:firstLine="480"/>
        <w:spacing w:line="560" w:lineRule="exact"/>
        <w:shd w:val="clear" w:color="auto" w:fill="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27.3.1如出现投标截止时间结束后参加投标的投标人或者在评标期间对招标文件做出实质响应的投标人不足三家情况，按政府采购相关规定执行。</w:t>
      </w:r>
      <w:r>
        <w:rPr>
          <w:rFonts w:hint="eastAsia" w:ascii="仿宋" w:hAnsi="仿宋" w:eastAsia="仿宋" w:cs="仿宋"/>
          <w:bCs/>
          <w:color w:val="000000"/>
          <w:sz w:val="24"/>
          <w:szCs w:val="24"/>
          <w:highlight w:val="none"/>
        </w:rPr>
      </w:r>
      <w:r/>
    </w:p>
    <w:p>
      <w:pPr>
        <w:pStyle w:val="1057"/>
        <w:ind w:firstLine="482"/>
        <w:spacing w:before="0" w:after="0" w:line="560" w:lineRule="exact"/>
        <w:shd w:val="clear" w:color="auto" w:fill="auto"/>
        <w:rPr>
          <w:rFonts w:hint="eastAsia" w:ascii="仿宋" w:hAnsi="仿宋" w:eastAsia="仿宋" w:cs="仿宋"/>
          <w:color w:val="000000"/>
          <w:sz w:val="24"/>
          <w:szCs w:val="24"/>
          <w:highlight w:val="none"/>
        </w:rPr>
      </w:pPr>
      <w:r/>
      <w:bookmarkStart w:id="179" w:name="_Toc120614219"/>
      <w:r>
        <w:rPr>
          <w:rFonts w:hint="eastAsia" w:ascii="仿宋" w:hAnsi="仿宋" w:eastAsia="仿宋" w:cs="仿宋"/>
          <w:color w:val="000000"/>
          <w:sz w:val="24"/>
          <w:szCs w:val="24"/>
          <w:highlight w:val="none"/>
        </w:rPr>
        <w:t xml:space="preserve">六、</w:t>
      </w:r>
      <w:bookmarkEnd w:id="176"/>
      <w:r/>
      <w:bookmarkEnd w:id="177"/>
      <w:r/>
      <w:bookmarkEnd w:id="178"/>
      <w:r>
        <w:rPr>
          <w:rFonts w:hint="eastAsia" w:ascii="仿宋" w:hAnsi="仿宋" w:eastAsia="仿宋" w:cs="仿宋"/>
          <w:color w:val="000000"/>
          <w:sz w:val="24"/>
          <w:szCs w:val="24"/>
          <w:highlight w:val="none"/>
        </w:rPr>
        <w:t xml:space="preserve">定标</w:t>
      </w:r>
      <w:bookmarkEnd w:id="179"/>
      <w:r>
        <w:rPr>
          <w:rFonts w:hint="eastAsia" w:ascii="仿宋" w:hAnsi="仿宋" w:eastAsia="仿宋" w:cs="仿宋"/>
          <w:color w:val="000000"/>
          <w:sz w:val="24"/>
          <w:szCs w:val="24"/>
          <w:highlight w:val="none"/>
        </w:rPr>
      </w:r>
      <w:r/>
    </w:p>
    <w:p>
      <w:pPr>
        <w:pStyle w:val="1058"/>
        <w:ind w:firstLine="480"/>
        <w:spacing w:before="0" w:after="0" w:line="560" w:lineRule="exact"/>
        <w:shd w:val="clear" w:color="auto" w:fill="auto"/>
        <w:rPr>
          <w:rFonts w:hint="eastAsia" w:ascii="仿宋" w:hAnsi="仿宋" w:eastAsia="仿宋" w:cs="仿宋"/>
          <w:b w:val="0"/>
          <w:color w:val="000000"/>
          <w:sz w:val="24"/>
          <w:szCs w:val="24"/>
          <w:highlight w:val="none"/>
        </w:rPr>
      </w:pPr>
      <w:r/>
      <w:bookmarkStart w:id="180" w:name="_Toc16938554"/>
      <w:r/>
      <w:bookmarkStart w:id="181" w:name="_Toc513029238"/>
      <w:r/>
      <w:bookmarkStart w:id="182" w:name="_Toc20823310"/>
      <w:r>
        <w:rPr>
          <w:rFonts w:hint="eastAsia" w:ascii="仿宋" w:hAnsi="仿宋" w:eastAsia="仿宋" w:cs="仿宋"/>
          <w:b w:val="0"/>
          <w:color w:val="000000"/>
          <w:sz w:val="24"/>
          <w:szCs w:val="24"/>
          <w:highlight w:val="none"/>
        </w:rPr>
        <w:t xml:space="preserve">28、</w:t>
      </w:r>
      <w:bookmarkEnd w:id="181"/>
      <w:r>
        <w:rPr>
          <w:rFonts w:hint="eastAsia" w:ascii="仿宋" w:hAnsi="仿宋" w:eastAsia="仿宋" w:cs="仿宋"/>
          <w:b w:val="0"/>
          <w:color w:val="000000"/>
          <w:sz w:val="24"/>
          <w:szCs w:val="24"/>
          <w:highlight w:val="none"/>
        </w:rPr>
        <w:t xml:space="preserve">确定</w:t>
      </w:r>
      <w:bookmarkEnd w:id="180"/>
      <w:r/>
      <w:bookmarkEnd w:id="182"/>
      <w:r>
        <w:rPr>
          <w:rFonts w:hint="eastAsia" w:ascii="仿宋" w:hAnsi="仿宋" w:eastAsia="仿宋" w:cs="仿宋"/>
          <w:b w:val="0"/>
          <w:color w:val="000000"/>
          <w:sz w:val="24"/>
          <w:szCs w:val="24"/>
          <w:highlight w:val="none"/>
        </w:rPr>
        <w:t xml:space="preserve">中标单位</w:t>
      </w:r>
      <w:r>
        <w:rPr>
          <w:rFonts w:hint="eastAsia" w:ascii="仿宋" w:hAnsi="仿宋" w:eastAsia="仿宋" w:cs="仿宋"/>
          <w:b w:val="0"/>
          <w:color w:val="000000"/>
          <w:sz w:val="24"/>
          <w:szCs w:val="24"/>
          <w:highlight w:val="none"/>
        </w:rPr>
      </w:r>
      <w:r/>
    </w:p>
    <w:p>
      <w:pPr>
        <w:pStyle w:val="1054"/>
        <w:ind w:firstLine="480"/>
        <w:spacing w:line="560" w:lineRule="exact"/>
        <w:shd w:val="clear" w:color="auto" w:fill="auto"/>
        <w:rPr>
          <w:rFonts w:hint="eastAsia" w:ascii="仿宋" w:hAnsi="仿宋" w:eastAsia="仿宋" w:cs="仿宋"/>
          <w:bCs/>
          <w:color w:val="000000"/>
          <w:sz w:val="24"/>
          <w:szCs w:val="24"/>
          <w:highlight w:val="none"/>
          <w:lang w:eastAsia="zh-CN"/>
        </w:rPr>
      </w:pPr>
      <w:r>
        <w:rPr>
          <w:rFonts w:hint="eastAsia" w:ascii="仿宋" w:hAnsi="仿宋" w:eastAsia="仿宋" w:cs="仿宋"/>
          <w:bCs/>
          <w:color w:val="000000"/>
          <w:sz w:val="24"/>
          <w:szCs w:val="24"/>
          <w:highlight w:val="none"/>
        </w:rPr>
        <w:t xml:space="preserve">28.1中标候选人的选取原则和数量见招标文件第五章规定。</w:t>
      </w:r>
      <w:r>
        <w:rPr>
          <w:rFonts w:hint="eastAsia" w:ascii="仿宋" w:hAnsi="仿宋" w:eastAsia="仿宋" w:cs="仿宋"/>
          <w:bCs/>
          <w:color w:val="000000"/>
          <w:sz w:val="24"/>
          <w:szCs w:val="24"/>
          <w:highlight w:val="none"/>
          <w:lang w:eastAsia="zh-CN"/>
        </w:rPr>
      </w:r>
      <w:r/>
    </w:p>
    <w:p>
      <w:pPr>
        <w:pStyle w:val="1054"/>
        <w:ind w:firstLine="480"/>
        <w:spacing w:line="560" w:lineRule="exact"/>
        <w:shd w:val="clear" w:color="auto" w:fill="auto"/>
        <w:rPr>
          <w:rFonts w:hint="eastAsia" w:ascii="仿宋" w:hAnsi="仿宋" w:eastAsia="仿宋" w:cs="仿宋"/>
          <w:bCs/>
          <w:color w:val="000000"/>
          <w:sz w:val="24"/>
          <w:szCs w:val="24"/>
          <w:highlight w:val="none"/>
          <w:lang w:val="zh-CN"/>
        </w:rPr>
      </w:pPr>
      <w:r>
        <w:rPr>
          <w:rFonts w:hint="eastAsia" w:ascii="仿宋" w:hAnsi="仿宋" w:eastAsia="仿宋" w:cs="仿宋"/>
          <w:bCs/>
          <w:color w:val="000000"/>
          <w:sz w:val="24"/>
          <w:szCs w:val="24"/>
          <w:highlight w:val="none"/>
          <w:lang w:val="zh-CN"/>
        </w:rPr>
        <w:t xml:space="preserve">2</w:t>
      </w:r>
      <w:r>
        <w:rPr>
          <w:rFonts w:hint="eastAsia" w:ascii="仿宋" w:hAnsi="仿宋" w:eastAsia="仿宋" w:cs="仿宋"/>
          <w:bCs/>
          <w:color w:val="000000"/>
          <w:sz w:val="24"/>
          <w:szCs w:val="24"/>
          <w:highlight w:val="none"/>
        </w:rPr>
        <w:t xml:space="preserve">8</w:t>
      </w:r>
      <w:r>
        <w:rPr>
          <w:rFonts w:hint="eastAsia" w:ascii="仿宋" w:hAnsi="仿宋" w:eastAsia="仿宋" w:cs="仿宋"/>
          <w:bCs/>
          <w:color w:val="000000"/>
          <w:sz w:val="24"/>
          <w:szCs w:val="24"/>
          <w:highlight w:val="none"/>
          <w:lang w:val="zh-CN"/>
        </w:rPr>
        <w:t xml:space="preserve">.2按以下第</w:t>
      </w:r>
      <w:r>
        <w:rPr>
          <w:rFonts w:hint="eastAsia" w:ascii="仿宋" w:hAnsi="仿宋" w:eastAsia="仿宋" w:cs="仿宋"/>
          <w:bCs/>
          <w:color w:val="000000"/>
          <w:sz w:val="24"/>
          <w:szCs w:val="24"/>
          <w:highlight w:val="none"/>
          <w:u w:val="single"/>
          <w:lang w:val="zh-CN"/>
        </w:rPr>
        <w:t xml:space="preserve">（</w:t>
      </w:r>
      <w:r>
        <w:rPr>
          <w:rFonts w:hint="eastAsia" w:ascii="仿宋" w:hAnsi="仿宋" w:eastAsia="仿宋" w:cs="仿宋"/>
          <w:bCs/>
          <w:color w:val="000000"/>
          <w:sz w:val="24"/>
          <w:szCs w:val="24"/>
          <w:highlight w:val="none"/>
          <w:u w:val="single"/>
        </w:rPr>
        <w:t xml:space="preserve">2</w:t>
      </w:r>
      <w:r>
        <w:rPr>
          <w:rFonts w:hint="eastAsia" w:ascii="仿宋" w:hAnsi="仿宋" w:eastAsia="仿宋" w:cs="仿宋"/>
          <w:bCs/>
          <w:color w:val="000000"/>
          <w:sz w:val="24"/>
          <w:szCs w:val="24"/>
          <w:highlight w:val="none"/>
          <w:u w:val="single"/>
          <w:lang w:val="zh-CN"/>
        </w:rPr>
        <w:t xml:space="preserve">）</w:t>
      </w:r>
      <w:r>
        <w:rPr>
          <w:rFonts w:hint="eastAsia" w:ascii="仿宋" w:hAnsi="仿宋" w:eastAsia="仿宋" w:cs="仿宋"/>
          <w:bCs/>
          <w:color w:val="000000"/>
          <w:sz w:val="24"/>
          <w:szCs w:val="24"/>
          <w:highlight w:val="none"/>
          <w:lang w:val="zh-CN"/>
        </w:rPr>
        <w:t xml:space="preserve">种方式确定中标人</w:t>
      </w:r>
      <w:r>
        <w:rPr>
          <w:rFonts w:hint="eastAsia" w:ascii="仿宋" w:hAnsi="仿宋" w:eastAsia="仿宋" w:cs="仿宋"/>
          <w:bCs/>
          <w:color w:val="000000"/>
          <w:sz w:val="24"/>
          <w:szCs w:val="24"/>
          <w:highlight w:val="none"/>
          <w:lang w:val="zh-CN"/>
        </w:rPr>
      </w:r>
      <w:r/>
    </w:p>
    <w:p>
      <w:pPr>
        <w:pStyle w:val="1054"/>
        <w:ind w:firstLine="480"/>
        <w:spacing w:line="560" w:lineRule="exact"/>
        <w:shd w:val="clear" w:color="auto" w:fill="auto"/>
        <w:rPr>
          <w:rFonts w:hint="eastAsia" w:ascii="仿宋" w:hAnsi="仿宋" w:eastAsia="仿宋" w:cs="仿宋"/>
          <w:bCs/>
          <w:color w:val="000000"/>
          <w:sz w:val="24"/>
          <w:szCs w:val="24"/>
          <w:highlight w:val="none"/>
          <w:lang w:val="zh-CN"/>
        </w:rPr>
      </w:pPr>
      <w:r>
        <w:rPr>
          <w:rFonts w:hint="eastAsia" w:ascii="仿宋" w:hAnsi="仿宋" w:eastAsia="仿宋" w:cs="仿宋"/>
          <w:bCs/>
          <w:color w:val="000000"/>
          <w:sz w:val="24"/>
          <w:szCs w:val="24"/>
          <w:highlight w:val="none"/>
          <w:lang w:val="zh-CN"/>
        </w:rPr>
        <w:t xml:space="preserve">（1）评委会直接确定排名第一的中标候选人为中标人；</w:t>
      </w:r>
      <w:r>
        <w:rPr>
          <w:rFonts w:hint="eastAsia" w:ascii="仿宋" w:hAnsi="仿宋" w:eastAsia="仿宋" w:cs="仿宋"/>
          <w:bCs/>
          <w:color w:val="000000"/>
          <w:sz w:val="24"/>
          <w:szCs w:val="24"/>
          <w:highlight w:val="none"/>
          <w:lang w:val="zh-CN"/>
        </w:rPr>
      </w:r>
      <w:r/>
    </w:p>
    <w:p>
      <w:pPr>
        <w:pStyle w:val="1054"/>
        <w:ind w:firstLine="480"/>
        <w:spacing w:line="560" w:lineRule="exact"/>
        <w:shd w:val="clear" w:color="auto" w:fill="auto"/>
        <w:rPr>
          <w:rFonts w:hint="eastAsia" w:ascii="仿宋" w:hAnsi="仿宋" w:eastAsia="仿宋" w:cs="仿宋"/>
          <w:bCs/>
          <w:color w:val="000000"/>
          <w:sz w:val="24"/>
          <w:szCs w:val="24"/>
          <w:highlight w:val="none"/>
          <w:lang w:val="zh-CN"/>
        </w:rPr>
      </w:pPr>
      <w:r>
        <w:rPr>
          <w:rFonts w:hint="eastAsia" w:ascii="仿宋" w:hAnsi="仿宋" w:eastAsia="仿宋" w:cs="仿宋"/>
          <w:bCs/>
          <w:color w:val="000000"/>
          <w:sz w:val="24"/>
          <w:szCs w:val="24"/>
          <w:highlight w:val="none"/>
          <w:lang w:val="zh-CN"/>
        </w:rPr>
        <w:t xml:space="preserve">（2）招标人在评委会推荐的中标候选人中按顺序确定中标人。</w:t>
      </w:r>
      <w:r>
        <w:rPr>
          <w:rFonts w:hint="eastAsia" w:ascii="仿宋" w:hAnsi="仿宋" w:eastAsia="仿宋" w:cs="仿宋"/>
          <w:bCs/>
          <w:color w:val="000000"/>
          <w:sz w:val="24"/>
          <w:szCs w:val="24"/>
          <w:highlight w:val="none"/>
          <w:lang w:val="zh-CN"/>
        </w:rPr>
      </w:r>
      <w:r/>
    </w:p>
    <w:p>
      <w:pPr>
        <w:pStyle w:val="1054"/>
        <w:ind w:firstLine="480"/>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bCs/>
          <w:color w:val="000000"/>
          <w:sz w:val="24"/>
          <w:szCs w:val="24"/>
          <w:highlight w:val="none"/>
          <w:lang w:val="zh-CN"/>
        </w:rPr>
        <w:t xml:space="preserve">按第</w:t>
      </w:r>
      <w:r>
        <w:rPr>
          <w:rFonts w:hint="eastAsia" w:ascii="仿宋" w:hAnsi="仿宋" w:eastAsia="仿宋" w:cs="仿宋"/>
          <w:bCs/>
          <w:color w:val="000000"/>
          <w:sz w:val="24"/>
          <w:szCs w:val="24"/>
          <w:highlight w:val="none"/>
        </w:rPr>
        <w:t xml:space="preserve">2</w:t>
      </w:r>
      <w:r>
        <w:rPr>
          <w:rFonts w:hint="eastAsia" w:ascii="仿宋" w:hAnsi="仿宋" w:eastAsia="仿宋" w:cs="仿宋"/>
          <w:bCs/>
          <w:color w:val="000000"/>
          <w:sz w:val="24"/>
          <w:szCs w:val="24"/>
          <w:highlight w:val="none"/>
          <w:lang w:val="zh-CN"/>
        </w:rPr>
        <w:t xml:space="preserve">种方式确定中标人的，</w:t>
      </w:r>
      <w:r>
        <w:rPr>
          <w:rFonts w:hint="eastAsia" w:ascii="仿宋" w:hAnsi="仿宋" w:eastAsia="仿宋" w:cs="仿宋"/>
          <w:bCs/>
          <w:color w:val="000000"/>
          <w:sz w:val="24"/>
          <w:szCs w:val="24"/>
          <w:highlight w:val="none"/>
        </w:rPr>
        <w:t xml:space="preserve">采购代理机构</w:t>
      </w:r>
      <w:r>
        <w:rPr>
          <w:rFonts w:hint="eastAsia" w:ascii="仿宋" w:hAnsi="仿宋" w:eastAsia="仿宋" w:cs="仿宋"/>
          <w:bCs/>
          <w:color w:val="000000"/>
          <w:sz w:val="24"/>
          <w:szCs w:val="24"/>
          <w:highlight w:val="none"/>
          <w:lang w:val="zh-CN"/>
        </w:rPr>
        <w:t xml:space="preserve">自评审结束之日起两个工作日内将评审报告送交招标人，招标人自收到评审报告之日起五个工作日内在评审报告推荐的中标候选人中按顺序确定中标人。</w:t>
      </w:r>
      <w:r>
        <w:rPr>
          <w:rFonts w:hint="eastAsia" w:ascii="仿宋" w:hAnsi="仿宋" w:eastAsia="仿宋" w:cs="仿宋"/>
          <w:color w:val="000000"/>
          <w:sz w:val="24"/>
          <w:szCs w:val="24"/>
          <w:highlight w:val="none"/>
        </w:rPr>
      </w:r>
      <w:r/>
    </w:p>
    <w:p>
      <w:pPr>
        <w:pStyle w:val="1054"/>
        <w:ind w:firstLine="480"/>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bCs/>
          <w:color w:val="000000"/>
          <w:sz w:val="24"/>
          <w:szCs w:val="24"/>
          <w:highlight w:val="none"/>
        </w:rPr>
        <w:t xml:space="preserve">28.3</w:t>
      </w:r>
      <w:r>
        <w:rPr>
          <w:rFonts w:hint="eastAsia" w:ascii="仿宋" w:hAnsi="仿宋" w:eastAsia="仿宋" w:cs="仿宋"/>
          <w:color w:val="000000"/>
          <w:sz w:val="24"/>
          <w:szCs w:val="24"/>
          <w:highlight w:val="none"/>
        </w:rPr>
        <w:t xml:space="preserve">采购代理机构将在“宿迁市政府采购网”发布中标公告，公告期限为1个工作日。</w:t>
      </w:r>
      <w:r>
        <w:rPr>
          <w:rFonts w:hint="eastAsia" w:ascii="仿宋" w:hAnsi="仿宋" w:eastAsia="仿宋" w:cs="仿宋"/>
          <w:color w:val="000000"/>
          <w:sz w:val="24"/>
          <w:szCs w:val="24"/>
          <w:highlight w:val="none"/>
        </w:rPr>
      </w:r>
      <w:r/>
    </w:p>
    <w:p>
      <w:pPr>
        <w:pStyle w:val="1054"/>
        <w:ind w:firstLine="480"/>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28.4若有充分证据证明，中标人出现下列情况之一的，一经查实，将被取消中标资格：</w:t>
      </w:r>
      <w:r>
        <w:rPr>
          <w:rFonts w:hint="eastAsia" w:ascii="仿宋" w:hAnsi="仿宋" w:eastAsia="仿宋" w:cs="仿宋"/>
          <w:color w:val="000000"/>
          <w:sz w:val="24"/>
          <w:szCs w:val="24"/>
          <w:highlight w:val="none"/>
        </w:rPr>
      </w:r>
      <w:r/>
    </w:p>
    <w:p>
      <w:pPr>
        <w:pStyle w:val="1054"/>
        <w:ind w:firstLine="480"/>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28.4.1提供虚假材料谋取中标的。</w:t>
      </w:r>
      <w:r>
        <w:rPr>
          <w:rFonts w:hint="eastAsia" w:ascii="仿宋" w:hAnsi="仿宋" w:eastAsia="仿宋" w:cs="仿宋"/>
          <w:color w:val="000000"/>
          <w:sz w:val="24"/>
          <w:szCs w:val="24"/>
          <w:highlight w:val="none"/>
        </w:rPr>
      </w:r>
      <w:r/>
    </w:p>
    <w:p>
      <w:pPr>
        <w:pStyle w:val="1054"/>
        <w:ind w:firstLine="480"/>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28.4.2向招标人、采购代理机构行贿或者提供其他不正当利益的。</w:t>
      </w:r>
      <w:r>
        <w:rPr>
          <w:rFonts w:hint="eastAsia" w:ascii="仿宋" w:hAnsi="仿宋" w:eastAsia="仿宋" w:cs="仿宋"/>
          <w:color w:val="000000"/>
          <w:sz w:val="24"/>
          <w:szCs w:val="24"/>
          <w:highlight w:val="none"/>
        </w:rPr>
      </w:r>
      <w:r/>
    </w:p>
    <w:p>
      <w:pPr>
        <w:pStyle w:val="1054"/>
        <w:ind w:firstLine="480"/>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28.4.3属于本文件规定的无效条件，但在评标过程中又未被评委会发现的。</w:t>
      </w:r>
      <w:r>
        <w:rPr>
          <w:rFonts w:hint="eastAsia" w:ascii="仿宋" w:hAnsi="仿宋" w:eastAsia="仿宋" w:cs="仿宋"/>
          <w:color w:val="000000"/>
          <w:sz w:val="24"/>
          <w:szCs w:val="24"/>
          <w:highlight w:val="none"/>
        </w:rPr>
      </w:r>
      <w:r/>
    </w:p>
    <w:p>
      <w:pPr>
        <w:pStyle w:val="1054"/>
        <w:ind w:firstLine="480"/>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28.4.4与招标人或者其他投标人恶意串通的。</w:t>
      </w:r>
      <w:r>
        <w:rPr>
          <w:rFonts w:hint="eastAsia" w:ascii="仿宋" w:hAnsi="仿宋" w:eastAsia="仿宋" w:cs="仿宋"/>
          <w:color w:val="000000"/>
          <w:sz w:val="24"/>
          <w:szCs w:val="24"/>
          <w:highlight w:val="none"/>
        </w:rPr>
      </w:r>
      <w:r/>
    </w:p>
    <w:p>
      <w:pPr>
        <w:pStyle w:val="1054"/>
        <w:ind w:firstLine="480"/>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28.4.5采取不正当手段诋毁、排挤其他投标人的。</w:t>
      </w:r>
      <w:r>
        <w:rPr>
          <w:rFonts w:hint="eastAsia" w:ascii="仿宋" w:hAnsi="仿宋" w:eastAsia="仿宋" w:cs="仿宋"/>
          <w:color w:val="000000"/>
          <w:sz w:val="24"/>
          <w:szCs w:val="24"/>
          <w:highlight w:val="none"/>
        </w:rPr>
      </w:r>
      <w:r/>
    </w:p>
    <w:p>
      <w:pPr>
        <w:pStyle w:val="1054"/>
        <w:ind w:firstLine="480"/>
        <w:spacing w:line="560" w:lineRule="exact"/>
        <w:shd w:val="clear" w:color="auto" w:fill="auto"/>
        <w:rPr>
          <w:rFonts w:hint="eastAsia" w:ascii="仿宋" w:hAnsi="仿宋" w:eastAsia="仿宋" w:cs="仿宋"/>
          <w:color w:val="000000"/>
          <w:sz w:val="24"/>
          <w:szCs w:val="24"/>
          <w:highlight w:val="none"/>
        </w:rPr>
      </w:pPr>
      <w:r/>
      <w:bookmarkStart w:id="183" w:name="_Toc200451960"/>
      <w:r>
        <w:rPr>
          <w:rFonts w:hint="eastAsia" w:ascii="仿宋" w:hAnsi="仿宋" w:eastAsia="仿宋" w:cs="仿宋"/>
          <w:color w:val="000000"/>
          <w:sz w:val="24"/>
          <w:szCs w:val="24"/>
          <w:highlight w:val="none"/>
        </w:rPr>
        <w:t xml:space="preserve">28.5</w:t>
      </w:r>
      <w:r>
        <w:rPr>
          <w:rFonts w:hint="eastAsia" w:ascii="仿宋" w:hAnsi="仿宋" w:eastAsia="仿宋" w:cs="仿宋"/>
          <w:color w:val="000000"/>
          <w:sz w:val="24"/>
          <w:szCs w:val="24"/>
          <w:highlight w:val="none"/>
        </w:rPr>
        <w:t xml:space="preserve">有下列情形之一的，视为投标人串通投标，投标无效：</w:t>
      </w:r>
      <w:r>
        <w:rPr>
          <w:rFonts w:hint="eastAsia" w:ascii="仿宋" w:hAnsi="仿宋" w:eastAsia="仿宋" w:cs="仿宋"/>
          <w:color w:val="000000"/>
          <w:sz w:val="24"/>
          <w:szCs w:val="24"/>
          <w:highlight w:val="none"/>
        </w:rPr>
      </w:r>
      <w:r/>
    </w:p>
    <w:p>
      <w:pPr>
        <w:pStyle w:val="1054"/>
        <w:ind w:firstLine="480"/>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28.5.1不同投标人的投标文件由同一单位或者个人编制。</w:t>
      </w:r>
      <w:r>
        <w:rPr>
          <w:rFonts w:hint="eastAsia" w:ascii="仿宋" w:hAnsi="仿宋" w:eastAsia="仿宋" w:cs="仿宋"/>
          <w:color w:val="000000"/>
          <w:sz w:val="24"/>
          <w:szCs w:val="24"/>
          <w:highlight w:val="none"/>
        </w:rPr>
      </w:r>
      <w:r/>
    </w:p>
    <w:p>
      <w:pPr>
        <w:pStyle w:val="1054"/>
        <w:ind w:firstLine="480"/>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28.5.2不同投标人委托同一单位或者个人办理投标事宜。</w:t>
      </w:r>
      <w:r>
        <w:rPr>
          <w:rFonts w:hint="eastAsia" w:ascii="仿宋" w:hAnsi="仿宋" w:eastAsia="仿宋" w:cs="仿宋"/>
          <w:color w:val="000000"/>
          <w:sz w:val="24"/>
          <w:szCs w:val="24"/>
          <w:highlight w:val="none"/>
        </w:rPr>
      </w:r>
      <w:r/>
    </w:p>
    <w:p>
      <w:pPr>
        <w:pStyle w:val="1054"/>
        <w:ind w:firstLine="480"/>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28.5.3不同投标人的投标文件载明的项目管理成员或者联系人员为同一人。</w:t>
      </w:r>
      <w:r>
        <w:rPr>
          <w:rFonts w:hint="eastAsia" w:ascii="仿宋" w:hAnsi="仿宋" w:eastAsia="仿宋" w:cs="仿宋"/>
          <w:color w:val="000000"/>
          <w:sz w:val="24"/>
          <w:szCs w:val="24"/>
          <w:highlight w:val="none"/>
        </w:rPr>
      </w:r>
      <w:r/>
    </w:p>
    <w:p>
      <w:pPr>
        <w:pStyle w:val="1054"/>
        <w:ind w:firstLine="480"/>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28.5.4不同投标人的投标文件异常一致或者投标报价呈规律性差异。</w:t>
      </w:r>
      <w:r>
        <w:rPr>
          <w:rFonts w:hint="eastAsia" w:ascii="仿宋" w:hAnsi="仿宋" w:eastAsia="仿宋" w:cs="仿宋"/>
          <w:color w:val="000000"/>
          <w:sz w:val="24"/>
          <w:szCs w:val="24"/>
          <w:highlight w:val="none"/>
        </w:rPr>
      </w:r>
      <w:r/>
    </w:p>
    <w:p>
      <w:pPr>
        <w:pStyle w:val="1058"/>
        <w:ind w:firstLine="480"/>
        <w:spacing w:before="0" w:after="0" w:line="560" w:lineRule="exact"/>
        <w:shd w:val="clear" w:color="auto" w:fill="auto"/>
        <w:rPr>
          <w:rFonts w:hint="eastAsia" w:ascii="仿宋" w:hAnsi="仿宋" w:eastAsia="仿宋" w:cs="仿宋"/>
          <w:b w:val="0"/>
          <w:color w:val="000000"/>
          <w:sz w:val="24"/>
          <w:szCs w:val="24"/>
          <w:highlight w:val="none"/>
        </w:rPr>
      </w:pPr>
      <w:r>
        <w:rPr>
          <w:rFonts w:hint="eastAsia" w:ascii="仿宋" w:hAnsi="仿宋" w:eastAsia="仿宋" w:cs="仿宋"/>
          <w:b w:val="0"/>
          <w:color w:val="000000"/>
          <w:sz w:val="24"/>
          <w:szCs w:val="24"/>
          <w:highlight w:val="none"/>
        </w:rPr>
        <w:t xml:space="preserve">29、质疑处理</w:t>
      </w:r>
      <w:bookmarkEnd w:id="183"/>
      <w:r>
        <w:rPr>
          <w:rFonts w:hint="eastAsia" w:ascii="仿宋" w:hAnsi="仿宋" w:eastAsia="仿宋" w:cs="仿宋"/>
          <w:b w:val="0"/>
          <w:color w:val="000000"/>
          <w:sz w:val="24"/>
          <w:szCs w:val="24"/>
          <w:highlight w:val="none"/>
        </w:rPr>
      </w:r>
      <w:r/>
    </w:p>
    <w:p>
      <w:pPr>
        <w:pStyle w:val="1054"/>
        <w:ind w:firstLine="480"/>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29.1提出质疑的投标人应当是参与所质疑项目采购活动的投标人。潜在投标人依法获取其可质疑的采购文件的，可以对采购文件提出质疑。</w:t>
      </w:r>
      <w:r>
        <w:rPr>
          <w:rFonts w:hint="eastAsia" w:ascii="仿宋" w:hAnsi="仿宋" w:eastAsia="仿宋" w:cs="仿宋"/>
          <w:color w:val="000000"/>
          <w:sz w:val="24"/>
          <w:szCs w:val="24"/>
          <w:highlight w:val="none"/>
        </w:rPr>
      </w:r>
      <w:r/>
    </w:p>
    <w:p>
      <w:pPr>
        <w:pStyle w:val="1054"/>
        <w:ind w:firstLine="480"/>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29.2投标人认为采购文件、采购过程和采购结果使自己的权益受到损害的，可以在知道或应知其权益受到损害之日起七个工作日内，以书面形式根据下述29.4条款的规定向采购代理机构或招标人提出质疑。上述应知其权益受到损害之日，是指：</w:t>
      </w:r>
      <w:r>
        <w:rPr>
          <w:rFonts w:hint="eastAsia" w:ascii="仿宋" w:hAnsi="仿宋" w:eastAsia="仿宋" w:cs="仿宋"/>
          <w:color w:val="000000"/>
          <w:sz w:val="24"/>
          <w:szCs w:val="24"/>
          <w:highlight w:val="none"/>
        </w:rPr>
      </w:r>
      <w:r/>
    </w:p>
    <w:p>
      <w:pPr>
        <w:pStyle w:val="1054"/>
        <w:ind w:firstLine="480"/>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29.2.1</w:t>
      </w:r>
      <w:r>
        <w:rPr>
          <w:rFonts w:hint="eastAsia" w:ascii="仿宋" w:hAnsi="仿宋" w:eastAsia="仿宋" w:cs="仿宋"/>
          <w:color w:val="000000"/>
          <w:sz w:val="24"/>
          <w:szCs w:val="24"/>
          <w:highlight w:val="none"/>
        </w:rPr>
        <w:t xml:space="preserve">对可以质疑的采购文件提出质疑的，为收到采购文件之日或者采购文件公告期限届满之日；</w:t>
      </w:r>
      <w:r>
        <w:rPr>
          <w:rFonts w:hint="eastAsia" w:ascii="仿宋" w:hAnsi="仿宋" w:eastAsia="仿宋" w:cs="仿宋"/>
          <w:color w:val="000000"/>
          <w:sz w:val="24"/>
          <w:szCs w:val="24"/>
          <w:highlight w:val="none"/>
        </w:rPr>
      </w:r>
      <w:r/>
    </w:p>
    <w:p>
      <w:pPr>
        <w:pStyle w:val="1054"/>
        <w:ind w:firstLine="480"/>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29.2.2</w:t>
      </w:r>
      <w:r>
        <w:rPr>
          <w:rFonts w:hint="eastAsia" w:ascii="仿宋" w:hAnsi="仿宋" w:eastAsia="仿宋" w:cs="仿宋"/>
          <w:color w:val="000000"/>
          <w:sz w:val="24"/>
          <w:szCs w:val="24"/>
          <w:highlight w:val="none"/>
        </w:rPr>
        <w:t xml:space="preserve">对采购过程提出质疑的，为各采购程序环节结束之日；</w:t>
      </w:r>
      <w:r>
        <w:rPr>
          <w:rFonts w:hint="eastAsia" w:ascii="仿宋" w:hAnsi="仿宋" w:eastAsia="仿宋" w:cs="仿宋"/>
          <w:color w:val="000000"/>
          <w:sz w:val="24"/>
          <w:szCs w:val="24"/>
          <w:highlight w:val="none"/>
        </w:rPr>
      </w:r>
      <w:r/>
    </w:p>
    <w:p>
      <w:pPr>
        <w:pStyle w:val="1054"/>
        <w:ind w:firstLine="480"/>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29.2.3</w:t>
      </w:r>
      <w:r>
        <w:rPr>
          <w:rFonts w:hint="eastAsia" w:ascii="仿宋" w:hAnsi="仿宋" w:eastAsia="仿宋" w:cs="仿宋"/>
          <w:color w:val="000000"/>
          <w:sz w:val="24"/>
          <w:szCs w:val="24"/>
          <w:highlight w:val="none"/>
        </w:rPr>
        <w:t xml:space="preserve">对中标或者成交结果提出质疑的，为中标或者成交结果公告期限届满之日。</w:t>
      </w:r>
      <w:r>
        <w:rPr>
          <w:rFonts w:hint="eastAsia" w:ascii="仿宋" w:hAnsi="仿宋" w:eastAsia="仿宋" w:cs="仿宋"/>
          <w:color w:val="000000"/>
          <w:sz w:val="24"/>
          <w:szCs w:val="24"/>
          <w:highlight w:val="none"/>
        </w:rPr>
      </w:r>
      <w:r/>
    </w:p>
    <w:p>
      <w:pPr>
        <w:pStyle w:val="1054"/>
        <w:ind w:firstLine="480"/>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投标人应当在法定质疑期内一次性提出针对同一采购程序环节的质疑。投标人如在法定期限内对同一采购程序环节提出多次质疑的，采购代理机构、招标人将只对投标人第一次质疑作出答复。</w:t>
      </w:r>
      <w:r>
        <w:rPr>
          <w:rFonts w:hint="eastAsia" w:ascii="仿宋" w:hAnsi="仿宋" w:eastAsia="仿宋" w:cs="仿宋"/>
          <w:color w:val="000000"/>
          <w:sz w:val="24"/>
          <w:szCs w:val="24"/>
          <w:highlight w:val="none"/>
        </w:rPr>
      </w:r>
      <w:r/>
    </w:p>
    <w:p>
      <w:pPr>
        <w:pStyle w:val="1054"/>
        <w:ind w:firstLine="480"/>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29.3质疑函必须按照本招标文件中《质疑函范本》要求的格式和内容进行填写。投标人如组成联合体参加投标，则《质疑函范本》中要求签字、盖章、加盖公章之处，联合体各方均须按要求签字、盖章、加盖公章。</w:t>
      </w:r>
      <w:r>
        <w:rPr>
          <w:rFonts w:hint="eastAsia" w:ascii="仿宋" w:hAnsi="仿宋" w:eastAsia="仿宋" w:cs="仿宋"/>
          <w:color w:val="000000"/>
          <w:sz w:val="24"/>
          <w:szCs w:val="24"/>
          <w:highlight w:val="none"/>
        </w:rPr>
      </w:r>
      <w:r/>
    </w:p>
    <w:p>
      <w:pPr>
        <w:pStyle w:val="1054"/>
        <w:ind w:firstLine="480"/>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29.4投标人应以书面形式向招标人或者其委托的采购代理机构提出质疑。质疑超出采购机构代理范围的，投标人应当向招标人提出。</w:t>
      </w:r>
      <w:r>
        <w:rPr>
          <w:rFonts w:hint="eastAsia" w:ascii="仿宋" w:hAnsi="仿宋" w:eastAsia="仿宋" w:cs="仿宋"/>
          <w:color w:val="000000"/>
          <w:sz w:val="24"/>
          <w:szCs w:val="24"/>
          <w:highlight w:val="none"/>
        </w:rPr>
      </w:r>
      <w:r/>
    </w:p>
    <w:p>
      <w:pPr>
        <w:pStyle w:val="1054"/>
        <w:ind w:firstLine="480"/>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接收质疑函的方式：现场接收或邮寄接收。</w:t>
      </w:r>
      <w:r>
        <w:rPr>
          <w:rFonts w:hint="eastAsia" w:ascii="仿宋" w:hAnsi="仿宋" w:eastAsia="仿宋" w:cs="仿宋"/>
          <w:color w:val="000000"/>
          <w:sz w:val="24"/>
          <w:szCs w:val="24"/>
          <w:highlight w:val="none"/>
        </w:rPr>
      </w:r>
      <w:r/>
    </w:p>
    <w:p>
      <w:pPr>
        <w:pStyle w:val="1054"/>
        <w:ind w:firstLine="480"/>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联系部门：宿迁市教育局/宿迁恒新工程项目咨询有限公司</w:t>
      </w:r>
      <w:r>
        <w:rPr>
          <w:rFonts w:hint="eastAsia" w:ascii="仿宋" w:hAnsi="仿宋" w:eastAsia="仿宋" w:cs="仿宋"/>
          <w:color w:val="000000"/>
          <w:sz w:val="24"/>
          <w:szCs w:val="24"/>
          <w:highlight w:val="none"/>
        </w:rPr>
      </w:r>
      <w:r/>
    </w:p>
    <w:p>
      <w:pPr>
        <w:pStyle w:val="1054"/>
        <w:ind w:firstLine="480"/>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联系电话：</w:t>
      </w:r>
      <w:r>
        <w:rPr>
          <w:rFonts w:hint="eastAsia" w:ascii="仿宋" w:hAnsi="仿宋" w:eastAsia="仿宋" w:cs="仿宋"/>
          <w:color w:val="000000"/>
          <w:sz w:val="24"/>
          <w:szCs w:val="24"/>
          <w:highlight w:val="none"/>
          <w:lang w:eastAsia="zh-CN"/>
        </w:rPr>
        <w:t xml:space="preserve">0527-84389536</w:t>
      </w:r>
      <w:r>
        <w:rPr>
          <w:rFonts w:hint="eastAsia" w:ascii="仿宋" w:hAnsi="仿宋" w:eastAsia="仿宋" w:cs="仿宋"/>
          <w:color w:val="000000"/>
          <w:sz w:val="24"/>
          <w:szCs w:val="24"/>
          <w:highlight w:val="none"/>
        </w:rPr>
        <w:t xml:space="preserve">/0527-88880320</w:t>
      </w:r>
      <w:r>
        <w:rPr>
          <w:rFonts w:hint="eastAsia" w:ascii="仿宋" w:hAnsi="仿宋" w:eastAsia="仿宋" w:cs="仿宋"/>
          <w:color w:val="000000"/>
          <w:sz w:val="24"/>
          <w:szCs w:val="24"/>
          <w:highlight w:val="none"/>
        </w:rPr>
      </w:r>
      <w:r/>
    </w:p>
    <w:p>
      <w:pPr>
        <w:pStyle w:val="1054"/>
        <w:ind w:firstLine="480"/>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通讯地址：江苏省宿迁市宿城区太湖路261号/宿迁经济技术开发区城宇商业广场一区D栋103室</w:t>
      </w:r>
      <w:r>
        <w:rPr>
          <w:rFonts w:hint="eastAsia" w:ascii="仿宋" w:hAnsi="仿宋" w:eastAsia="仿宋" w:cs="仿宋"/>
          <w:color w:val="000000"/>
          <w:sz w:val="24"/>
          <w:szCs w:val="24"/>
          <w:highlight w:val="none"/>
        </w:rPr>
      </w:r>
      <w:r/>
    </w:p>
    <w:p>
      <w:pPr>
        <w:pStyle w:val="1054"/>
        <w:ind w:firstLine="480"/>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29.5以下情形的质疑不予受理</w:t>
      </w:r>
      <w:r>
        <w:rPr>
          <w:rFonts w:hint="eastAsia" w:ascii="仿宋" w:hAnsi="仿宋" w:eastAsia="仿宋" w:cs="仿宋"/>
          <w:color w:val="000000"/>
          <w:sz w:val="24"/>
          <w:szCs w:val="24"/>
          <w:highlight w:val="none"/>
        </w:rPr>
      </w:r>
      <w:r/>
    </w:p>
    <w:p>
      <w:pPr>
        <w:pStyle w:val="1054"/>
        <w:ind w:firstLine="480"/>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29.5.1内容不符合《政府采购质疑和投诉办法》第十二条规定的质疑。</w:t>
      </w:r>
      <w:r>
        <w:rPr>
          <w:rFonts w:hint="eastAsia" w:ascii="仿宋" w:hAnsi="仿宋" w:eastAsia="仿宋" w:cs="仿宋"/>
          <w:color w:val="000000"/>
          <w:sz w:val="24"/>
          <w:szCs w:val="24"/>
          <w:highlight w:val="none"/>
        </w:rPr>
      </w:r>
      <w:r/>
    </w:p>
    <w:p>
      <w:pPr>
        <w:pStyle w:val="1054"/>
        <w:ind w:firstLine="480"/>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29.5.2超出政府采购法定期限的质疑。</w:t>
      </w:r>
      <w:r>
        <w:rPr>
          <w:rFonts w:hint="eastAsia" w:ascii="仿宋" w:hAnsi="仿宋" w:eastAsia="仿宋" w:cs="仿宋"/>
          <w:color w:val="000000"/>
          <w:sz w:val="24"/>
          <w:szCs w:val="24"/>
          <w:highlight w:val="none"/>
        </w:rPr>
      </w:r>
      <w:r/>
    </w:p>
    <w:p>
      <w:pPr>
        <w:pStyle w:val="1054"/>
        <w:ind w:firstLine="480"/>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29.5.3以传真、电子邮件等方式递交的非原件形式的质疑。</w:t>
      </w:r>
      <w:r>
        <w:rPr>
          <w:rFonts w:hint="eastAsia" w:ascii="仿宋" w:hAnsi="仿宋" w:eastAsia="仿宋" w:cs="仿宋"/>
          <w:color w:val="000000"/>
          <w:sz w:val="24"/>
          <w:szCs w:val="24"/>
          <w:highlight w:val="none"/>
        </w:rPr>
      </w:r>
      <w:r/>
    </w:p>
    <w:p>
      <w:pPr>
        <w:pStyle w:val="1054"/>
        <w:ind w:firstLine="480"/>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29.5.4未参加投标活动的投标人或在投标活动中自身权益未受到损害的投标人所提出的质疑。</w:t>
      </w:r>
      <w:r>
        <w:rPr>
          <w:rFonts w:hint="eastAsia" w:ascii="仿宋" w:hAnsi="仿宋" w:eastAsia="仿宋" w:cs="仿宋"/>
          <w:color w:val="000000"/>
          <w:sz w:val="24"/>
          <w:szCs w:val="24"/>
          <w:highlight w:val="none"/>
        </w:rPr>
      </w:r>
      <w:r/>
    </w:p>
    <w:p>
      <w:pPr>
        <w:pStyle w:val="1054"/>
        <w:ind w:firstLine="480"/>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29.5.5投标人组成联合体参加投标，联合体中任何一方或多方未按要求签字、盖章、加盖公章的质疑。</w:t>
      </w:r>
      <w:r>
        <w:rPr>
          <w:rFonts w:hint="eastAsia" w:ascii="仿宋" w:hAnsi="仿宋" w:eastAsia="仿宋" w:cs="仿宋"/>
          <w:color w:val="000000"/>
          <w:sz w:val="24"/>
          <w:szCs w:val="24"/>
          <w:highlight w:val="none"/>
        </w:rPr>
      </w:r>
      <w:r/>
    </w:p>
    <w:p>
      <w:pPr>
        <w:pStyle w:val="1054"/>
        <w:ind w:firstLine="480"/>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29.6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rPr>
          <w:rFonts w:hint="eastAsia" w:ascii="仿宋" w:hAnsi="仿宋" w:eastAsia="仿宋" w:cs="仿宋"/>
          <w:color w:val="000000"/>
          <w:sz w:val="24"/>
          <w:szCs w:val="24"/>
          <w:highlight w:val="none"/>
        </w:rPr>
      </w:r>
      <w:r/>
    </w:p>
    <w:p>
      <w:pPr>
        <w:pStyle w:val="1054"/>
        <w:ind w:firstLine="480"/>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29.7质疑供应商对招标人、采购代理机构的答复不满意，或者招标人、采购代理机构未在规定时间内作出答复的，可以在答复期满后15个工作日内向同级财政部门提起投诉。</w:t>
      </w:r>
      <w:r>
        <w:rPr>
          <w:rFonts w:hint="eastAsia" w:ascii="仿宋" w:hAnsi="仿宋" w:eastAsia="仿宋" w:cs="仿宋"/>
          <w:color w:val="000000"/>
          <w:sz w:val="24"/>
          <w:szCs w:val="24"/>
          <w:highlight w:val="none"/>
        </w:rPr>
      </w:r>
      <w:r/>
    </w:p>
    <w:p>
      <w:pPr>
        <w:pStyle w:val="1058"/>
        <w:ind w:firstLine="480"/>
        <w:spacing w:before="0" w:after="0" w:line="560" w:lineRule="exact"/>
        <w:shd w:val="clear" w:color="auto" w:fill="auto"/>
        <w:rPr>
          <w:rFonts w:hint="eastAsia" w:ascii="仿宋" w:hAnsi="仿宋" w:eastAsia="仿宋" w:cs="仿宋"/>
          <w:b w:val="0"/>
          <w:color w:val="000000"/>
          <w:sz w:val="24"/>
          <w:szCs w:val="24"/>
          <w:highlight w:val="none"/>
        </w:rPr>
      </w:pPr>
      <w:r>
        <w:rPr>
          <w:rFonts w:hint="eastAsia" w:ascii="仿宋" w:hAnsi="仿宋" w:eastAsia="仿宋" w:cs="仿宋"/>
          <w:b w:val="0"/>
          <w:color w:val="000000"/>
          <w:sz w:val="24"/>
          <w:szCs w:val="24"/>
          <w:highlight w:val="none"/>
        </w:rPr>
        <w:t xml:space="preserve">30、中标通知书</w:t>
      </w:r>
      <w:r>
        <w:rPr>
          <w:rFonts w:hint="eastAsia" w:ascii="仿宋" w:hAnsi="仿宋" w:eastAsia="仿宋" w:cs="仿宋"/>
          <w:b w:val="0"/>
          <w:color w:val="000000"/>
          <w:sz w:val="24"/>
          <w:szCs w:val="24"/>
          <w:highlight w:val="none"/>
        </w:rPr>
      </w:r>
      <w:r/>
    </w:p>
    <w:p>
      <w:pPr>
        <w:pStyle w:val="1054"/>
        <w:ind w:firstLine="480"/>
        <w:spacing w:line="560" w:lineRule="exact"/>
        <w:shd w:val="clear" w:color="auto" w:fill="auto"/>
        <w:rPr>
          <w:rFonts w:hint="eastAsia" w:ascii="仿宋" w:hAnsi="仿宋" w:eastAsia="仿宋" w:cs="仿宋"/>
          <w:color w:val="000000"/>
          <w:sz w:val="24"/>
          <w:szCs w:val="24"/>
          <w:highlight w:val="none"/>
        </w:rPr>
      </w:pPr>
      <w:r/>
      <w:bookmarkStart w:id="184" w:name="_Toc20823308"/>
      <w:r/>
      <w:bookmarkStart w:id="185" w:name="_Toc16938552"/>
      <w:r/>
      <w:bookmarkStart w:id="186" w:name="_Toc513029236"/>
      <w:r/>
      <w:bookmarkStart w:id="187" w:name="_Toc120614220"/>
      <w:r>
        <w:rPr>
          <w:rFonts w:hint="eastAsia" w:ascii="仿宋" w:hAnsi="仿宋" w:eastAsia="仿宋" w:cs="仿宋"/>
          <w:color w:val="000000"/>
          <w:sz w:val="24"/>
          <w:szCs w:val="24"/>
          <w:highlight w:val="none"/>
        </w:rPr>
        <w:t xml:space="preserve">30.l中标结果确定后，代理机构将向中标人发出中标通知书。请中标人使用CA数字证书登录“苏采云系统”及时下载中标通知书。中标供应商可自行下载打印《中标通知书》，《中标通知书》将作为授予合同资格的唯一合法依据。</w:t>
      </w:r>
      <w:r>
        <w:rPr>
          <w:rFonts w:hint="eastAsia" w:ascii="仿宋" w:hAnsi="仿宋" w:eastAsia="仿宋" w:cs="仿宋"/>
          <w:color w:val="000000"/>
          <w:sz w:val="24"/>
          <w:szCs w:val="24"/>
          <w:highlight w:val="none"/>
        </w:rPr>
      </w:r>
      <w:r/>
    </w:p>
    <w:p>
      <w:pPr>
        <w:pStyle w:val="1054"/>
        <w:ind w:firstLine="480"/>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30.2中标通知书将是合同的一个组成部分。对招标人和中标人均具有法律效力。中标通知书发出后，招标人改变中标结果的，或者中标人放弃中标项目的，应当依法承担法律责任。</w:t>
      </w:r>
      <w:r>
        <w:rPr>
          <w:rFonts w:hint="eastAsia" w:ascii="仿宋" w:hAnsi="仿宋" w:eastAsia="仿宋" w:cs="仿宋"/>
          <w:color w:val="000000"/>
          <w:sz w:val="24"/>
          <w:szCs w:val="24"/>
          <w:highlight w:val="none"/>
        </w:rPr>
      </w:r>
      <w:r/>
    </w:p>
    <w:p>
      <w:pPr>
        <w:pStyle w:val="1057"/>
        <w:ind w:firstLine="482"/>
        <w:spacing w:before="0" w:after="0"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七、授予合同</w:t>
      </w:r>
      <w:bookmarkEnd w:id="187"/>
      <w:r>
        <w:rPr>
          <w:rFonts w:hint="eastAsia" w:ascii="仿宋" w:hAnsi="仿宋" w:eastAsia="仿宋" w:cs="仿宋"/>
          <w:color w:val="000000"/>
          <w:sz w:val="24"/>
          <w:szCs w:val="24"/>
          <w:highlight w:val="none"/>
        </w:rPr>
      </w:r>
      <w:r/>
    </w:p>
    <w:p>
      <w:pPr>
        <w:pStyle w:val="1058"/>
        <w:ind w:firstLine="480"/>
        <w:spacing w:before="0" w:after="0" w:line="560" w:lineRule="exact"/>
        <w:shd w:val="clear" w:color="auto" w:fill="auto"/>
        <w:rPr>
          <w:rFonts w:hint="eastAsia" w:ascii="仿宋" w:hAnsi="仿宋" w:eastAsia="仿宋" w:cs="仿宋"/>
          <w:b w:val="0"/>
          <w:color w:val="000000"/>
          <w:sz w:val="24"/>
          <w:szCs w:val="24"/>
          <w:highlight w:val="none"/>
        </w:rPr>
      </w:pPr>
      <w:r/>
      <w:bookmarkEnd w:id="184"/>
      <w:r/>
      <w:bookmarkEnd w:id="185"/>
      <w:r/>
      <w:bookmarkEnd w:id="186"/>
      <w:r/>
      <w:bookmarkStart w:id="188" w:name="_Toc513029237"/>
      <w:r/>
      <w:bookmarkStart w:id="189" w:name="_Toc16938553"/>
      <w:r/>
      <w:bookmarkStart w:id="190" w:name="_Toc20823309"/>
      <w:r>
        <w:rPr>
          <w:rFonts w:hint="eastAsia" w:ascii="仿宋" w:hAnsi="仿宋" w:eastAsia="仿宋" w:cs="仿宋"/>
          <w:b w:val="0"/>
          <w:color w:val="000000"/>
          <w:sz w:val="24"/>
          <w:szCs w:val="24"/>
          <w:highlight w:val="none"/>
        </w:rPr>
        <w:t xml:space="preserve">31.签订合同</w:t>
      </w:r>
      <w:r>
        <w:rPr>
          <w:rFonts w:hint="eastAsia" w:ascii="仿宋" w:hAnsi="仿宋" w:eastAsia="仿宋" w:cs="仿宋"/>
          <w:b w:val="0"/>
          <w:color w:val="000000"/>
          <w:sz w:val="24"/>
          <w:szCs w:val="24"/>
          <w:highlight w:val="none"/>
        </w:rPr>
      </w:r>
      <w:r/>
    </w:p>
    <w:p>
      <w:pPr>
        <w:pStyle w:val="1054"/>
        <w:ind w:firstLine="480"/>
        <w:spacing w:line="560" w:lineRule="exact"/>
        <w:shd w:val="clear" w:color="auto" w:fill="auto"/>
        <w:rPr>
          <w:rFonts w:hint="eastAsia" w:ascii="仿宋" w:hAnsi="仿宋" w:eastAsia="仿宋" w:cs="仿宋"/>
          <w:bCs/>
          <w:color w:val="000000"/>
          <w:sz w:val="24"/>
          <w:szCs w:val="24"/>
          <w:highlight w:val="none"/>
          <w:lang w:val="zh-CN"/>
        </w:rPr>
      </w:pPr>
      <w:r>
        <w:rPr>
          <w:rFonts w:hint="eastAsia" w:ascii="仿宋" w:hAnsi="仿宋" w:eastAsia="仿宋" w:cs="仿宋"/>
          <w:bCs/>
          <w:color w:val="000000"/>
          <w:sz w:val="24"/>
          <w:szCs w:val="24"/>
          <w:highlight w:val="none"/>
        </w:rPr>
        <w:t xml:space="preserve">31</w:t>
      </w:r>
      <w:r>
        <w:rPr>
          <w:rFonts w:hint="eastAsia" w:ascii="仿宋" w:hAnsi="仿宋" w:eastAsia="仿宋" w:cs="仿宋"/>
          <w:color w:val="000000"/>
          <w:sz w:val="24"/>
          <w:szCs w:val="24"/>
          <w:highlight w:val="none"/>
        </w:rPr>
        <w:t xml:space="preserve">.l中标人应当在中标通知书发出之日起15日内，按照招标文件确定的事项与招标人签订政府采购合同。</w:t>
      </w:r>
      <w:r>
        <w:rPr>
          <w:rFonts w:hint="eastAsia" w:ascii="仿宋" w:hAnsi="仿宋" w:eastAsia="仿宋" w:cs="仿宋"/>
          <w:bCs/>
          <w:color w:val="000000"/>
          <w:sz w:val="24"/>
          <w:szCs w:val="24"/>
          <w:highlight w:val="none"/>
          <w:lang w:val="zh-CN"/>
        </w:rPr>
        <w:t xml:space="preserve">并在签订之日起2个工作日内将政府采购合同在指定的媒体上公告，但政府采购合同中涉及国家秘密、商业秘密的内容除外</w:t>
      </w:r>
      <w:r>
        <w:rPr>
          <w:rFonts w:hint="eastAsia" w:ascii="仿宋" w:hAnsi="仿宋" w:eastAsia="仿宋" w:cs="仿宋"/>
          <w:bCs/>
          <w:color w:val="000000"/>
          <w:sz w:val="24"/>
          <w:szCs w:val="24"/>
          <w:highlight w:val="none"/>
          <w:lang w:val="zh-CN"/>
        </w:rPr>
      </w:r>
      <w:r/>
    </w:p>
    <w:p>
      <w:pPr>
        <w:pStyle w:val="1054"/>
        <w:ind w:firstLine="480"/>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31.2招标文件、中标人的投标文件及招标过程中有关澄清、承诺文件均应作为合同附件。</w:t>
      </w:r>
      <w:r>
        <w:rPr>
          <w:rFonts w:hint="eastAsia" w:ascii="仿宋" w:hAnsi="仿宋" w:eastAsia="仿宋" w:cs="仿宋"/>
          <w:color w:val="000000"/>
          <w:sz w:val="24"/>
          <w:szCs w:val="24"/>
          <w:highlight w:val="none"/>
        </w:rPr>
      </w:r>
      <w:r/>
    </w:p>
    <w:p>
      <w:pPr>
        <w:pStyle w:val="1054"/>
        <w:ind w:firstLine="480"/>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31.4本项目的非主体、非关键性工作是否允许分包按以下第</w:t>
      </w:r>
      <w:r>
        <w:rPr>
          <w:rFonts w:hint="eastAsia" w:ascii="仿宋" w:hAnsi="仿宋" w:eastAsia="仿宋" w:cs="仿宋"/>
          <w:color w:val="000000"/>
          <w:sz w:val="24"/>
          <w:szCs w:val="24"/>
          <w:highlight w:val="none"/>
          <w:u w:val="single"/>
          <w:lang w:val="en-US" w:eastAsia="zh-CN"/>
        </w:rPr>
        <w:t xml:space="preserve"> / </w:t>
      </w:r>
      <w:r>
        <w:rPr>
          <w:rFonts w:hint="eastAsia" w:ascii="仿宋" w:hAnsi="仿宋" w:eastAsia="仿宋" w:cs="仿宋"/>
          <w:color w:val="000000"/>
          <w:sz w:val="24"/>
          <w:szCs w:val="24"/>
          <w:highlight w:val="none"/>
        </w:rPr>
        <w:t xml:space="preserve">种方式确定：</w:t>
      </w:r>
      <w:r>
        <w:rPr>
          <w:rFonts w:hint="eastAsia" w:ascii="仿宋" w:hAnsi="仿宋" w:eastAsia="仿宋" w:cs="仿宋"/>
          <w:color w:val="000000"/>
          <w:sz w:val="24"/>
          <w:szCs w:val="24"/>
          <w:highlight w:val="none"/>
        </w:rPr>
      </w:r>
      <w:r/>
    </w:p>
    <w:p>
      <w:pPr>
        <w:pStyle w:val="1054"/>
        <w:ind w:firstLine="480"/>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1.允许分包，允许大中型企业向一家或者多家小微企业分包，分包具体内容、金额或比例：</w:t>
      </w:r>
      <w:r>
        <w:rPr>
          <w:rFonts w:hint="eastAsia" w:ascii="仿宋" w:hAnsi="仿宋" w:eastAsia="仿宋" w:cs="仿宋"/>
          <w:color w:val="000000"/>
          <w:sz w:val="24"/>
          <w:szCs w:val="24"/>
          <w:highlight w:val="none"/>
          <w:u w:val="single"/>
          <w:lang w:val="en-US" w:eastAsia="zh-CN"/>
        </w:rPr>
        <w:t xml:space="preserve"> /  </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1054"/>
        <w:ind w:firstLine="480"/>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分包要求：本项目允许大中型企业向一家或者多家小微企业分包，分包具体内容、金额或比例：大中型企业向小微企业分包的，如果分包意向协议约定小微企业的合同份额占到合同总金额40%以上的，对大中型企业的报价给予5%的扣除，用扣除后的价格参加评审；</w:t>
      </w:r>
      <w:r>
        <w:rPr>
          <w:rFonts w:hint="eastAsia" w:ascii="仿宋" w:hAnsi="仿宋" w:eastAsia="仿宋" w:cs="仿宋"/>
          <w:color w:val="000000"/>
          <w:sz w:val="24"/>
          <w:szCs w:val="24"/>
          <w:highlight w:val="none"/>
        </w:rPr>
      </w:r>
      <w:r/>
    </w:p>
    <w:p>
      <w:pPr>
        <w:pStyle w:val="1054"/>
        <w:ind w:firstLine="480"/>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注：①投标人须在投标文件中提供分包意向协议；分包意向协议要明确分包人的名称，分包内容，所占合同总金额比例等。分包要求：投标人须上传真实、有效的中小企业预留份额合同原件电子件。</w:t>
      </w:r>
      <w:r>
        <w:rPr>
          <w:rFonts w:hint="eastAsia" w:ascii="仿宋" w:hAnsi="仿宋" w:eastAsia="仿宋" w:cs="仿宋"/>
          <w:color w:val="000000"/>
          <w:sz w:val="24"/>
          <w:szCs w:val="24"/>
          <w:highlight w:val="none"/>
        </w:rPr>
      </w:r>
      <w:r/>
    </w:p>
    <w:p>
      <w:pPr>
        <w:pStyle w:val="1054"/>
        <w:ind w:firstLine="480"/>
        <w:spacing w:line="560" w:lineRule="exact"/>
        <w:shd w:val="clear" w:color="auto" w:fill="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②投标人须在《中小企业声明函》中填写签订分包意向协议的中小企业相关信息。须按《中小企业声明函》中的要求正确填写。</w:t>
      </w:r>
      <w:r>
        <w:rPr>
          <w:rFonts w:hint="eastAsia" w:ascii="仿宋" w:hAnsi="仿宋" w:eastAsia="仿宋" w:cs="仿宋"/>
          <w:color w:val="000000"/>
          <w:sz w:val="24"/>
          <w:szCs w:val="24"/>
          <w:highlight w:val="none"/>
          <w:u w:val="single"/>
        </w:rPr>
      </w:r>
      <w:r/>
    </w:p>
    <w:p>
      <w:pPr>
        <w:pStyle w:val="1054"/>
        <w:ind w:firstLine="480"/>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2.不允许分包。未经招标人同意，中标人也不得采用分包形式履行合同，否则招标人有权终止合同。转包或分包造成招标人损失的，中标人应承担相应赔偿责任。</w:t>
      </w:r>
      <w:r>
        <w:rPr>
          <w:rFonts w:hint="eastAsia" w:ascii="仿宋" w:hAnsi="仿宋" w:eastAsia="仿宋" w:cs="仿宋"/>
          <w:color w:val="000000"/>
          <w:sz w:val="24"/>
          <w:szCs w:val="24"/>
          <w:highlight w:val="none"/>
        </w:rPr>
      </w:r>
      <w:r/>
    </w:p>
    <w:p>
      <w:pPr>
        <w:pStyle w:val="1054"/>
        <w:ind w:firstLine="480"/>
        <w:spacing w:line="560" w:lineRule="exact"/>
        <w:shd w:val="clear" w:color="auto" w:fill="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31.5履约保证金</w:t>
      </w:r>
      <w:r>
        <w:rPr>
          <w:rFonts w:hint="eastAsia" w:ascii="仿宋" w:hAnsi="仿宋" w:eastAsia="仿宋" w:cs="仿宋"/>
          <w:bCs/>
          <w:color w:val="000000"/>
          <w:sz w:val="24"/>
          <w:szCs w:val="24"/>
          <w:highlight w:val="none"/>
        </w:rPr>
      </w:r>
      <w:r/>
    </w:p>
    <w:p>
      <w:pPr>
        <w:pStyle w:val="1054"/>
        <w:ind w:firstLine="480"/>
        <w:spacing w:line="560" w:lineRule="exact"/>
        <w:shd w:val="clear" w:color="auto" w:fill="auto"/>
        <w:rPr>
          <w:rFonts w:hint="eastAsia" w:ascii="仿宋" w:hAnsi="仿宋" w:eastAsia="仿宋" w:cs="仿宋"/>
          <w:bCs/>
          <w:color w:val="000000"/>
          <w:sz w:val="24"/>
          <w:szCs w:val="24"/>
          <w:highlight w:val="none"/>
          <w:lang w:val="zh-CN"/>
        </w:rPr>
      </w:pPr>
      <w:r>
        <w:rPr>
          <w:rFonts w:hint="eastAsia" w:ascii="仿宋" w:hAnsi="仿宋" w:eastAsia="仿宋" w:cs="仿宋"/>
          <w:bCs/>
          <w:color w:val="000000"/>
          <w:sz w:val="24"/>
          <w:szCs w:val="24"/>
          <w:highlight w:val="none"/>
          <w:lang w:val="zh-CN"/>
        </w:rPr>
        <w:t xml:space="preserve">按照以下第</w:t>
      </w:r>
      <w:r>
        <w:rPr>
          <w:rFonts w:hint="eastAsia" w:ascii="仿宋" w:hAnsi="仿宋" w:eastAsia="仿宋" w:cs="仿宋"/>
          <w:bCs/>
          <w:color w:val="000000"/>
          <w:sz w:val="24"/>
          <w:szCs w:val="24"/>
          <w:highlight w:val="none"/>
          <w:u w:val="single"/>
        </w:rPr>
        <w:t xml:space="preserve">2</w:t>
      </w:r>
      <w:r>
        <w:rPr>
          <w:rFonts w:hint="eastAsia" w:ascii="仿宋" w:hAnsi="仿宋" w:eastAsia="仿宋" w:cs="仿宋"/>
          <w:bCs/>
          <w:color w:val="000000"/>
          <w:sz w:val="24"/>
          <w:szCs w:val="24"/>
          <w:highlight w:val="none"/>
          <w:lang w:val="zh-CN"/>
        </w:rPr>
        <w:t xml:space="preserve">方式确定履约保证收取方式。</w:t>
      </w:r>
      <w:r>
        <w:rPr>
          <w:rFonts w:hint="eastAsia" w:ascii="仿宋" w:hAnsi="仿宋" w:eastAsia="仿宋" w:cs="仿宋"/>
          <w:bCs/>
          <w:color w:val="000000"/>
          <w:sz w:val="24"/>
          <w:szCs w:val="24"/>
          <w:highlight w:val="none"/>
          <w:lang w:val="zh-CN"/>
        </w:rPr>
      </w:r>
      <w:r/>
    </w:p>
    <w:p>
      <w:pPr>
        <w:pStyle w:val="1054"/>
        <w:ind w:firstLine="480"/>
        <w:spacing w:line="560" w:lineRule="exact"/>
        <w:shd w:val="clear" w:color="auto" w:fill="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lang w:val="zh-CN"/>
        </w:rPr>
        <w:t xml:space="preserve">（1）不收取履约保证金。</w:t>
      </w:r>
      <w:r>
        <w:rPr>
          <w:rFonts w:hint="eastAsia" w:ascii="仿宋" w:hAnsi="仿宋" w:eastAsia="仿宋" w:cs="仿宋"/>
          <w:bCs/>
          <w:color w:val="000000"/>
          <w:sz w:val="24"/>
          <w:highlight w:val="none"/>
        </w:rPr>
      </w:r>
      <w:r/>
    </w:p>
    <w:p>
      <w:pPr>
        <w:pStyle w:val="1054"/>
        <w:ind w:firstLine="480"/>
        <w:spacing w:line="560" w:lineRule="exact"/>
        <w:shd w:val="clear" w:color="auto" w:fill="auto"/>
        <w:rPr>
          <w:rFonts w:hint="eastAsia" w:ascii="仿宋" w:hAnsi="仿宋" w:eastAsia="仿宋" w:cs="仿宋"/>
          <w:bCs/>
          <w:color w:val="000000"/>
          <w:sz w:val="24"/>
          <w:highlight w:val="none"/>
          <w:lang w:val="zh-CN"/>
        </w:rPr>
      </w:pPr>
      <w:r>
        <w:rPr>
          <w:rFonts w:hint="eastAsia" w:ascii="仿宋" w:hAnsi="仿宋" w:eastAsia="仿宋" w:cs="仿宋"/>
          <w:bCs/>
          <w:color w:val="000000"/>
          <w:sz w:val="24"/>
          <w:highlight w:val="none"/>
          <w:lang w:val="zh-CN"/>
        </w:rPr>
        <w:t xml:space="preserve">（2）履约保证金应在采购合同签订前向采购人提交，履约保证金的金额：按采购合同总价的2%计取。除银行电汇、网上银行、数字人民币外，成交供应商还可选用银行保函、担保公司的保证担保或保险公司的保证保险等多种形式向采购人缴纳，支持和鼓励成交供应商自愿使用履约保函（保险）代替缴纳履约保证金，成交供应商如使用江苏政府采购电子履约保函（保险）的，可按采购合同总价的1.2%（履约保证金原提交金额的6折）提交。办理流程、偿付等内容见江苏省政府采购网“保险保函”模块。</w:t>
      </w:r>
      <w:r>
        <w:rPr>
          <w:rFonts w:hint="eastAsia" w:ascii="仿宋" w:hAnsi="仿宋" w:eastAsia="仿宋" w:cs="仿宋"/>
          <w:bCs/>
          <w:color w:val="000000"/>
          <w:sz w:val="24"/>
          <w:highlight w:val="none"/>
          <w:lang w:val="zh-CN"/>
        </w:rPr>
      </w:r>
      <w:r/>
    </w:p>
    <w:p>
      <w:pPr>
        <w:pStyle w:val="1054"/>
        <w:ind w:firstLine="480"/>
        <w:spacing w:line="560" w:lineRule="exact"/>
        <w:shd w:val="clear" w:color="auto" w:fill="auto"/>
        <w:rPr>
          <w:rFonts w:hint="eastAsia" w:ascii="仿宋" w:hAnsi="仿宋" w:eastAsia="仿宋" w:cs="仿宋"/>
          <w:bCs/>
          <w:color w:val="000000"/>
          <w:sz w:val="24"/>
          <w:highlight w:val="none"/>
          <w:lang w:val="zh-CN"/>
        </w:rPr>
      </w:pPr>
      <w:r>
        <w:rPr>
          <w:rFonts w:hint="eastAsia" w:ascii="仿宋" w:hAnsi="仿宋" w:eastAsia="仿宋" w:cs="仿宋"/>
          <w:bCs/>
          <w:color w:val="000000"/>
          <w:sz w:val="24"/>
          <w:highlight w:val="none"/>
          <w:lang w:val="zh-CN"/>
        </w:rPr>
        <w:t xml:space="preserve">履约保证金退还的方式：以银行电汇、网上银行、数字人民币形式缴纳履约保证金的，退回至成交供应商存款账户或成交供应商数字人民币账户；以保函、担保、保险等形式缴纳履约保证金的，在保函、担保、保险约定的保证期限届满之日起自行失效。</w:t>
      </w:r>
      <w:r>
        <w:rPr>
          <w:rFonts w:hint="eastAsia" w:ascii="仿宋" w:hAnsi="仿宋" w:eastAsia="仿宋" w:cs="仿宋"/>
          <w:bCs/>
          <w:color w:val="000000"/>
          <w:sz w:val="24"/>
          <w:highlight w:val="none"/>
          <w:lang w:val="zh-CN"/>
        </w:rPr>
      </w:r>
      <w:r/>
    </w:p>
    <w:p>
      <w:pPr>
        <w:pStyle w:val="1054"/>
        <w:ind w:firstLine="480"/>
        <w:spacing w:line="560" w:lineRule="exact"/>
        <w:shd w:val="clear" w:color="auto" w:fill="auto"/>
        <w:rPr>
          <w:rFonts w:hint="eastAsia" w:ascii="仿宋" w:hAnsi="仿宋" w:eastAsia="仿宋" w:cs="仿宋"/>
          <w:bCs/>
          <w:color w:val="000000"/>
          <w:sz w:val="24"/>
          <w:highlight w:val="none"/>
          <w:lang w:val="zh-CN"/>
        </w:rPr>
      </w:pPr>
      <w:r>
        <w:rPr>
          <w:rFonts w:hint="eastAsia" w:ascii="仿宋" w:hAnsi="仿宋" w:eastAsia="仿宋" w:cs="仿宋"/>
          <w:bCs/>
          <w:color w:val="000000"/>
          <w:sz w:val="24"/>
          <w:highlight w:val="none"/>
          <w:lang w:val="zh-CN"/>
        </w:rPr>
        <w:t xml:space="preserve">履约保证金退还的条件：</w:t>
      </w:r>
      <w:r>
        <w:rPr>
          <w:rFonts w:hint="eastAsia" w:ascii="仿宋" w:hAnsi="仿宋" w:eastAsia="仿宋" w:cs="仿宋"/>
          <w:bCs/>
          <w:color w:val="000000"/>
          <w:sz w:val="24"/>
          <w:highlight w:val="none"/>
          <w:lang w:val="zh-CN"/>
        </w:rPr>
      </w:r>
      <w:r/>
    </w:p>
    <w:p>
      <w:pPr>
        <w:pStyle w:val="1054"/>
        <w:ind w:firstLine="480"/>
        <w:spacing w:line="560" w:lineRule="exact"/>
        <w:shd w:val="clear" w:color="auto" w:fill="auto"/>
        <w:rPr>
          <w:rFonts w:hint="eastAsia" w:ascii="仿宋" w:hAnsi="仿宋" w:eastAsia="仿宋" w:cs="仿宋"/>
          <w:bCs/>
          <w:color w:val="000000"/>
          <w:sz w:val="24"/>
          <w:highlight w:val="none"/>
          <w:lang w:val="zh-CN"/>
        </w:rPr>
      </w:pPr>
      <w:r>
        <w:rPr>
          <w:rFonts w:hint="eastAsia" w:ascii="仿宋" w:hAnsi="仿宋" w:eastAsia="仿宋" w:cs="仿宋"/>
          <w:bCs/>
          <w:color w:val="000000"/>
          <w:sz w:val="24"/>
          <w:highlight w:val="none"/>
          <w:lang w:val="zh-CN"/>
        </w:rPr>
        <w:t xml:space="preserve">货物类项目，项目验收合格，出具验收报告及履约保证金收据申请退付；</w:t>
      </w:r>
      <w:r>
        <w:rPr>
          <w:rFonts w:hint="eastAsia" w:ascii="仿宋" w:hAnsi="仿宋" w:eastAsia="仿宋" w:cs="仿宋"/>
          <w:bCs/>
          <w:color w:val="000000"/>
          <w:sz w:val="24"/>
          <w:highlight w:val="none"/>
          <w:lang w:val="zh-CN"/>
        </w:rPr>
      </w:r>
      <w:r/>
    </w:p>
    <w:p>
      <w:pPr>
        <w:pStyle w:val="1054"/>
        <w:ind w:firstLine="480"/>
        <w:spacing w:line="560" w:lineRule="exact"/>
        <w:shd w:val="clear" w:color="auto" w:fill="auto"/>
        <w:rPr>
          <w:rFonts w:hint="eastAsia" w:ascii="仿宋" w:hAnsi="仿宋" w:eastAsia="仿宋" w:cs="仿宋"/>
          <w:bCs/>
          <w:color w:val="000000"/>
          <w:sz w:val="24"/>
          <w:highlight w:val="none"/>
          <w:lang w:val="zh-CN"/>
        </w:rPr>
      </w:pPr>
      <w:r>
        <w:rPr>
          <w:rFonts w:hint="eastAsia" w:ascii="仿宋" w:hAnsi="仿宋" w:eastAsia="仿宋" w:cs="仿宋"/>
          <w:bCs/>
          <w:color w:val="000000"/>
          <w:sz w:val="24"/>
          <w:highlight w:val="none"/>
          <w:lang w:val="zh-CN"/>
        </w:rPr>
        <w:t xml:space="preserve">履约保证金退还时间：采购人收到成交供应商退付申请后5个工作日内退还；</w:t>
      </w:r>
      <w:r>
        <w:rPr>
          <w:rFonts w:hint="eastAsia" w:ascii="仿宋" w:hAnsi="仿宋" w:eastAsia="仿宋" w:cs="仿宋"/>
          <w:bCs/>
          <w:color w:val="000000"/>
          <w:sz w:val="24"/>
          <w:highlight w:val="none"/>
          <w:lang w:val="zh-CN"/>
        </w:rPr>
      </w:r>
      <w:r/>
    </w:p>
    <w:p>
      <w:pPr>
        <w:pStyle w:val="1054"/>
        <w:ind w:firstLine="480"/>
        <w:spacing w:line="560" w:lineRule="exact"/>
        <w:shd w:val="clear" w:color="auto" w:fill="auto"/>
        <w:rPr>
          <w:rFonts w:hint="eastAsia" w:ascii="仿宋" w:hAnsi="仿宋" w:eastAsia="仿宋" w:cs="仿宋"/>
          <w:bCs/>
          <w:color w:val="000000"/>
          <w:sz w:val="24"/>
          <w:highlight w:val="none"/>
          <w:lang w:val="zh-CN"/>
        </w:rPr>
      </w:pPr>
      <w:r>
        <w:rPr>
          <w:rFonts w:hint="eastAsia" w:ascii="仿宋" w:hAnsi="仿宋" w:eastAsia="仿宋" w:cs="仿宋"/>
          <w:bCs/>
          <w:color w:val="000000"/>
          <w:sz w:val="24"/>
          <w:highlight w:val="none"/>
          <w:lang w:val="zh-CN"/>
        </w:rPr>
        <w:t xml:space="preserve">履约保证金不予退还情形：除不可抗力外，成交供应商不履行与采购人订立的采购合同的，履约保证金不予退还，给采购人造成的损失超过履约保证金数额的，还应当对超过部分予以赔偿。</w:t>
      </w:r>
      <w:r>
        <w:rPr>
          <w:rFonts w:hint="eastAsia" w:ascii="仿宋" w:hAnsi="仿宋" w:eastAsia="仿宋" w:cs="仿宋"/>
          <w:bCs/>
          <w:color w:val="000000"/>
          <w:sz w:val="24"/>
          <w:highlight w:val="none"/>
          <w:lang w:val="zh-CN"/>
        </w:rPr>
      </w:r>
      <w:r/>
    </w:p>
    <w:p>
      <w:pPr>
        <w:pStyle w:val="1054"/>
        <w:ind w:firstLine="480"/>
        <w:spacing w:line="560" w:lineRule="exact"/>
        <w:shd w:val="clear" w:color="auto" w:fill="auto"/>
        <w:rPr>
          <w:rFonts w:hint="eastAsia" w:ascii="仿宋" w:hAnsi="仿宋" w:eastAsia="仿宋" w:cs="仿宋"/>
          <w:bCs/>
          <w:color w:val="000000"/>
          <w:sz w:val="24"/>
          <w:highlight w:val="none"/>
          <w:lang w:val="zh-CN"/>
        </w:rPr>
      </w:pPr>
      <w:r>
        <w:rPr>
          <w:rFonts w:hint="eastAsia" w:ascii="仿宋" w:hAnsi="仿宋" w:eastAsia="仿宋" w:cs="仿宋"/>
          <w:bCs/>
          <w:color w:val="000000"/>
          <w:sz w:val="24"/>
          <w:highlight w:val="none"/>
          <w:lang w:val="zh-CN"/>
        </w:rPr>
        <w:t xml:space="preserve">逾期退还履约保证金的违约责任：除应当退还履约保证金外，还应当按中国人民银行同期贷款基准利率上浮20％后的利率支付超期资金占用费，但因成交供应商自身原因导致无法及时退还的除外。</w:t>
      </w:r>
      <w:r>
        <w:rPr>
          <w:rFonts w:hint="eastAsia" w:ascii="仿宋" w:hAnsi="仿宋" w:eastAsia="仿宋" w:cs="仿宋"/>
          <w:bCs/>
          <w:color w:val="000000"/>
          <w:sz w:val="24"/>
          <w:highlight w:val="none"/>
          <w:lang w:val="zh-CN"/>
        </w:rPr>
      </w:r>
      <w:r/>
    </w:p>
    <w:p>
      <w:pPr>
        <w:pStyle w:val="1054"/>
        <w:ind w:firstLine="480"/>
        <w:spacing w:line="560" w:lineRule="exact"/>
        <w:shd w:val="clear" w:color="auto" w:fill="auto"/>
        <w:rPr>
          <w:rFonts w:hint="eastAsia" w:ascii="仿宋" w:hAnsi="仿宋" w:eastAsia="仿宋" w:cs="仿宋"/>
          <w:bCs/>
          <w:color w:val="000000"/>
          <w:sz w:val="24"/>
          <w:szCs w:val="24"/>
          <w:highlight w:val="none"/>
        </w:rPr>
      </w:pPr>
      <w:r>
        <w:rPr>
          <w:rFonts w:hint="eastAsia" w:ascii="仿宋" w:hAnsi="仿宋" w:eastAsia="仿宋" w:cs="仿宋"/>
          <w:bCs/>
          <w:color w:val="000000"/>
          <w:sz w:val="24"/>
          <w:highlight w:val="none"/>
          <w:lang w:val="zh-CN"/>
        </w:rPr>
        <w:t xml:space="preserve">本项目支持和鼓励供应商使用江苏政府采购电子履约保函（保险）代替缴纳履约保证金。关于办理流程、偿付等内容详见江苏省政府采购网《关于在全省政府采购领域推行电子履约保函（保险） 的通知》（苏财购﹝2023﹞150号）</w:t>
      </w:r>
      <w:r>
        <w:rPr>
          <w:rFonts w:hint="eastAsia" w:ascii="仿宋" w:hAnsi="仿宋" w:eastAsia="仿宋" w:cs="仿宋"/>
          <w:bCs/>
          <w:color w:val="000000"/>
          <w:sz w:val="24"/>
          <w:szCs w:val="24"/>
          <w:highlight w:val="none"/>
        </w:rPr>
        <w:t xml:space="preserve">。</w:t>
      </w:r>
      <w:r>
        <w:rPr>
          <w:rFonts w:hint="eastAsia" w:ascii="仿宋" w:hAnsi="仿宋" w:eastAsia="仿宋" w:cs="仿宋"/>
          <w:bCs/>
          <w:color w:val="000000"/>
          <w:sz w:val="24"/>
          <w:szCs w:val="24"/>
          <w:highlight w:val="none"/>
        </w:rPr>
      </w:r>
      <w:r/>
    </w:p>
    <w:p>
      <w:pPr>
        <w:pStyle w:val="1054"/>
        <w:ind w:firstLine="480"/>
        <w:keepLines/>
        <w:keepNext/>
        <w:spacing w:line="560" w:lineRule="exact"/>
        <w:shd w:val="clear" w:color="auto" w:fill="auto"/>
        <w:rPr>
          <w:rFonts w:hint="eastAsia" w:ascii="仿宋" w:hAnsi="仿宋" w:eastAsia="仿宋" w:cs="仿宋"/>
          <w:bCs/>
          <w:color w:val="000000"/>
          <w:sz w:val="24"/>
          <w:szCs w:val="24"/>
          <w:highlight w:val="none"/>
        </w:rPr>
        <w:outlineLvl w:val="3"/>
      </w:pPr>
      <w:r>
        <w:rPr>
          <w:rFonts w:hint="eastAsia" w:ascii="仿宋" w:hAnsi="仿宋" w:eastAsia="仿宋" w:cs="仿宋"/>
          <w:bCs/>
          <w:color w:val="000000"/>
          <w:sz w:val="24"/>
          <w:szCs w:val="24"/>
          <w:highlight w:val="none"/>
        </w:rPr>
        <w:t xml:space="preserve">32、货物（包含与货物相关的服务）的追加</w:t>
      </w:r>
      <w:r>
        <w:rPr>
          <w:rFonts w:hint="eastAsia" w:ascii="仿宋" w:hAnsi="仿宋" w:eastAsia="仿宋" w:cs="仿宋"/>
          <w:bCs/>
          <w:color w:val="000000"/>
          <w:sz w:val="24"/>
          <w:szCs w:val="24"/>
          <w:highlight w:val="none"/>
        </w:rPr>
      </w:r>
      <w:r/>
    </w:p>
    <w:p>
      <w:pPr>
        <w:pStyle w:val="1054"/>
        <w:ind w:firstLine="480"/>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32.1政府采购合同履行中，招标人需追加与合同标的相同的货物（包含与货物相关的服务）的，在不改变合同其他条款的前提下，可以与中标人协商签订补充合同，但所有补充合同的采购金额不超过原合同金额10%。</w:t>
      </w:r>
      <w:r>
        <w:rPr>
          <w:rFonts w:hint="eastAsia" w:ascii="仿宋" w:hAnsi="仿宋" w:eastAsia="仿宋" w:cs="仿宋"/>
          <w:color w:val="000000"/>
          <w:sz w:val="24"/>
          <w:szCs w:val="24"/>
          <w:highlight w:val="none"/>
        </w:rPr>
      </w:r>
      <w:r/>
    </w:p>
    <w:p>
      <w:pPr>
        <w:pStyle w:val="1058"/>
        <w:ind w:firstLine="480"/>
        <w:spacing w:before="0" w:after="0" w:line="560" w:lineRule="exact"/>
        <w:shd w:val="clear" w:color="auto" w:fill="auto"/>
        <w:rPr>
          <w:rFonts w:hint="eastAsia" w:ascii="仿宋" w:hAnsi="仿宋" w:eastAsia="仿宋" w:cs="仿宋"/>
          <w:b w:val="0"/>
          <w:color w:val="000000"/>
          <w:sz w:val="24"/>
          <w:szCs w:val="24"/>
          <w:highlight w:val="none"/>
        </w:rPr>
      </w:pPr>
      <w:r/>
      <w:bookmarkEnd w:id="188"/>
      <w:r/>
      <w:bookmarkEnd w:id="189"/>
      <w:r/>
      <w:bookmarkEnd w:id="190"/>
      <w:r>
        <w:rPr>
          <w:rFonts w:hint="eastAsia" w:ascii="仿宋" w:hAnsi="仿宋" w:eastAsia="仿宋" w:cs="仿宋"/>
          <w:b w:val="0"/>
          <w:color w:val="000000"/>
          <w:sz w:val="24"/>
          <w:szCs w:val="24"/>
          <w:highlight w:val="none"/>
        </w:rPr>
        <w:t xml:space="preserve">33、政府采购履约资金扶持政策</w:t>
      </w:r>
      <w:r>
        <w:rPr>
          <w:rFonts w:hint="eastAsia" w:ascii="仿宋" w:hAnsi="仿宋" w:eastAsia="仿宋" w:cs="仿宋"/>
          <w:b w:val="0"/>
          <w:color w:val="000000"/>
          <w:sz w:val="24"/>
          <w:szCs w:val="24"/>
          <w:highlight w:val="none"/>
        </w:rPr>
      </w:r>
      <w:r/>
    </w:p>
    <w:p>
      <w:pPr>
        <w:pStyle w:val="1069"/>
        <w:ind w:firstLine="480"/>
        <w:spacing w:line="560" w:lineRule="exact"/>
        <w:shd w:val="clear" w:color="auto" w:fill="auto"/>
        <w:rPr>
          <w:rFonts w:hint="eastAsia" w:ascii="仿宋" w:hAnsi="仿宋" w:eastAsia="仿宋" w:cs="仿宋"/>
          <w:bCs/>
          <w:color w:val="000000"/>
          <w:sz w:val="24"/>
          <w:szCs w:val="24"/>
          <w:highlight w:val="none"/>
          <w:lang w:val="zh-CN"/>
        </w:rPr>
      </w:pPr>
      <w:r>
        <w:rPr>
          <w:rFonts w:hint="eastAsia" w:ascii="仿宋" w:hAnsi="仿宋" w:eastAsia="仿宋" w:cs="仿宋"/>
          <w:bCs/>
          <w:color w:val="000000"/>
          <w:sz w:val="24"/>
          <w:szCs w:val="24"/>
          <w:highlight w:val="none"/>
        </w:rPr>
        <w:t xml:space="preserve">33.1根据江苏省财政厅 中国人民银行南京分行《关于深入推进政府采购线上合同信用融资工作的通知》（苏财购〔2021〕82号）</w:t>
      </w:r>
      <w:r>
        <w:rPr>
          <w:rFonts w:hint="eastAsia" w:ascii="仿宋" w:hAnsi="仿宋" w:eastAsia="仿宋" w:cs="仿宋"/>
          <w:bCs/>
          <w:color w:val="000000"/>
          <w:sz w:val="24"/>
          <w:szCs w:val="24"/>
          <w:highlight w:val="none"/>
          <w:lang w:val="zh-CN"/>
        </w:rPr>
        <w:t xml:space="preserve">，对政府采购中标投标人提出“政采贷”融资申请的，招标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rPr>
          <w:rFonts w:hint="eastAsia" w:ascii="仿宋" w:hAnsi="仿宋" w:eastAsia="仿宋" w:cs="仿宋"/>
          <w:bCs/>
          <w:color w:val="000000"/>
          <w:sz w:val="24"/>
          <w:szCs w:val="24"/>
          <w:highlight w:val="none"/>
          <w:lang w:val="zh-CN"/>
        </w:rPr>
      </w:r>
      <w:r/>
    </w:p>
    <w:p>
      <w:pPr>
        <w:pStyle w:val="1058"/>
        <w:ind w:firstLine="482"/>
        <w:spacing w:before="0" w:after="0"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34、验收及付款</w:t>
      </w:r>
      <w:r>
        <w:rPr>
          <w:rFonts w:hint="eastAsia" w:ascii="仿宋" w:hAnsi="仿宋" w:eastAsia="仿宋" w:cs="仿宋"/>
          <w:color w:val="000000"/>
          <w:sz w:val="24"/>
          <w:szCs w:val="24"/>
          <w:highlight w:val="none"/>
        </w:rPr>
      </w:r>
      <w:r/>
    </w:p>
    <w:p>
      <w:pPr>
        <w:pStyle w:val="1054"/>
        <w:ind w:firstLine="480"/>
        <w:spacing w:line="560" w:lineRule="exact"/>
        <w:shd w:val="clear" w:color="auto" w:fill="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34.1招标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rPr>
          <w:rFonts w:hint="eastAsia" w:ascii="仿宋" w:hAnsi="仿宋" w:eastAsia="仿宋" w:cs="仿宋"/>
          <w:bCs/>
          <w:color w:val="000000"/>
          <w:sz w:val="24"/>
          <w:szCs w:val="24"/>
          <w:highlight w:val="none"/>
        </w:rPr>
      </w:r>
      <w:r/>
    </w:p>
    <w:p>
      <w:pPr>
        <w:pStyle w:val="1054"/>
        <w:ind w:firstLine="480"/>
        <w:spacing w:line="560" w:lineRule="exact"/>
        <w:shd w:val="clear" w:color="auto" w:fill="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34.2招标人可以邀请参加本项目的其他投标人或者第三方机构参与验收。参与验收的投标人或者第三方机构的意见作为验收书的参考资料一并存档。</w:t>
      </w:r>
      <w:r>
        <w:rPr>
          <w:rFonts w:hint="eastAsia" w:ascii="仿宋" w:hAnsi="仿宋" w:eastAsia="仿宋" w:cs="仿宋"/>
          <w:bCs/>
          <w:color w:val="000000"/>
          <w:sz w:val="24"/>
          <w:szCs w:val="24"/>
          <w:highlight w:val="none"/>
        </w:rPr>
      </w:r>
      <w:r/>
    </w:p>
    <w:p>
      <w:pPr>
        <w:pStyle w:val="1054"/>
        <w:ind w:firstLine="480"/>
        <w:spacing w:line="560" w:lineRule="exact"/>
        <w:shd w:val="clear" w:color="auto" w:fill="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34.3严格按照采购合同开展履约验收。招标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rPr>
          <w:rFonts w:hint="eastAsia" w:ascii="仿宋" w:hAnsi="仿宋" w:eastAsia="仿宋" w:cs="仿宋"/>
          <w:bCs/>
          <w:color w:val="000000"/>
          <w:sz w:val="24"/>
          <w:szCs w:val="24"/>
          <w:highlight w:val="none"/>
        </w:rPr>
      </w:r>
      <w:r/>
    </w:p>
    <w:p>
      <w:pPr>
        <w:pStyle w:val="1054"/>
        <w:ind w:firstLine="480"/>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bCs/>
          <w:color w:val="000000"/>
          <w:sz w:val="24"/>
          <w:szCs w:val="24"/>
          <w:highlight w:val="none"/>
        </w:rPr>
        <w:t xml:space="preserve">34.4验收合格的项目，招标人将根据采购合同的约定及时向供应商支付采购资金、退还履约保证金。验收不合格的项目，招标人将依法及时处理。采购合同的履行、违约责任和解决争议的方式等适用《中华人民共和国民法典》。供应商在履约过程中有政府采购法律法规规定的违法违规情形的，招标人应当及时报告本级财政部门。</w:t>
      </w:r>
      <w:r>
        <w:rPr>
          <w:rFonts w:hint="eastAsia" w:ascii="仿宋" w:hAnsi="仿宋" w:eastAsia="仿宋" w:cs="仿宋"/>
          <w:color w:val="000000"/>
          <w:sz w:val="24"/>
          <w:szCs w:val="24"/>
          <w:highlight w:val="none"/>
        </w:rPr>
      </w:r>
      <w:r/>
    </w:p>
    <w:p>
      <w:pPr>
        <w:pStyle w:val="1054"/>
        <w:ind w:firstLine="482"/>
        <w:spacing w:line="560" w:lineRule="exact"/>
        <w:shd w:val="clear" w:color="auto" w:fill="auto"/>
        <w:rPr>
          <w:rFonts w:hint="eastAsia" w:ascii="仿宋" w:hAnsi="仿宋" w:eastAsia="仿宋" w:cs="仿宋"/>
          <w:b/>
          <w:color w:val="000000"/>
          <w:sz w:val="24"/>
          <w:szCs w:val="24"/>
          <w:highlight w:val="none"/>
        </w:rPr>
        <w:outlineLvl w:val="3"/>
      </w:pPr>
      <w:r>
        <w:rPr>
          <w:rFonts w:hint="eastAsia" w:ascii="仿宋" w:hAnsi="仿宋" w:eastAsia="仿宋" w:cs="仿宋"/>
          <w:b/>
          <w:color w:val="000000"/>
          <w:sz w:val="24"/>
          <w:szCs w:val="24"/>
          <w:highlight w:val="none"/>
        </w:rPr>
        <w:t xml:space="preserve">35、付款</w:t>
      </w:r>
      <w:r>
        <w:rPr>
          <w:rFonts w:hint="eastAsia" w:ascii="仿宋" w:hAnsi="仿宋" w:eastAsia="仿宋" w:cs="仿宋"/>
          <w:b/>
          <w:color w:val="000000"/>
          <w:sz w:val="24"/>
          <w:szCs w:val="24"/>
          <w:highlight w:val="none"/>
        </w:rPr>
      </w:r>
      <w:r/>
    </w:p>
    <w:p>
      <w:pPr>
        <w:pStyle w:val="1054"/>
        <w:ind w:firstLine="480"/>
        <w:spacing w:line="560" w:lineRule="exact"/>
        <w:shd w:val="clear" w:color="auto" w:fill="auto"/>
        <w:rPr>
          <w:rFonts w:hint="eastAsia" w:ascii="仿宋" w:hAnsi="仿宋" w:eastAsia="仿宋" w:cs="仿宋"/>
          <w:bCs/>
          <w:color w:val="000000"/>
          <w:sz w:val="24"/>
          <w:szCs w:val="24"/>
          <w:highlight w:val="none"/>
        </w:rPr>
      </w:pPr>
      <w:r/>
      <w:bookmarkStart w:id="191" w:name="EBec7f529f50594afd871ea9378869e456"/>
      <w:r>
        <w:rPr>
          <w:rFonts w:hint="eastAsia" w:ascii="仿宋" w:hAnsi="仿宋" w:eastAsia="仿宋" w:cs="仿宋"/>
          <w:bCs/>
          <w:color w:val="000000"/>
          <w:sz w:val="24"/>
          <w:szCs w:val="24"/>
          <w:highlight w:val="none"/>
        </w:rPr>
        <w:t xml:space="preserve">按照以下确定的付款方式，招标人及时办理付款手续。对于满足合同约定支付条件的，自收到发票后10个工作日内将资金支付到合同约定的供应商账户或供应商数字人民币账户。</w:t>
      </w:r>
      <w:bookmarkEnd w:id="191"/>
      <w:r>
        <w:rPr>
          <w:rFonts w:hint="eastAsia" w:ascii="仿宋" w:hAnsi="仿宋" w:eastAsia="仿宋" w:cs="仿宋"/>
          <w:bCs/>
          <w:color w:val="000000"/>
          <w:sz w:val="24"/>
          <w:szCs w:val="24"/>
          <w:highlight w:val="none"/>
        </w:rPr>
      </w:r>
      <w:r/>
    </w:p>
    <w:p>
      <w:pPr>
        <w:pStyle w:val="1054"/>
        <w:ind w:firstLine="480"/>
        <w:spacing w:line="560" w:lineRule="exact"/>
        <w:shd w:val="clear" w:color="auto" w:fill="auto"/>
        <w:rPr>
          <w:rFonts w:hint="eastAsia" w:ascii="仿宋" w:hAnsi="仿宋" w:eastAsia="仿宋" w:cs="仿宋"/>
          <w:bCs/>
          <w:color w:val="000000"/>
          <w:sz w:val="24"/>
          <w:highlight w:val="none"/>
        </w:rPr>
      </w:pPr>
      <w:r/>
      <w:bookmarkStart w:id="192" w:name="EB11398ec6946f4019bc4c35221e27b04f"/>
      <w:r>
        <w:rPr>
          <w:rFonts w:hint="eastAsia" w:ascii="仿宋" w:hAnsi="仿宋" w:eastAsia="仿宋" w:cs="仿宋"/>
          <w:bCs/>
          <w:color w:val="000000"/>
          <w:sz w:val="24"/>
          <w:highlight w:val="none"/>
        </w:rPr>
        <w:t xml:space="preserve">预付款：合同金额的</w:t>
      </w:r>
      <w:r>
        <w:rPr>
          <w:rFonts w:hint="eastAsia" w:ascii="仿宋" w:hAnsi="仿宋" w:eastAsia="仿宋" w:cs="仿宋"/>
          <w:bCs/>
          <w:color w:val="000000"/>
          <w:sz w:val="24"/>
          <w:highlight w:val="none"/>
          <w:u w:val="single"/>
        </w:rPr>
        <w:t xml:space="preserve"> 30 </w:t>
      </w:r>
      <w:r>
        <w:rPr>
          <w:rFonts w:hint="eastAsia" w:ascii="仿宋" w:hAnsi="仿宋" w:eastAsia="仿宋" w:cs="仿宋"/>
          <w:bCs/>
          <w:color w:val="000000"/>
          <w:sz w:val="24"/>
          <w:highlight w:val="none"/>
        </w:rPr>
        <w:t xml:space="preserve">%，合同签订后按规定支付（在支付预付款前中标人须向招标人提供等额的保函或保险，期限不低于60日历天）；</w:t>
      </w:r>
      <w:r>
        <w:rPr>
          <w:rFonts w:hint="eastAsia" w:ascii="仿宋" w:hAnsi="仿宋" w:eastAsia="仿宋" w:cs="仿宋"/>
          <w:bCs/>
          <w:color w:val="000000"/>
          <w:sz w:val="24"/>
          <w:highlight w:val="none"/>
        </w:rPr>
      </w:r>
      <w:r/>
    </w:p>
    <w:p>
      <w:pPr>
        <w:pStyle w:val="1054"/>
        <w:ind w:firstLine="480"/>
        <w:spacing w:line="560" w:lineRule="exact"/>
        <w:shd w:val="clear" w:color="auto" w:fill="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进度款：项目完成后经验收合格、审计完成后付至审计价款的100%。</w:t>
      </w:r>
      <w:r>
        <w:rPr>
          <w:rFonts w:hint="eastAsia" w:ascii="仿宋" w:hAnsi="仿宋" w:eastAsia="仿宋" w:cs="仿宋"/>
          <w:bCs/>
          <w:color w:val="000000"/>
          <w:sz w:val="24"/>
          <w:highlight w:val="none"/>
        </w:rPr>
      </w:r>
      <w:r/>
    </w:p>
    <w:p>
      <w:pPr>
        <w:pStyle w:val="1054"/>
        <w:ind w:firstLine="480"/>
        <w:spacing w:line="560" w:lineRule="exact"/>
        <w:shd w:val="clear" w:color="auto" w:fill="auto"/>
        <w:rPr>
          <w:rFonts w:hint="eastAsia" w:ascii="仿宋" w:hAnsi="仿宋" w:eastAsia="仿宋" w:cs="仿宋"/>
          <w:color w:val="000000"/>
          <w:highlight w:val="none"/>
        </w:rPr>
      </w:pPr>
      <w:r>
        <w:rPr>
          <w:rFonts w:hint="eastAsia" w:ascii="仿宋" w:hAnsi="仿宋" w:eastAsia="仿宋" w:cs="仿宋"/>
          <w:bCs/>
          <w:color w:val="000000"/>
          <w:sz w:val="24"/>
          <w:highlight w:val="none"/>
        </w:rPr>
        <w:t xml:space="preserve">注：1.付款前，中标人应向招标人提供符合要求的发票，否则，招标人有权拒绝付款，同时不免除中标人合同履行义务。招标人可从应付款中直接扣除中标人应承担的违约金或其他费用（数字人民币为合同价款支付的一种方式）。2.</w:t>
      </w:r>
      <w:r>
        <w:rPr>
          <w:rFonts w:hint="eastAsia" w:ascii="仿宋" w:hAnsi="仿宋" w:eastAsia="仿宋" w:cs="仿宋"/>
          <w:bCs/>
          <w:color w:val="000000"/>
          <w:sz w:val="24"/>
          <w:szCs w:val="24"/>
          <w:highlight w:val="none"/>
        </w:rPr>
        <w:t xml:space="preserve">在签订合同时，中标人明确表示无需预付款或者主动要求降低预付款比例的金额，招标人可不适用预付款规定。</w:t>
      </w:r>
      <w:r>
        <w:rPr>
          <w:rFonts w:hint="eastAsia" w:ascii="仿宋" w:hAnsi="仿宋" w:eastAsia="仿宋" w:cs="仿宋"/>
          <w:color w:val="000000"/>
          <w:highlight w:val="none"/>
        </w:rPr>
      </w:r>
      <w:r/>
    </w:p>
    <w:p>
      <w:pPr>
        <w:pStyle w:val="1054"/>
        <w:ind w:firstLine="482"/>
        <w:spacing w:line="560" w:lineRule="exact"/>
        <w:shd w:val="clear" w:color="auto" w:fill="auto"/>
        <w:rPr>
          <w:rFonts w:hint="eastAsia" w:ascii="仿宋" w:hAnsi="仿宋" w:eastAsia="仿宋" w:cs="仿宋"/>
          <w:b/>
          <w:color w:val="000000"/>
          <w:sz w:val="24"/>
          <w:szCs w:val="24"/>
          <w:highlight w:val="none"/>
        </w:rPr>
        <w:outlineLvl w:val="3"/>
      </w:pPr>
      <w:r/>
      <w:bookmarkEnd w:id="192"/>
      <w:r>
        <w:rPr>
          <w:rFonts w:hint="eastAsia" w:ascii="仿宋" w:hAnsi="仿宋" w:eastAsia="仿宋" w:cs="仿宋"/>
          <w:b/>
          <w:color w:val="000000"/>
          <w:sz w:val="24"/>
          <w:szCs w:val="24"/>
          <w:highlight w:val="none"/>
        </w:rPr>
        <w:t xml:space="preserve">36、补充救济条款</w:t>
      </w:r>
      <w:r>
        <w:rPr>
          <w:rFonts w:hint="eastAsia" w:ascii="仿宋" w:hAnsi="仿宋" w:eastAsia="仿宋" w:cs="仿宋"/>
          <w:b/>
          <w:color w:val="000000"/>
          <w:sz w:val="24"/>
          <w:szCs w:val="24"/>
          <w:highlight w:val="none"/>
        </w:rPr>
      </w:r>
      <w:r/>
    </w:p>
    <w:p>
      <w:pPr>
        <w:pStyle w:val="1054"/>
        <w:ind w:firstLine="482"/>
        <w:spacing w:line="560" w:lineRule="exact"/>
        <w:shd w:val="clear" w:color="auto" w:fill="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采购供应商合法权益补偿救济机制。在履约过程中因政策变化、规划调整而无法履行合同约定，造成企业合法权益受损的，采购人依据实际情况对供应商进行补偿救济。</w:t>
      </w:r>
      <w:r>
        <w:rPr>
          <w:rFonts w:hint="eastAsia" w:ascii="仿宋" w:hAnsi="仿宋" w:eastAsia="仿宋" w:cs="仿宋"/>
          <w:bCs/>
          <w:color w:val="000000"/>
          <w:sz w:val="24"/>
          <w:highlight w:val="none"/>
        </w:rPr>
      </w:r>
      <w:r/>
    </w:p>
    <w:p>
      <w:pPr>
        <w:pStyle w:val="1055"/>
        <w:shd w:val="clear" w:color="auto" w:fill="auto"/>
        <w:rPr>
          <w:rFonts w:hint="eastAsia" w:ascii="仿宋" w:hAnsi="仿宋" w:eastAsia="仿宋" w:cs="仿宋"/>
          <w:bCs/>
          <w:color w:val="000000"/>
          <w:sz w:val="44"/>
          <w:highlight w:val="none"/>
        </w:rPr>
      </w:pPr>
      <w:r>
        <w:rPr>
          <w:rFonts w:hint="eastAsia" w:ascii="仿宋" w:hAnsi="仿宋" w:eastAsia="仿宋" w:cs="仿宋"/>
          <w:bCs/>
          <w:color w:val="000000"/>
          <w:sz w:val="44"/>
          <w:highlight w:val="none"/>
        </w:rPr>
        <w:br w:type="page" w:clear="all"/>
      </w:r>
      <w:bookmarkStart w:id="193" w:name="_Toc8928"/>
      <w:r>
        <w:rPr>
          <w:rFonts w:hint="eastAsia" w:ascii="仿宋" w:hAnsi="仿宋" w:eastAsia="仿宋" w:cs="仿宋"/>
          <w:bCs/>
          <w:color w:val="000000"/>
          <w:sz w:val="44"/>
          <w:highlight w:val="none"/>
        </w:rPr>
        <w:t xml:space="preserve">第三章  合同</w:t>
      </w:r>
      <w:bookmarkEnd w:id="128"/>
      <w:r/>
      <w:bookmarkEnd w:id="129"/>
      <w:r/>
      <w:bookmarkEnd w:id="130"/>
      <w:r/>
      <w:bookmarkEnd w:id="131"/>
      <w:r/>
      <w:bookmarkEnd w:id="132"/>
      <w:r>
        <w:rPr>
          <w:rFonts w:hint="eastAsia" w:ascii="仿宋" w:hAnsi="仿宋" w:eastAsia="仿宋" w:cs="仿宋"/>
          <w:bCs/>
          <w:color w:val="000000"/>
          <w:sz w:val="44"/>
          <w:highlight w:val="none"/>
        </w:rPr>
        <w:t xml:space="preserve">文本</w:t>
      </w:r>
      <w:bookmarkEnd w:id="193"/>
      <w:r>
        <w:rPr>
          <w:rFonts w:hint="eastAsia" w:ascii="仿宋" w:hAnsi="仿宋" w:eastAsia="仿宋" w:cs="仿宋"/>
          <w:bCs/>
          <w:color w:val="000000"/>
          <w:sz w:val="44"/>
          <w:highlight w:val="none"/>
        </w:rPr>
      </w:r>
      <w:r/>
    </w:p>
    <w:p>
      <w:pPr>
        <w:pStyle w:val="1054"/>
        <w:jc w:val="center"/>
        <w:spacing w:line="480" w:lineRule="exact"/>
        <w:shd w:val="clear" w:color="auto" w:fill="auto"/>
        <w:rPr>
          <w:rFonts w:hint="eastAsia" w:ascii="仿宋" w:hAnsi="仿宋" w:eastAsia="仿宋" w:cs="仿宋"/>
          <w:bCs/>
          <w:color w:val="000000"/>
          <w:sz w:val="24"/>
          <w:szCs w:val="24"/>
          <w:highlight w:val="none"/>
        </w:rPr>
      </w:pPr>
      <w:r/>
      <w:bookmarkStart w:id="194" w:name="_Toc513029243"/>
      <w:r/>
      <w:bookmarkStart w:id="195" w:name="_Toc20823315"/>
      <w:r/>
      <w:bookmarkStart w:id="196" w:name="_Toc16938559"/>
      <w:r/>
      <w:bookmarkStart w:id="197" w:name="_Hlt16619350"/>
      <w:r/>
      <w:bookmarkStart w:id="198" w:name="_Toc16938590"/>
      <w:r/>
      <w:bookmarkStart w:id="199" w:name="_Toc20823346"/>
      <w:r/>
      <w:bookmarkStart w:id="200" w:name="_Toc120614244"/>
      <w:r/>
      <w:bookmarkStart w:id="201" w:name="_Toc462564139"/>
      <w:r/>
      <w:bookmarkStart w:id="202" w:name="_Toc479757211"/>
      <w:r>
        <w:rPr>
          <w:rFonts w:hint="eastAsia" w:ascii="仿宋" w:hAnsi="仿宋" w:eastAsia="仿宋" w:cs="仿宋"/>
          <w:bCs/>
          <w:color w:val="000000"/>
          <w:sz w:val="24"/>
          <w:szCs w:val="24"/>
          <w:highlight w:val="none"/>
        </w:rPr>
        <w:t xml:space="preserve">以下为中标后签定本项目合同的通用条款，</w:t>
      </w:r>
      <w:r>
        <w:rPr>
          <w:rFonts w:hint="eastAsia" w:ascii="仿宋" w:hAnsi="仿宋" w:eastAsia="仿宋" w:cs="仿宋"/>
          <w:bCs/>
          <w:color w:val="000000"/>
          <w:sz w:val="24"/>
          <w:szCs w:val="24"/>
          <w:highlight w:val="none"/>
          <w:lang w:val="en-US" w:eastAsia="zh-CN"/>
        </w:rPr>
        <w:t xml:space="preserve">乙方</w:t>
      </w:r>
      <w:r>
        <w:rPr>
          <w:rFonts w:hint="eastAsia" w:ascii="仿宋" w:hAnsi="仿宋" w:eastAsia="仿宋" w:cs="仿宋"/>
          <w:bCs/>
          <w:color w:val="000000"/>
          <w:sz w:val="24"/>
          <w:szCs w:val="24"/>
          <w:highlight w:val="none"/>
        </w:rPr>
        <w:t xml:space="preserve">不得提出实质性的修改。</w:t>
      </w:r>
      <w:r>
        <w:rPr>
          <w:rFonts w:hint="eastAsia" w:ascii="仿宋" w:hAnsi="仿宋" w:eastAsia="仿宋" w:cs="仿宋"/>
          <w:bCs/>
          <w:color w:val="000000"/>
          <w:sz w:val="24"/>
          <w:szCs w:val="24"/>
          <w:highlight w:val="none"/>
        </w:rPr>
      </w:r>
      <w:r/>
    </w:p>
    <w:p>
      <w:pPr>
        <w:pStyle w:val="1054"/>
        <w:jc w:val="center"/>
        <w:spacing w:line="480" w:lineRule="exact"/>
        <w:shd w:val="clear" w:color="auto" w:fill="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关于专用条款将由招标人与投标人结合本项目具体情况协商后签订。</w:t>
      </w:r>
      <w:bookmarkEnd w:id="194"/>
      <w:r/>
      <w:bookmarkEnd w:id="195"/>
      <w:r/>
      <w:bookmarkEnd w:id="196"/>
      <w:r>
        <w:rPr>
          <w:rFonts w:hint="eastAsia" w:ascii="仿宋" w:hAnsi="仿宋" w:eastAsia="仿宋" w:cs="仿宋"/>
          <w:bCs/>
          <w:color w:val="000000"/>
          <w:sz w:val="24"/>
          <w:szCs w:val="24"/>
          <w:highlight w:val="none"/>
        </w:rPr>
      </w:r>
      <w:r/>
    </w:p>
    <w:p>
      <w:pPr>
        <w:pStyle w:val="1054"/>
        <w:ind w:firstLine="480"/>
        <w:spacing w:line="560" w:lineRule="exact"/>
        <w:shd w:val="clear" w:color="auto" w:fill="auto"/>
        <w:rPr>
          <w:rFonts w:hint="eastAsia" w:ascii="仿宋" w:hAnsi="仿宋" w:eastAsia="仿宋" w:cs="仿宋"/>
          <w:color w:val="000000"/>
          <w:sz w:val="24"/>
          <w:szCs w:val="24"/>
          <w:highlight w:val="none"/>
        </w:rPr>
      </w:pPr>
      <w:r/>
      <w:bookmarkStart w:id="203" w:name="_Hlt16619369"/>
      <w:r/>
      <w:bookmarkEnd w:id="203"/>
      <w:r>
        <w:rPr>
          <w:rFonts w:hint="eastAsia" w:ascii="仿宋" w:hAnsi="仿宋" w:eastAsia="仿宋" w:cs="仿宋"/>
          <w:color w:val="000000"/>
          <w:sz w:val="24"/>
          <w:szCs w:val="24"/>
          <w:highlight w:val="none"/>
        </w:rPr>
        <w:t xml:space="preserve">项目名称：宿迁市果园高中（项里高中）教学设备采购及安装项目</w:t>
      </w:r>
      <w:r>
        <w:rPr>
          <w:rFonts w:hint="eastAsia" w:ascii="仿宋" w:hAnsi="仿宋" w:eastAsia="仿宋" w:cs="仿宋"/>
          <w:color w:val="000000"/>
          <w:sz w:val="24"/>
          <w:szCs w:val="24"/>
          <w:highlight w:val="none"/>
        </w:rPr>
      </w:r>
      <w:r/>
    </w:p>
    <w:p>
      <w:pPr>
        <w:pStyle w:val="1054"/>
        <w:ind w:firstLine="480"/>
        <w:spacing w:line="560" w:lineRule="exact"/>
        <w:shd w:val="clear" w:color="auto" w:fill="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项目编号：</w:t>
      </w:r>
      <w:r>
        <w:rPr>
          <w:rFonts w:hint="eastAsia" w:ascii="仿宋" w:hAnsi="仿宋" w:eastAsia="仿宋" w:cs="仿宋"/>
          <w:color w:val="000000"/>
          <w:sz w:val="24"/>
          <w:szCs w:val="24"/>
          <w:highlight w:val="none"/>
          <w:lang w:eastAsia="zh-CN"/>
        </w:rPr>
        <w:t xml:space="preserve">JSZC-321300-SCYH-G2025-0045</w:t>
      </w:r>
      <w:r>
        <w:rPr>
          <w:rFonts w:hint="eastAsia" w:ascii="仿宋" w:hAnsi="仿宋" w:eastAsia="仿宋" w:cs="仿宋"/>
          <w:color w:val="000000"/>
          <w:sz w:val="24"/>
          <w:szCs w:val="24"/>
          <w:highlight w:val="none"/>
          <w:lang w:eastAsia="zh-CN"/>
        </w:rPr>
      </w:r>
      <w:r/>
    </w:p>
    <w:p>
      <w:pPr>
        <w:pStyle w:val="1054"/>
        <w:ind w:firstLine="480"/>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甲方：（招标人）</w:t>
      </w:r>
      <w:r>
        <w:rPr>
          <w:rFonts w:hint="eastAsia" w:ascii="仿宋" w:hAnsi="仿宋" w:eastAsia="仿宋" w:cs="仿宋"/>
          <w:color w:val="000000"/>
          <w:sz w:val="24"/>
          <w:szCs w:val="24"/>
          <w:highlight w:val="none"/>
          <w:u w:val="single"/>
        </w:rPr>
        <w:t xml:space="preserve">宿迁市教育局</w:t>
      </w:r>
      <w:r>
        <w:rPr>
          <w:rFonts w:hint="eastAsia" w:ascii="仿宋" w:hAnsi="仿宋" w:eastAsia="仿宋" w:cs="仿宋"/>
          <w:color w:val="000000"/>
          <w:sz w:val="24"/>
          <w:szCs w:val="24"/>
          <w:highlight w:val="none"/>
        </w:rPr>
      </w:r>
      <w:r/>
    </w:p>
    <w:p>
      <w:pPr>
        <w:pStyle w:val="1054"/>
        <w:ind w:firstLine="480"/>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乙方：（中标人）</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r>
      <w:r/>
    </w:p>
    <w:p>
      <w:pPr>
        <w:pStyle w:val="1054"/>
        <w:ind w:firstLine="480"/>
        <w:spacing w:line="560" w:lineRule="exact"/>
        <w:shd w:val="clear" w:color="auto" w:fill="auto"/>
        <w:rPr>
          <w:rFonts w:hint="eastAsia" w:ascii="仿宋" w:hAnsi="仿宋" w:eastAsia="仿宋" w:cs="仿宋"/>
          <w:b/>
          <w:color w:val="000000"/>
          <w:sz w:val="24"/>
          <w:szCs w:val="24"/>
          <w:highlight w:val="none"/>
        </w:rPr>
      </w:pPr>
      <w:r>
        <w:rPr>
          <w:rFonts w:hint="eastAsia" w:ascii="仿宋" w:hAnsi="仿宋" w:eastAsia="仿宋" w:cs="仿宋"/>
          <w:color w:val="000000"/>
          <w:sz w:val="24"/>
          <w:szCs w:val="24"/>
          <w:highlight w:val="none"/>
        </w:rPr>
        <w:t xml:space="preserve">甲、乙双方根据</w:t>
      </w:r>
      <w:r>
        <w:rPr>
          <w:rFonts w:hint="eastAsia" w:ascii="仿宋" w:hAnsi="仿宋" w:eastAsia="仿宋" w:cs="仿宋"/>
          <w:color w:val="000000"/>
          <w:sz w:val="24"/>
          <w:szCs w:val="24"/>
          <w:highlight w:val="none"/>
          <w:u w:val="single"/>
        </w:rPr>
        <w:t xml:space="preserve">宿迁市果园高中（项里高中）教学设备采购及安装项目</w:t>
      </w:r>
      <w:r>
        <w:rPr>
          <w:rFonts w:hint="eastAsia" w:ascii="仿宋" w:hAnsi="仿宋" w:eastAsia="仿宋" w:cs="仿宋"/>
          <w:color w:val="000000"/>
          <w:sz w:val="24"/>
          <w:szCs w:val="24"/>
          <w:highlight w:val="none"/>
        </w:rPr>
        <w:t xml:space="preserve">（项目编号：</w:t>
      </w:r>
      <w:r>
        <w:rPr>
          <w:rFonts w:hint="eastAsia" w:ascii="仿宋" w:hAnsi="仿宋" w:eastAsia="仿宋" w:cs="仿宋"/>
          <w:color w:val="000000"/>
          <w:sz w:val="24"/>
          <w:szCs w:val="24"/>
          <w:highlight w:val="none"/>
          <w:lang w:eastAsia="zh-CN"/>
        </w:rPr>
        <w:t xml:space="preserve">JSZC-321300-SCYH-G2025-0045</w:t>
      </w:r>
      <w:r>
        <w:rPr>
          <w:rFonts w:hint="eastAsia" w:ascii="仿宋" w:hAnsi="仿宋" w:eastAsia="仿宋" w:cs="仿宋"/>
          <w:color w:val="000000"/>
          <w:sz w:val="24"/>
          <w:szCs w:val="24"/>
          <w:highlight w:val="none"/>
        </w:rPr>
        <w:t xml:space="preserve">）公开招标的结果，签署本合同。</w:t>
      </w:r>
      <w:r>
        <w:rPr>
          <w:rFonts w:hint="eastAsia" w:ascii="仿宋" w:hAnsi="仿宋" w:eastAsia="仿宋" w:cs="仿宋"/>
          <w:b/>
          <w:color w:val="000000"/>
          <w:sz w:val="24"/>
          <w:szCs w:val="24"/>
          <w:highlight w:val="none"/>
        </w:rPr>
      </w:r>
      <w:r/>
    </w:p>
    <w:p>
      <w:pPr>
        <w:pStyle w:val="1054"/>
        <w:ind w:firstLine="482"/>
        <w:spacing w:line="560" w:lineRule="exact"/>
        <w:shd w:val="clear" w:color="auto" w:fill="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一、合同内容</w:t>
      </w:r>
      <w:r>
        <w:rPr>
          <w:rFonts w:hint="eastAsia" w:ascii="仿宋" w:hAnsi="仿宋" w:eastAsia="仿宋" w:cs="仿宋"/>
          <w:b/>
          <w:color w:val="000000"/>
          <w:sz w:val="24"/>
          <w:szCs w:val="24"/>
          <w:highlight w:val="none"/>
        </w:rPr>
      </w:r>
      <w:r/>
    </w:p>
    <w:p>
      <w:pPr>
        <w:pStyle w:val="1054"/>
        <w:ind w:firstLine="480"/>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 标的名称：</w:t>
      </w:r>
      <w:r>
        <w:rPr>
          <w:rFonts w:hint="eastAsia" w:ascii="仿宋" w:hAnsi="仿宋" w:eastAsia="仿宋" w:cs="仿宋"/>
          <w:color w:val="000000"/>
          <w:sz w:val="24"/>
          <w:szCs w:val="24"/>
          <w:highlight w:val="none"/>
          <w:u w:val="single"/>
        </w:rPr>
        <w:t xml:space="preserve">宿迁市果园高中（项里高中）教学设备采购及安装项目</w:t>
      </w:r>
      <w:r>
        <w:rPr>
          <w:rFonts w:hint="eastAsia" w:ascii="仿宋" w:hAnsi="仿宋" w:eastAsia="仿宋" w:cs="仿宋"/>
          <w:color w:val="000000"/>
          <w:sz w:val="24"/>
          <w:szCs w:val="24"/>
          <w:highlight w:val="none"/>
        </w:rPr>
      </w:r>
      <w:r/>
    </w:p>
    <w:p>
      <w:pPr>
        <w:pStyle w:val="1054"/>
        <w:ind w:firstLine="480"/>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 标的质量：</w:t>
      </w:r>
      <w:r>
        <w:rPr>
          <w:rFonts w:hint="eastAsia" w:ascii="仿宋" w:hAnsi="仿宋" w:eastAsia="仿宋" w:cs="仿宋"/>
          <w:color w:val="000000"/>
          <w:sz w:val="24"/>
          <w:szCs w:val="24"/>
          <w:highlight w:val="none"/>
        </w:rPr>
      </w:r>
      <w:r/>
    </w:p>
    <w:p>
      <w:pPr>
        <w:pStyle w:val="1054"/>
        <w:ind w:firstLine="480"/>
        <w:spacing w:line="560" w:lineRule="exact"/>
        <w:shd w:val="clear" w:color="auto" w:fill="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1.2.1合格，符合国家、行业质量要求。</w:t>
      </w:r>
      <w:r>
        <w:rPr>
          <w:rFonts w:hint="eastAsia" w:ascii="仿宋" w:hAnsi="仿宋" w:eastAsia="仿宋" w:cs="仿宋"/>
          <w:color w:val="000000"/>
          <w:sz w:val="24"/>
          <w:szCs w:val="24"/>
          <w:highlight w:val="none"/>
          <w:u w:val="single"/>
        </w:rPr>
      </w:r>
      <w:r/>
    </w:p>
    <w:p>
      <w:pPr>
        <w:pStyle w:val="1054"/>
        <w:ind w:firstLine="480"/>
        <w:spacing w:line="560" w:lineRule="exact"/>
        <w:shd w:val="clear" w:color="auto" w:fill="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1.2.2货物必须全新、未使用过的原装合格正品，完全符合招标文件规定的质量，规格和性能的要求达到国家或行业规定的标准，实行生产许可证制度的，应提供生产许可证，属于国家强制认证的货物必须通过认证。</w:t>
      </w:r>
      <w:r>
        <w:rPr>
          <w:rFonts w:hint="eastAsia" w:ascii="仿宋" w:hAnsi="仿宋" w:eastAsia="仿宋" w:cs="仿宋"/>
          <w:color w:val="000000"/>
          <w:sz w:val="24"/>
          <w:szCs w:val="24"/>
          <w:highlight w:val="none"/>
          <w:u w:val="single"/>
        </w:rPr>
      </w:r>
      <w:r/>
    </w:p>
    <w:p>
      <w:pPr>
        <w:pStyle w:val="1054"/>
        <w:ind w:firstLine="480"/>
        <w:spacing w:line="560" w:lineRule="exact"/>
        <w:shd w:val="clear" w:color="auto" w:fill="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1.2.3投标人必须提供符合国家质量检测标准的全新、未使用过的货物（包括所有零配件、专用工具等辅料、配件及在整体设备安装和调试时不能缺少或必需的一切附属配件必须为专业生产企业的定型品牌），表面无划伤，无碰撞，无任何缺陷隐患，在中国境内可依常规安全合法使用，并附有原始厂商的装箱单、完整的技术资料及相应的中文说明等相关资料，供货时必须提供设备的供货配置清单。投标人货物若与标书上列明的货物型号、技术指标等不相符，有造假现象的，一经查出，将终止合同，并承担由此给招标人带来的损失。</w:t>
      </w:r>
      <w:r>
        <w:rPr>
          <w:rFonts w:hint="eastAsia" w:ascii="仿宋" w:hAnsi="仿宋" w:eastAsia="仿宋" w:cs="仿宋"/>
          <w:color w:val="000000"/>
          <w:sz w:val="24"/>
          <w:szCs w:val="24"/>
          <w:highlight w:val="none"/>
          <w:u w:val="single"/>
        </w:rPr>
      </w:r>
      <w:r/>
    </w:p>
    <w:p>
      <w:pPr>
        <w:pStyle w:val="1054"/>
        <w:ind w:firstLine="480"/>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1.3 标的数量（规模）：</w:t>
      </w:r>
      <w:r>
        <w:rPr>
          <w:rFonts w:hint="eastAsia" w:ascii="仿宋" w:hAnsi="仿宋" w:eastAsia="仿宋" w:cs="仿宋"/>
          <w:color w:val="000000"/>
          <w:sz w:val="24"/>
          <w:szCs w:val="24"/>
          <w:highlight w:val="none"/>
          <w:u w:val="single"/>
        </w:rPr>
        <w:t xml:space="preserve">详见采购清单。</w:t>
      </w:r>
      <w:r>
        <w:rPr>
          <w:rFonts w:hint="eastAsia" w:ascii="仿宋" w:hAnsi="仿宋" w:eastAsia="仿宋" w:cs="仿宋"/>
          <w:color w:val="000000"/>
          <w:sz w:val="24"/>
          <w:szCs w:val="24"/>
          <w:highlight w:val="none"/>
        </w:rPr>
      </w:r>
      <w:r/>
    </w:p>
    <w:p>
      <w:pPr>
        <w:pStyle w:val="1054"/>
        <w:ind w:firstLine="480"/>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1.4 履行时间（期限）：</w:t>
      </w:r>
      <w:r>
        <w:rPr>
          <w:rFonts w:hint="eastAsia" w:ascii="仿宋" w:hAnsi="仿宋" w:eastAsia="仿宋" w:cs="仿宋"/>
          <w:color w:val="000000"/>
          <w:sz w:val="24"/>
          <w:szCs w:val="24"/>
          <w:highlight w:val="none"/>
          <w:u w:val="single"/>
        </w:rPr>
        <w:t xml:space="preserve">2026年6月30日前履行合同约定的全部事项</w:t>
      </w:r>
      <w:r>
        <w:rPr>
          <w:rFonts w:hint="eastAsia" w:ascii="仿宋" w:hAnsi="仿宋" w:eastAsia="仿宋" w:cs="仿宋"/>
          <w:color w:val="000000"/>
          <w:sz w:val="24"/>
          <w:szCs w:val="24"/>
          <w:highlight w:val="none"/>
          <w:u w:val="none"/>
        </w:rPr>
        <w:t xml:space="preserve">。</w:t>
      </w:r>
      <w:r>
        <w:rPr>
          <w:rFonts w:hint="eastAsia" w:ascii="仿宋" w:hAnsi="仿宋" w:eastAsia="仿宋" w:cs="仿宋"/>
          <w:color w:val="000000"/>
          <w:sz w:val="24"/>
          <w:szCs w:val="24"/>
          <w:highlight w:val="none"/>
        </w:rPr>
      </w:r>
      <w:r/>
    </w:p>
    <w:p>
      <w:pPr>
        <w:pStyle w:val="1054"/>
        <w:ind w:firstLine="480"/>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1.5 履行地点：</w:t>
      </w:r>
      <w:r>
        <w:rPr>
          <w:rFonts w:hint="eastAsia" w:ascii="仿宋" w:hAnsi="仿宋" w:eastAsia="仿宋" w:cs="仿宋"/>
          <w:color w:val="000000"/>
          <w:sz w:val="24"/>
          <w:szCs w:val="24"/>
          <w:highlight w:val="none"/>
          <w:u w:val="single"/>
        </w:rPr>
        <w:t xml:space="preserve">宿迁市果园高中（项里高中）。</w:t>
      </w:r>
      <w:r>
        <w:rPr>
          <w:rFonts w:hint="eastAsia" w:ascii="仿宋" w:hAnsi="仿宋" w:eastAsia="仿宋" w:cs="仿宋"/>
          <w:color w:val="000000"/>
          <w:sz w:val="24"/>
          <w:szCs w:val="24"/>
          <w:highlight w:val="none"/>
        </w:rPr>
      </w:r>
      <w:r/>
    </w:p>
    <w:p>
      <w:pPr>
        <w:pStyle w:val="1054"/>
        <w:ind w:firstLine="480"/>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1.6 履行方式：</w:t>
      </w:r>
      <w:r>
        <w:rPr>
          <w:rFonts w:hint="eastAsia" w:ascii="仿宋" w:hAnsi="仿宋" w:eastAsia="仿宋" w:cs="仿宋"/>
          <w:color w:val="000000"/>
          <w:sz w:val="24"/>
          <w:szCs w:val="24"/>
          <w:highlight w:val="none"/>
          <w:u w:val="single"/>
        </w:rPr>
        <w:t xml:space="preserve">乙方负责将货物运输至甲方指定地点，运输过程中的各种风险由乙方承担，运输方式由乙方视情况自定，费用自负。</w:t>
      </w:r>
      <w:r>
        <w:rPr>
          <w:rFonts w:hint="eastAsia" w:ascii="仿宋" w:hAnsi="仿宋" w:eastAsia="仿宋" w:cs="仿宋"/>
          <w:color w:val="000000"/>
          <w:sz w:val="24"/>
          <w:szCs w:val="24"/>
          <w:highlight w:val="none"/>
        </w:rPr>
      </w:r>
      <w:r/>
    </w:p>
    <w:p>
      <w:pPr>
        <w:pStyle w:val="1054"/>
        <w:ind w:firstLine="480"/>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1.7 包装方式：</w:t>
      </w:r>
      <w:r>
        <w:rPr>
          <w:rFonts w:hint="eastAsia" w:ascii="仿宋" w:hAnsi="仿宋" w:eastAsia="仿宋" w:cs="仿宋"/>
          <w:color w:val="000000"/>
          <w:sz w:val="24"/>
          <w:szCs w:val="24"/>
          <w:highlight w:val="none"/>
          <w:u w:val="single"/>
        </w:rPr>
        <w:t xml:space="preserve">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rPr>
          <w:rFonts w:hint="eastAsia" w:ascii="仿宋" w:hAnsi="仿宋" w:eastAsia="仿宋" w:cs="仿宋"/>
          <w:color w:val="000000"/>
          <w:sz w:val="24"/>
          <w:szCs w:val="24"/>
          <w:highlight w:val="none"/>
        </w:rPr>
      </w:r>
      <w:r/>
    </w:p>
    <w:p>
      <w:pPr>
        <w:pStyle w:val="1054"/>
        <w:ind w:firstLine="482"/>
        <w:spacing w:line="560" w:lineRule="exact"/>
        <w:shd w:val="clear" w:color="auto" w:fill="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二、合同金额</w:t>
      </w:r>
      <w:r>
        <w:rPr>
          <w:rFonts w:hint="eastAsia" w:ascii="仿宋" w:hAnsi="仿宋" w:eastAsia="仿宋" w:cs="仿宋"/>
          <w:b/>
          <w:color w:val="000000"/>
          <w:sz w:val="24"/>
          <w:szCs w:val="24"/>
          <w:highlight w:val="none"/>
        </w:rPr>
      </w:r>
      <w:r/>
    </w:p>
    <w:p>
      <w:pPr>
        <w:pStyle w:val="1054"/>
        <w:ind w:firstLine="480"/>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 本合同金额为（大写）：_____元（¥</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）人民币。</w:t>
      </w:r>
      <w:r>
        <w:rPr>
          <w:rFonts w:hint="eastAsia" w:ascii="仿宋" w:hAnsi="仿宋" w:eastAsia="仿宋" w:cs="仿宋"/>
          <w:color w:val="000000"/>
          <w:sz w:val="24"/>
          <w:szCs w:val="24"/>
          <w:highlight w:val="none"/>
        </w:rPr>
      </w:r>
      <w:r/>
    </w:p>
    <w:p>
      <w:pPr>
        <w:pStyle w:val="1054"/>
        <w:ind w:left="479" w:firstLine="480"/>
        <w:jc w:val="center"/>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主要标的物清单（详细列明）</w:t>
      </w:r>
      <w:r>
        <w:rPr>
          <w:rFonts w:hint="eastAsia" w:ascii="仿宋" w:hAnsi="仿宋" w:eastAsia="仿宋" w:cs="仿宋"/>
          <w:color w:val="000000"/>
          <w:sz w:val="24"/>
          <w:szCs w:val="24"/>
          <w:highlight w:val="none"/>
        </w:rPr>
      </w:r>
      <w:r/>
    </w:p>
    <w:tbl>
      <w:tblPr>
        <w:tblW w:w="1022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6"/>
        <w:gridCol w:w="1286"/>
        <w:gridCol w:w="950"/>
        <w:gridCol w:w="1561"/>
        <w:gridCol w:w="1718"/>
        <w:gridCol w:w="1021"/>
        <w:gridCol w:w="1436"/>
        <w:gridCol w:w="1444"/>
      </w:tblGrid>
      <w:tr>
        <w:trPr>
          <w:trHeight w:val="599"/>
        </w:trPr>
        <w:tc>
          <w:tcPr>
            <w:tcW w:w="806" w:type="dxa"/>
            <w:vAlign w:val="center"/>
            <w:textDirection w:val="lrTb"/>
            <w:noWrap w:val="false"/>
          </w:tcPr>
          <w:p>
            <w:pPr>
              <w:pStyle w:val="1054"/>
              <w:jc w:val="center"/>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序号</w:t>
            </w:r>
            <w:r>
              <w:rPr>
                <w:rFonts w:hint="eastAsia" w:ascii="仿宋" w:hAnsi="仿宋" w:eastAsia="仿宋" w:cs="仿宋"/>
                <w:color w:val="000000"/>
                <w:sz w:val="24"/>
                <w:szCs w:val="24"/>
                <w:highlight w:val="none"/>
              </w:rPr>
            </w:r>
            <w:r/>
          </w:p>
        </w:tc>
        <w:tc>
          <w:tcPr>
            <w:tcW w:w="1286" w:type="dxa"/>
            <w:vAlign w:val="center"/>
            <w:textDirection w:val="lrTb"/>
            <w:noWrap w:val="false"/>
          </w:tcPr>
          <w:p>
            <w:pPr>
              <w:pStyle w:val="1054"/>
              <w:jc w:val="center"/>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产品名称</w:t>
            </w:r>
            <w:r>
              <w:rPr>
                <w:rFonts w:hint="eastAsia" w:ascii="仿宋" w:hAnsi="仿宋" w:eastAsia="仿宋" w:cs="仿宋"/>
                <w:color w:val="000000"/>
                <w:sz w:val="24"/>
                <w:szCs w:val="24"/>
                <w:highlight w:val="none"/>
              </w:rPr>
            </w:r>
            <w:r/>
          </w:p>
        </w:tc>
        <w:tc>
          <w:tcPr>
            <w:tcW w:w="950" w:type="dxa"/>
            <w:vAlign w:val="center"/>
            <w:textDirection w:val="lrTb"/>
            <w:noWrap w:val="false"/>
          </w:tcPr>
          <w:p>
            <w:pPr>
              <w:pStyle w:val="1054"/>
              <w:jc w:val="center"/>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品牌</w:t>
            </w:r>
            <w:r>
              <w:rPr>
                <w:rFonts w:hint="eastAsia" w:ascii="仿宋" w:hAnsi="仿宋" w:eastAsia="仿宋" w:cs="仿宋"/>
                <w:color w:val="000000"/>
                <w:sz w:val="24"/>
                <w:szCs w:val="24"/>
                <w:highlight w:val="none"/>
              </w:rPr>
            </w:r>
            <w:r/>
          </w:p>
        </w:tc>
        <w:tc>
          <w:tcPr>
            <w:tcW w:w="1561" w:type="dxa"/>
            <w:vAlign w:val="center"/>
            <w:textDirection w:val="lrTb"/>
            <w:noWrap w:val="false"/>
          </w:tcPr>
          <w:p>
            <w:pPr>
              <w:pStyle w:val="1054"/>
              <w:jc w:val="center"/>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规格、型号</w:t>
            </w:r>
            <w:r>
              <w:rPr>
                <w:rFonts w:hint="eastAsia" w:ascii="仿宋" w:hAnsi="仿宋" w:eastAsia="仿宋" w:cs="仿宋"/>
                <w:color w:val="000000"/>
                <w:sz w:val="24"/>
                <w:szCs w:val="24"/>
                <w:highlight w:val="none"/>
              </w:rPr>
            </w:r>
            <w:r/>
          </w:p>
        </w:tc>
        <w:tc>
          <w:tcPr>
            <w:tcW w:w="1718" w:type="dxa"/>
            <w:vAlign w:val="center"/>
            <w:textDirection w:val="lrTb"/>
            <w:noWrap w:val="false"/>
          </w:tcPr>
          <w:p>
            <w:pPr>
              <w:pStyle w:val="1054"/>
              <w:jc w:val="center"/>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单位</w:t>
            </w:r>
            <w:r>
              <w:rPr>
                <w:rFonts w:hint="eastAsia" w:ascii="仿宋" w:hAnsi="仿宋" w:eastAsia="仿宋" w:cs="仿宋"/>
                <w:color w:val="000000"/>
                <w:sz w:val="24"/>
                <w:szCs w:val="24"/>
                <w:highlight w:val="none"/>
              </w:rPr>
            </w:r>
            <w:r/>
          </w:p>
        </w:tc>
        <w:tc>
          <w:tcPr>
            <w:tcW w:w="1021" w:type="dxa"/>
            <w:vAlign w:val="center"/>
            <w:textDirection w:val="lrTb"/>
            <w:noWrap w:val="false"/>
          </w:tcPr>
          <w:p>
            <w:pPr>
              <w:pStyle w:val="1054"/>
              <w:jc w:val="center"/>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数量</w:t>
            </w:r>
            <w:r>
              <w:rPr>
                <w:rFonts w:hint="eastAsia" w:ascii="仿宋" w:hAnsi="仿宋" w:eastAsia="仿宋" w:cs="仿宋"/>
                <w:color w:val="000000"/>
                <w:sz w:val="24"/>
                <w:szCs w:val="24"/>
                <w:highlight w:val="none"/>
              </w:rPr>
            </w:r>
            <w:r/>
          </w:p>
        </w:tc>
        <w:tc>
          <w:tcPr>
            <w:tcW w:w="1436" w:type="dxa"/>
            <w:vAlign w:val="center"/>
            <w:textDirection w:val="lrTb"/>
            <w:noWrap w:val="false"/>
          </w:tcPr>
          <w:p>
            <w:pPr>
              <w:pStyle w:val="1054"/>
              <w:jc w:val="center"/>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单价（元）</w:t>
            </w:r>
            <w:r>
              <w:rPr>
                <w:rFonts w:hint="eastAsia" w:ascii="仿宋" w:hAnsi="仿宋" w:eastAsia="仿宋" w:cs="仿宋"/>
                <w:color w:val="000000"/>
                <w:sz w:val="24"/>
                <w:szCs w:val="24"/>
                <w:highlight w:val="none"/>
              </w:rPr>
            </w:r>
            <w:r/>
          </w:p>
        </w:tc>
        <w:tc>
          <w:tcPr>
            <w:tcW w:w="1444" w:type="dxa"/>
            <w:vAlign w:val="center"/>
            <w:textDirection w:val="lrTb"/>
            <w:noWrap w:val="false"/>
          </w:tcPr>
          <w:p>
            <w:pPr>
              <w:pStyle w:val="1054"/>
              <w:jc w:val="center"/>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总价（元）</w:t>
            </w:r>
            <w:r>
              <w:rPr>
                <w:rFonts w:hint="eastAsia" w:ascii="仿宋" w:hAnsi="仿宋" w:eastAsia="仿宋" w:cs="仿宋"/>
                <w:color w:val="000000"/>
                <w:sz w:val="24"/>
                <w:szCs w:val="24"/>
                <w:highlight w:val="none"/>
              </w:rPr>
            </w:r>
            <w:r/>
          </w:p>
        </w:tc>
      </w:tr>
      <w:tr>
        <w:trPr/>
        <w:tc>
          <w:tcPr>
            <w:tcW w:w="806" w:type="dxa"/>
            <w:vAlign w:val="center"/>
            <w:textDirection w:val="lrTb"/>
            <w:noWrap w:val="false"/>
          </w:tcPr>
          <w:p>
            <w:pPr>
              <w:pStyle w:val="1054"/>
              <w:ind w:left="410" w:firstLine="480"/>
              <w:jc w:val="center"/>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86" w:type="dxa"/>
            <w:vAlign w:val="center"/>
            <w:textDirection w:val="lrTb"/>
            <w:noWrap w:val="false"/>
          </w:tcPr>
          <w:p>
            <w:pPr>
              <w:pStyle w:val="1054"/>
              <w:ind w:left="410" w:firstLine="480"/>
              <w:jc w:val="center"/>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50" w:type="dxa"/>
            <w:vAlign w:val="center"/>
            <w:textDirection w:val="lrTb"/>
            <w:noWrap w:val="false"/>
          </w:tcPr>
          <w:p>
            <w:pPr>
              <w:pStyle w:val="1054"/>
              <w:ind w:left="410" w:firstLine="480"/>
              <w:jc w:val="center"/>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561" w:type="dxa"/>
            <w:vAlign w:val="center"/>
            <w:textDirection w:val="lrTb"/>
            <w:noWrap w:val="false"/>
          </w:tcPr>
          <w:p>
            <w:pPr>
              <w:pStyle w:val="1054"/>
              <w:ind w:left="410" w:firstLine="480"/>
              <w:jc w:val="center"/>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718" w:type="dxa"/>
            <w:vAlign w:val="center"/>
            <w:textDirection w:val="lrTb"/>
            <w:noWrap w:val="false"/>
          </w:tcPr>
          <w:p>
            <w:pPr>
              <w:pStyle w:val="1054"/>
              <w:ind w:left="410" w:firstLine="480"/>
              <w:jc w:val="center"/>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021" w:type="dxa"/>
            <w:vAlign w:val="center"/>
            <w:textDirection w:val="lrTb"/>
            <w:noWrap w:val="false"/>
          </w:tcPr>
          <w:p>
            <w:pPr>
              <w:pStyle w:val="1054"/>
              <w:ind w:left="410" w:firstLine="480"/>
              <w:jc w:val="center"/>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36" w:type="dxa"/>
            <w:vAlign w:val="center"/>
            <w:textDirection w:val="lrTb"/>
            <w:noWrap w:val="false"/>
          </w:tcPr>
          <w:p>
            <w:pPr>
              <w:pStyle w:val="1054"/>
              <w:ind w:left="410" w:firstLine="480"/>
              <w:jc w:val="center"/>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44" w:type="dxa"/>
            <w:vAlign w:val="center"/>
            <w:textDirection w:val="lrTb"/>
            <w:noWrap w:val="false"/>
          </w:tcPr>
          <w:p>
            <w:pPr>
              <w:pStyle w:val="1054"/>
              <w:ind w:left="410" w:firstLine="480"/>
              <w:jc w:val="center"/>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c>
          <w:tcPr>
            <w:tcW w:w="806" w:type="dxa"/>
            <w:vAlign w:val="center"/>
            <w:textDirection w:val="lrTb"/>
            <w:noWrap w:val="false"/>
          </w:tcPr>
          <w:p>
            <w:pPr>
              <w:pStyle w:val="1054"/>
              <w:ind w:left="410" w:firstLine="480"/>
              <w:jc w:val="center"/>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86" w:type="dxa"/>
            <w:vAlign w:val="center"/>
            <w:textDirection w:val="lrTb"/>
            <w:noWrap w:val="false"/>
          </w:tcPr>
          <w:p>
            <w:pPr>
              <w:pStyle w:val="1054"/>
              <w:ind w:left="410" w:firstLine="480"/>
              <w:jc w:val="center"/>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50" w:type="dxa"/>
            <w:vAlign w:val="center"/>
            <w:textDirection w:val="lrTb"/>
            <w:noWrap w:val="false"/>
          </w:tcPr>
          <w:p>
            <w:pPr>
              <w:pStyle w:val="1054"/>
              <w:ind w:left="410" w:firstLine="480"/>
              <w:jc w:val="center"/>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561" w:type="dxa"/>
            <w:vAlign w:val="center"/>
            <w:textDirection w:val="lrTb"/>
            <w:noWrap w:val="false"/>
          </w:tcPr>
          <w:p>
            <w:pPr>
              <w:pStyle w:val="1054"/>
              <w:ind w:left="410" w:firstLine="480"/>
              <w:jc w:val="center"/>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718" w:type="dxa"/>
            <w:vAlign w:val="center"/>
            <w:textDirection w:val="lrTb"/>
            <w:noWrap w:val="false"/>
          </w:tcPr>
          <w:p>
            <w:pPr>
              <w:pStyle w:val="1054"/>
              <w:ind w:left="410" w:firstLine="480"/>
              <w:jc w:val="center"/>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021" w:type="dxa"/>
            <w:vAlign w:val="center"/>
            <w:textDirection w:val="lrTb"/>
            <w:noWrap w:val="false"/>
          </w:tcPr>
          <w:p>
            <w:pPr>
              <w:pStyle w:val="1054"/>
              <w:ind w:left="410" w:firstLine="480"/>
              <w:jc w:val="center"/>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36" w:type="dxa"/>
            <w:vAlign w:val="center"/>
            <w:textDirection w:val="lrTb"/>
            <w:noWrap w:val="false"/>
          </w:tcPr>
          <w:p>
            <w:pPr>
              <w:pStyle w:val="1054"/>
              <w:ind w:left="410" w:firstLine="480"/>
              <w:jc w:val="center"/>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44" w:type="dxa"/>
            <w:vAlign w:val="center"/>
            <w:textDirection w:val="lrTb"/>
            <w:noWrap w:val="false"/>
          </w:tcPr>
          <w:p>
            <w:pPr>
              <w:pStyle w:val="1054"/>
              <w:ind w:left="410" w:firstLine="480"/>
              <w:jc w:val="center"/>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c>
          <w:tcPr>
            <w:tcW w:w="806" w:type="dxa"/>
            <w:vAlign w:val="center"/>
            <w:textDirection w:val="lrTb"/>
            <w:noWrap w:val="false"/>
          </w:tcPr>
          <w:p>
            <w:pPr>
              <w:pStyle w:val="1054"/>
              <w:ind w:left="410" w:firstLine="480"/>
              <w:jc w:val="center"/>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86" w:type="dxa"/>
            <w:vAlign w:val="center"/>
            <w:textDirection w:val="lrTb"/>
            <w:noWrap w:val="false"/>
          </w:tcPr>
          <w:p>
            <w:pPr>
              <w:pStyle w:val="1054"/>
              <w:ind w:left="410" w:firstLine="480"/>
              <w:jc w:val="center"/>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50" w:type="dxa"/>
            <w:vAlign w:val="center"/>
            <w:textDirection w:val="lrTb"/>
            <w:noWrap w:val="false"/>
          </w:tcPr>
          <w:p>
            <w:pPr>
              <w:pStyle w:val="1054"/>
              <w:ind w:left="410" w:firstLine="480"/>
              <w:jc w:val="center"/>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561" w:type="dxa"/>
            <w:vAlign w:val="center"/>
            <w:textDirection w:val="lrTb"/>
            <w:noWrap w:val="false"/>
          </w:tcPr>
          <w:p>
            <w:pPr>
              <w:pStyle w:val="1054"/>
              <w:ind w:left="410" w:firstLine="480"/>
              <w:jc w:val="center"/>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718" w:type="dxa"/>
            <w:vAlign w:val="center"/>
            <w:textDirection w:val="lrTb"/>
            <w:noWrap w:val="false"/>
          </w:tcPr>
          <w:p>
            <w:pPr>
              <w:pStyle w:val="1054"/>
              <w:ind w:left="410" w:firstLine="480"/>
              <w:jc w:val="center"/>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021" w:type="dxa"/>
            <w:vAlign w:val="center"/>
            <w:textDirection w:val="lrTb"/>
            <w:noWrap w:val="false"/>
          </w:tcPr>
          <w:p>
            <w:pPr>
              <w:pStyle w:val="1054"/>
              <w:ind w:left="410" w:firstLine="480"/>
              <w:jc w:val="center"/>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36" w:type="dxa"/>
            <w:vAlign w:val="center"/>
            <w:textDirection w:val="lrTb"/>
            <w:noWrap w:val="false"/>
          </w:tcPr>
          <w:p>
            <w:pPr>
              <w:pStyle w:val="1054"/>
              <w:ind w:left="410" w:firstLine="480"/>
              <w:jc w:val="center"/>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44" w:type="dxa"/>
            <w:vAlign w:val="center"/>
            <w:textDirection w:val="lrTb"/>
            <w:noWrap w:val="false"/>
          </w:tcPr>
          <w:p>
            <w:pPr>
              <w:pStyle w:val="1054"/>
              <w:ind w:left="410" w:firstLine="480"/>
              <w:jc w:val="center"/>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c>
          <w:tcPr>
            <w:tcW w:w="806" w:type="dxa"/>
            <w:vAlign w:val="center"/>
            <w:textDirection w:val="lrTb"/>
            <w:noWrap w:val="false"/>
          </w:tcPr>
          <w:p>
            <w:pPr>
              <w:pStyle w:val="1054"/>
              <w:ind w:left="410" w:firstLine="480"/>
              <w:jc w:val="center"/>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86" w:type="dxa"/>
            <w:vAlign w:val="center"/>
            <w:textDirection w:val="lrTb"/>
            <w:noWrap w:val="false"/>
          </w:tcPr>
          <w:p>
            <w:pPr>
              <w:pStyle w:val="1054"/>
              <w:ind w:left="410" w:firstLine="480"/>
              <w:jc w:val="center"/>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50" w:type="dxa"/>
            <w:vAlign w:val="center"/>
            <w:textDirection w:val="lrTb"/>
            <w:noWrap w:val="false"/>
          </w:tcPr>
          <w:p>
            <w:pPr>
              <w:pStyle w:val="1054"/>
              <w:ind w:left="410" w:firstLine="480"/>
              <w:jc w:val="center"/>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561" w:type="dxa"/>
            <w:vAlign w:val="center"/>
            <w:textDirection w:val="lrTb"/>
            <w:noWrap w:val="false"/>
          </w:tcPr>
          <w:p>
            <w:pPr>
              <w:pStyle w:val="1054"/>
              <w:ind w:left="410" w:firstLine="480"/>
              <w:jc w:val="center"/>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718" w:type="dxa"/>
            <w:vAlign w:val="center"/>
            <w:textDirection w:val="lrTb"/>
            <w:noWrap w:val="false"/>
          </w:tcPr>
          <w:p>
            <w:pPr>
              <w:pStyle w:val="1054"/>
              <w:ind w:left="410" w:firstLine="480"/>
              <w:jc w:val="center"/>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021" w:type="dxa"/>
            <w:vAlign w:val="center"/>
            <w:textDirection w:val="lrTb"/>
            <w:noWrap w:val="false"/>
          </w:tcPr>
          <w:p>
            <w:pPr>
              <w:pStyle w:val="1054"/>
              <w:ind w:left="410" w:firstLine="480"/>
              <w:jc w:val="center"/>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36" w:type="dxa"/>
            <w:vAlign w:val="center"/>
            <w:textDirection w:val="lrTb"/>
            <w:noWrap w:val="false"/>
          </w:tcPr>
          <w:p>
            <w:pPr>
              <w:pStyle w:val="1054"/>
              <w:ind w:left="410" w:firstLine="480"/>
              <w:jc w:val="center"/>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44" w:type="dxa"/>
            <w:vAlign w:val="center"/>
            <w:textDirection w:val="lrTb"/>
            <w:noWrap w:val="false"/>
          </w:tcPr>
          <w:p>
            <w:pPr>
              <w:pStyle w:val="1054"/>
              <w:ind w:left="410" w:firstLine="480"/>
              <w:jc w:val="center"/>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c>
          <w:tcPr>
            <w:tcW w:w="806" w:type="dxa"/>
            <w:vAlign w:val="center"/>
            <w:textDirection w:val="lrTb"/>
            <w:noWrap w:val="false"/>
          </w:tcPr>
          <w:p>
            <w:pPr>
              <w:pStyle w:val="1054"/>
              <w:ind w:left="410" w:firstLine="480"/>
              <w:jc w:val="center"/>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86" w:type="dxa"/>
            <w:vAlign w:val="center"/>
            <w:textDirection w:val="lrTb"/>
            <w:noWrap w:val="false"/>
          </w:tcPr>
          <w:p>
            <w:pPr>
              <w:pStyle w:val="1054"/>
              <w:ind w:left="410" w:firstLine="480"/>
              <w:jc w:val="center"/>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50" w:type="dxa"/>
            <w:vAlign w:val="center"/>
            <w:textDirection w:val="lrTb"/>
            <w:noWrap w:val="false"/>
          </w:tcPr>
          <w:p>
            <w:pPr>
              <w:pStyle w:val="1054"/>
              <w:ind w:left="410" w:firstLine="480"/>
              <w:jc w:val="center"/>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561" w:type="dxa"/>
            <w:vAlign w:val="center"/>
            <w:textDirection w:val="lrTb"/>
            <w:noWrap w:val="false"/>
          </w:tcPr>
          <w:p>
            <w:pPr>
              <w:pStyle w:val="1054"/>
              <w:ind w:left="410" w:firstLine="480"/>
              <w:jc w:val="center"/>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718" w:type="dxa"/>
            <w:vAlign w:val="center"/>
            <w:textDirection w:val="lrTb"/>
            <w:noWrap w:val="false"/>
          </w:tcPr>
          <w:p>
            <w:pPr>
              <w:pStyle w:val="1054"/>
              <w:ind w:left="410" w:firstLine="480"/>
              <w:jc w:val="center"/>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021" w:type="dxa"/>
            <w:vAlign w:val="center"/>
            <w:textDirection w:val="lrTb"/>
            <w:noWrap w:val="false"/>
          </w:tcPr>
          <w:p>
            <w:pPr>
              <w:pStyle w:val="1054"/>
              <w:ind w:left="410" w:firstLine="480"/>
              <w:jc w:val="center"/>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36" w:type="dxa"/>
            <w:vAlign w:val="center"/>
            <w:textDirection w:val="lrTb"/>
            <w:noWrap w:val="false"/>
          </w:tcPr>
          <w:p>
            <w:pPr>
              <w:pStyle w:val="1054"/>
              <w:ind w:left="410" w:firstLine="480"/>
              <w:jc w:val="center"/>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44" w:type="dxa"/>
            <w:vAlign w:val="center"/>
            <w:textDirection w:val="lrTb"/>
            <w:noWrap w:val="false"/>
          </w:tcPr>
          <w:p>
            <w:pPr>
              <w:pStyle w:val="1054"/>
              <w:ind w:left="410" w:firstLine="480"/>
              <w:jc w:val="center"/>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c>
          <w:tcPr>
            <w:gridSpan w:val="8"/>
            <w:tcW w:w="10222" w:type="dxa"/>
            <w:vAlign w:val="center"/>
            <w:textDirection w:val="lrTb"/>
            <w:noWrap w:val="false"/>
          </w:tcPr>
          <w:p>
            <w:pPr>
              <w:pStyle w:val="1054"/>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合计：人民币金额（大写）：</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仟</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佰</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拾</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万</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仟</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佰</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拾</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元整（¥  </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r>
    </w:tbl>
    <w:p>
      <w:pPr>
        <w:pStyle w:val="1054"/>
        <w:ind w:firstLine="480"/>
        <w:spacing w:line="560" w:lineRule="exact"/>
        <w:shd w:val="clear" w:color="auto" w:fill="auto"/>
        <w:rPr>
          <w:rFonts w:hint="eastAsia" w:ascii="仿宋" w:hAnsi="仿宋" w:eastAsia="仿宋" w:cs="仿宋"/>
          <w:b/>
          <w:color w:val="000000"/>
          <w:sz w:val="24"/>
          <w:szCs w:val="24"/>
          <w:highlight w:val="none"/>
        </w:rPr>
      </w:pPr>
      <w:r>
        <w:rPr>
          <w:rFonts w:hint="eastAsia" w:ascii="仿宋" w:hAnsi="仿宋" w:eastAsia="仿宋" w:cs="仿宋"/>
          <w:color w:val="000000"/>
          <w:sz w:val="24"/>
          <w:szCs w:val="24"/>
          <w:highlight w:val="none"/>
        </w:rPr>
        <w:t xml:space="preserve">本合同价款包含乙方提供合同约定的货物及乙方提供合同中服务所支出的所有费用，甲方在上述合同价款之外不再向乙方支付其他任何费用。</w:t>
      </w:r>
      <w:r>
        <w:rPr>
          <w:rFonts w:hint="eastAsia" w:ascii="仿宋" w:hAnsi="仿宋" w:eastAsia="仿宋" w:cs="仿宋"/>
          <w:b/>
          <w:color w:val="000000"/>
          <w:sz w:val="24"/>
          <w:szCs w:val="24"/>
          <w:highlight w:val="none"/>
        </w:rPr>
      </w:r>
      <w:r/>
    </w:p>
    <w:p>
      <w:pPr>
        <w:pStyle w:val="1054"/>
        <w:ind w:firstLine="482"/>
        <w:spacing w:line="560" w:lineRule="exact"/>
        <w:shd w:val="clear" w:color="auto" w:fill="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三、技术资料</w:t>
      </w:r>
      <w:r>
        <w:rPr>
          <w:rFonts w:hint="eastAsia" w:ascii="仿宋" w:hAnsi="仿宋" w:eastAsia="仿宋" w:cs="仿宋"/>
          <w:b/>
          <w:color w:val="000000"/>
          <w:sz w:val="24"/>
          <w:szCs w:val="24"/>
          <w:highlight w:val="none"/>
        </w:rPr>
      </w:r>
      <w:r/>
    </w:p>
    <w:p>
      <w:pPr>
        <w:pStyle w:val="1054"/>
        <w:ind w:firstLine="480"/>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3.1乙方应按招标文件规定的时间向甲方提供使用货物（包含与货物相关的服务）的有关技术资料。</w:t>
      </w:r>
      <w:r>
        <w:rPr>
          <w:rFonts w:hint="eastAsia" w:ascii="仿宋" w:hAnsi="仿宋" w:eastAsia="仿宋" w:cs="仿宋"/>
          <w:color w:val="000000"/>
          <w:sz w:val="24"/>
          <w:szCs w:val="24"/>
          <w:highlight w:val="none"/>
        </w:rPr>
      </w:r>
      <w:r/>
    </w:p>
    <w:p>
      <w:pPr>
        <w:pStyle w:val="1054"/>
        <w:ind w:firstLine="480"/>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3.2 </w:t>
      </w:r>
      <w:r>
        <w:rPr>
          <w:rFonts w:hint="eastAsia" w:ascii="仿宋" w:hAnsi="仿宋" w:eastAsia="仿宋" w:cs="仿宋"/>
          <w:color w:val="000000"/>
          <w:sz w:val="24"/>
          <w:szCs w:val="24"/>
          <w:highlight w:val="none"/>
          <w:lang w:val="en-US" w:eastAsia="zh-CN"/>
        </w:rPr>
        <w:t xml:space="preserve">未征得</w:t>
      </w:r>
      <w:r>
        <w:rPr>
          <w:rFonts w:hint="eastAsia" w:ascii="仿宋" w:hAnsi="仿宋" w:eastAsia="仿宋" w:cs="仿宋"/>
          <w:color w:val="000000"/>
          <w:sz w:val="24"/>
          <w:szCs w:val="24"/>
          <w:highlight w:val="none"/>
        </w:rPr>
        <w:t xml:space="preserve">甲方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仿宋" w:hAnsi="仿宋" w:eastAsia="仿宋" w:cs="仿宋"/>
          <w:color w:val="000000"/>
          <w:sz w:val="24"/>
          <w:szCs w:val="24"/>
          <w:highlight w:val="none"/>
        </w:rPr>
      </w:r>
      <w:r/>
    </w:p>
    <w:p>
      <w:pPr>
        <w:pStyle w:val="1054"/>
        <w:ind w:firstLine="482"/>
        <w:spacing w:line="560" w:lineRule="exact"/>
        <w:shd w:val="clear" w:color="auto" w:fill="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四、供货要求</w:t>
      </w:r>
      <w:r>
        <w:rPr>
          <w:rFonts w:hint="eastAsia" w:ascii="仿宋" w:hAnsi="仿宋" w:eastAsia="仿宋" w:cs="仿宋"/>
          <w:b/>
          <w:color w:val="000000"/>
          <w:sz w:val="24"/>
          <w:szCs w:val="24"/>
          <w:highlight w:val="none"/>
        </w:rPr>
      </w:r>
      <w:r/>
    </w:p>
    <w:p>
      <w:pPr>
        <w:pStyle w:val="1054"/>
        <w:ind w:firstLine="480"/>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4.1投标人需合理安排各个环节的时间进度，确保在合同签订后规定时间内完成本项目。</w:t>
      </w:r>
      <w:r>
        <w:rPr>
          <w:rFonts w:hint="eastAsia" w:ascii="仿宋" w:hAnsi="仿宋" w:eastAsia="仿宋" w:cs="仿宋"/>
          <w:color w:val="000000"/>
          <w:sz w:val="24"/>
          <w:szCs w:val="24"/>
          <w:highlight w:val="none"/>
        </w:rPr>
      </w:r>
      <w:r/>
    </w:p>
    <w:p>
      <w:pPr>
        <w:pStyle w:val="1054"/>
        <w:ind w:firstLine="480"/>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4.2供货前，投标人应提供相关货物、设备的规格、颜色、外形等供招标人确认，否则造成的损失由中标人自行承担。产品必须是正规厂家新品，中高端优质产品，不得使用已经淘汰或拼凑、组装的伪劣、假冒部件及产品经招标人审验合格后方可进场，所有产品必须符合国家标准和环保要求，不得以次充好。</w:t>
      </w:r>
      <w:r>
        <w:rPr>
          <w:rFonts w:hint="eastAsia" w:ascii="仿宋" w:hAnsi="仿宋" w:eastAsia="仿宋" w:cs="仿宋"/>
          <w:color w:val="000000"/>
          <w:sz w:val="24"/>
          <w:szCs w:val="24"/>
          <w:highlight w:val="none"/>
        </w:rPr>
      </w:r>
      <w:r/>
    </w:p>
    <w:p>
      <w:pPr>
        <w:pStyle w:val="1054"/>
        <w:ind w:firstLine="480"/>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4.3投标人应在合同签订后规定时间按要求将货物运输至业主指定的交货地点。零散及易损件须用木箱包装，确保防盗、防震、防潮、防破损、运输方式确定，并且由于运输造成的设备损坏，丢失均由中标人负责处理，未按进度供货的，责任投标人自负。</w:t>
      </w:r>
      <w:r>
        <w:rPr>
          <w:rFonts w:hint="eastAsia" w:ascii="仿宋" w:hAnsi="仿宋" w:eastAsia="仿宋" w:cs="仿宋"/>
          <w:color w:val="000000"/>
          <w:sz w:val="24"/>
          <w:szCs w:val="24"/>
          <w:highlight w:val="none"/>
        </w:rPr>
      </w:r>
      <w:r/>
    </w:p>
    <w:p>
      <w:pPr>
        <w:pStyle w:val="1054"/>
        <w:ind w:firstLine="480"/>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4.4经招标人确认供货完成后，投标人应在规定时间内完成货物的安装、调试的工作，对于安装、调试出现质量问题的，投标人应及时更换新的产品，确保货物质量。</w:t>
      </w:r>
      <w:r>
        <w:rPr>
          <w:rFonts w:hint="eastAsia" w:ascii="仿宋" w:hAnsi="仿宋" w:eastAsia="仿宋" w:cs="仿宋"/>
          <w:color w:val="000000"/>
          <w:sz w:val="24"/>
          <w:szCs w:val="24"/>
          <w:highlight w:val="none"/>
        </w:rPr>
      </w:r>
      <w:r/>
    </w:p>
    <w:p>
      <w:pPr>
        <w:pStyle w:val="1054"/>
        <w:ind w:firstLine="480"/>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4.5环保检测、材料、成品及安装后室内所需的检测均由成交投标人负责。一切安全问题由成交投标人负责。</w:t>
      </w:r>
      <w:r>
        <w:rPr>
          <w:rFonts w:hint="eastAsia" w:ascii="仿宋" w:hAnsi="仿宋" w:eastAsia="仿宋" w:cs="仿宋"/>
          <w:color w:val="000000"/>
          <w:sz w:val="24"/>
          <w:szCs w:val="24"/>
          <w:highlight w:val="none"/>
        </w:rPr>
      </w:r>
      <w:r/>
    </w:p>
    <w:p>
      <w:pPr>
        <w:pStyle w:val="1054"/>
        <w:ind w:firstLine="482"/>
        <w:spacing w:line="560" w:lineRule="exact"/>
        <w:shd w:val="clear" w:color="auto" w:fill="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五、知识产权</w:t>
      </w:r>
      <w:r>
        <w:rPr>
          <w:rFonts w:hint="eastAsia" w:ascii="仿宋" w:hAnsi="仿宋" w:eastAsia="仿宋" w:cs="仿宋"/>
          <w:b/>
          <w:color w:val="000000"/>
          <w:sz w:val="24"/>
          <w:szCs w:val="24"/>
          <w:highlight w:val="none"/>
        </w:rPr>
      </w:r>
      <w:r/>
    </w:p>
    <w:p>
      <w:pPr>
        <w:pStyle w:val="1054"/>
        <w:ind w:firstLine="480"/>
        <w:spacing w:line="560" w:lineRule="exac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szCs w:val="24"/>
          <w:highlight w:val="none"/>
        </w:rPr>
        <w:t xml:space="preserve">5.1乙</w:t>
      </w:r>
      <w:r>
        <w:rPr>
          <w:rFonts w:hint="eastAsia" w:ascii="仿宋" w:hAnsi="仿宋" w:eastAsia="仿宋" w:cs="仿宋"/>
          <w:color w:val="000000"/>
          <w:sz w:val="24"/>
          <w:highlight w:val="none"/>
        </w:rPr>
        <w:t xml:space="preserve">方应保证甲方在使用、接受本合同货物</w:t>
      </w:r>
      <w:r>
        <w:rPr>
          <w:rFonts w:hint="eastAsia" w:ascii="仿宋" w:hAnsi="仿宋" w:eastAsia="仿宋" w:cs="仿宋"/>
          <w:color w:val="000000"/>
          <w:sz w:val="24"/>
          <w:szCs w:val="24"/>
          <w:highlight w:val="none"/>
        </w:rPr>
        <w:t xml:space="preserve">（包含与货物相关的服务）</w:t>
      </w:r>
      <w:r>
        <w:rPr>
          <w:rFonts w:hint="eastAsia" w:ascii="仿宋" w:hAnsi="仿宋" w:eastAsia="仿宋" w:cs="仿宋"/>
          <w:color w:val="000000"/>
          <w:sz w:val="24"/>
          <w:highlight w:val="none"/>
        </w:rPr>
        <w:t xml:space="preserve">或其任何一部分时不受第三方提出侵犯其专利权、版权、商标权和工业设计权等知识产权的起诉。一旦出现侵权，由乙方负全部责任。</w:t>
      </w:r>
      <w:r>
        <w:rPr>
          <w:rFonts w:hint="eastAsia" w:ascii="仿宋" w:hAnsi="仿宋" w:eastAsia="仿宋" w:cs="仿宋"/>
          <w:color w:val="000000"/>
          <w:sz w:val="24"/>
          <w:highlight w:val="none"/>
        </w:rPr>
      </w:r>
      <w:r/>
    </w:p>
    <w:p>
      <w:pPr>
        <w:pStyle w:val="1054"/>
        <w:ind w:firstLine="482"/>
        <w:spacing w:line="560" w:lineRule="exact"/>
        <w:shd w:val="clear" w:color="auto" w:fill="auto"/>
        <w:rPr>
          <w:rFonts w:hint="eastAsia" w:ascii="仿宋" w:hAnsi="仿宋" w:eastAsia="仿宋" w:cs="仿宋"/>
          <w:color w:val="000000"/>
          <w:sz w:val="24"/>
          <w:szCs w:val="24"/>
          <w:highlight w:val="none"/>
          <w:u w:val="single"/>
        </w:rPr>
      </w:pPr>
      <w:r>
        <w:rPr>
          <w:rFonts w:hint="eastAsia" w:ascii="仿宋" w:hAnsi="仿宋" w:eastAsia="仿宋" w:cs="仿宋"/>
          <w:b/>
          <w:color w:val="000000"/>
          <w:sz w:val="24"/>
          <w:szCs w:val="24"/>
          <w:highlight w:val="none"/>
        </w:rPr>
        <w:t xml:space="preserve">六、产权担保</w:t>
      </w:r>
      <w:r>
        <w:rPr>
          <w:rFonts w:hint="eastAsia" w:ascii="仿宋" w:hAnsi="仿宋" w:eastAsia="仿宋" w:cs="仿宋"/>
          <w:color w:val="000000"/>
          <w:sz w:val="24"/>
          <w:szCs w:val="24"/>
          <w:highlight w:val="none"/>
          <w:u w:val="single"/>
        </w:rPr>
      </w:r>
      <w:r/>
    </w:p>
    <w:p>
      <w:pPr>
        <w:pStyle w:val="1054"/>
        <w:ind w:firstLine="480"/>
        <w:spacing w:line="560" w:lineRule="exact"/>
        <w:shd w:val="clear" w:color="auto" w:fill="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6.1 乙方保证所交付的货物（包含与货物相关的服务）的所有权完全属于乙方且无任何抵押、查封等产权瑕疵。</w:t>
      </w:r>
      <w:r>
        <w:rPr>
          <w:rFonts w:hint="eastAsia" w:ascii="仿宋" w:hAnsi="仿宋" w:eastAsia="仿宋" w:cs="仿宋"/>
          <w:color w:val="000000"/>
          <w:sz w:val="24"/>
          <w:szCs w:val="24"/>
          <w:highlight w:val="none"/>
          <w:u w:val="single"/>
        </w:rPr>
      </w:r>
      <w:r/>
    </w:p>
    <w:p>
      <w:pPr>
        <w:pStyle w:val="1054"/>
        <w:ind w:firstLine="482"/>
        <w:spacing w:line="560" w:lineRule="exact"/>
        <w:shd w:val="clear" w:color="auto" w:fill="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七、履约保证金</w:t>
      </w:r>
      <w:r>
        <w:rPr>
          <w:rFonts w:hint="eastAsia" w:ascii="仿宋" w:hAnsi="仿宋" w:eastAsia="仿宋" w:cs="仿宋"/>
          <w:b/>
          <w:color w:val="000000"/>
          <w:sz w:val="24"/>
          <w:szCs w:val="24"/>
          <w:highlight w:val="none"/>
        </w:rPr>
      </w:r>
      <w:r/>
    </w:p>
    <w:p>
      <w:pPr>
        <w:pStyle w:val="1054"/>
        <w:ind w:firstLine="480"/>
        <w:spacing w:line="560" w:lineRule="exact"/>
        <w:shd w:val="clear" w:color="auto" w:fill="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7.1</w:t>
      </w:r>
      <w:r>
        <w:rPr>
          <w:rFonts w:hint="eastAsia" w:ascii="仿宋" w:hAnsi="仿宋" w:eastAsia="仿宋" w:cs="仿宋"/>
          <w:color w:val="000000"/>
          <w:sz w:val="24"/>
          <w:szCs w:val="24"/>
          <w:highlight w:val="none"/>
          <w:lang w:val="zh-CN"/>
        </w:rPr>
        <w:t xml:space="preserve">履约保证金应在采购合同签订前</w:t>
      </w:r>
      <w:r>
        <w:rPr>
          <w:rFonts w:hint="eastAsia" w:ascii="仿宋" w:hAnsi="仿宋" w:eastAsia="仿宋" w:cs="仿宋"/>
          <w:color w:val="000000"/>
          <w:sz w:val="24"/>
          <w:szCs w:val="24"/>
          <w:highlight w:val="none"/>
        </w:rPr>
        <w:t xml:space="preserve">向采购人</w:t>
      </w:r>
      <w:r>
        <w:rPr>
          <w:rFonts w:hint="eastAsia" w:ascii="仿宋" w:hAnsi="仿宋" w:eastAsia="仿宋" w:cs="仿宋"/>
          <w:color w:val="000000"/>
          <w:sz w:val="24"/>
          <w:szCs w:val="24"/>
          <w:highlight w:val="none"/>
          <w:lang w:val="zh-CN"/>
        </w:rPr>
        <w:t xml:space="preserve">提交，履约保证金的金额：按采购合同总价的</w:t>
      </w: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zh-CN"/>
        </w:rPr>
        <w:t xml:space="preserve">%</w:t>
      </w:r>
      <w:r>
        <w:rPr>
          <w:rFonts w:hint="eastAsia" w:ascii="仿宋" w:hAnsi="仿宋" w:eastAsia="仿宋" w:cs="仿宋"/>
          <w:bCs/>
          <w:color w:val="000000"/>
          <w:sz w:val="24"/>
          <w:highlight w:val="none"/>
          <w:lang w:val="zh-CN"/>
        </w:rPr>
        <w:t xml:space="preserve">（使用江苏政府采购电子履约保函（保险）代缴纳履约保证金，按采购合同价的</w:t>
      </w:r>
      <w:r>
        <w:rPr>
          <w:rFonts w:hint="eastAsia" w:ascii="仿宋" w:hAnsi="仿宋" w:eastAsia="仿宋" w:cs="仿宋"/>
          <w:bCs/>
          <w:color w:val="000000"/>
          <w:sz w:val="24"/>
          <w:highlight w:val="none"/>
        </w:rPr>
        <w:t xml:space="preserve">1.2</w:t>
      </w:r>
      <w:r>
        <w:rPr>
          <w:rFonts w:hint="eastAsia" w:ascii="仿宋" w:hAnsi="仿宋" w:eastAsia="仿宋" w:cs="仿宋"/>
          <w:bCs/>
          <w:color w:val="000000"/>
          <w:sz w:val="24"/>
          <w:highlight w:val="none"/>
          <w:lang w:val="zh-CN"/>
        </w:rPr>
        <w:t xml:space="preserve">%）</w:t>
      </w:r>
      <w:r>
        <w:rPr>
          <w:rFonts w:hint="eastAsia" w:ascii="仿宋" w:hAnsi="仿宋" w:eastAsia="仿宋" w:cs="仿宋"/>
          <w:color w:val="000000"/>
          <w:sz w:val="24"/>
          <w:szCs w:val="24"/>
          <w:highlight w:val="none"/>
          <w:lang w:val="zh-CN"/>
        </w:rPr>
        <w:t xml:space="preserve">计取。除银行电汇、网上银行、数字人民币外，投标人还可选用银行保函、担保公司的保证担保或保险公司的保证保险等多种形式向</w:t>
      </w:r>
      <w:r>
        <w:rPr>
          <w:rFonts w:hint="eastAsia" w:ascii="仿宋" w:hAnsi="仿宋" w:eastAsia="仿宋" w:cs="仿宋"/>
          <w:color w:val="000000"/>
          <w:sz w:val="24"/>
          <w:szCs w:val="24"/>
          <w:highlight w:val="none"/>
        </w:rPr>
        <w:t xml:space="preserve">招标人</w:t>
      </w:r>
      <w:r>
        <w:rPr>
          <w:rFonts w:hint="eastAsia" w:ascii="仿宋" w:hAnsi="仿宋" w:eastAsia="仿宋" w:cs="仿宋"/>
          <w:color w:val="000000"/>
          <w:sz w:val="24"/>
          <w:szCs w:val="24"/>
          <w:highlight w:val="none"/>
          <w:lang w:val="zh-CN"/>
        </w:rPr>
        <w:t xml:space="preserve">缴纳，支持和鼓励供应商自愿使用履约保函（保险）代替缴纳履约保证金；</w:t>
      </w:r>
      <w:r>
        <w:rPr>
          <w:rFonts w:hint="eastAsia" w:ascii="仿宋" w:hAnsi="仿宋" w:eastAsia="仿宋" w:cs="仿宋"/>
          <w:color w:val="000000"/>
          <w:sz w:val="24"/>
          <w:szCs w:val="24"/>
          <w:highlight w:val="none"/>
          <w:lang w:val="zh-CN"/>
        </w:rPr>
      </w:r>
      <w:r/>
    </w:p>
    <w:p>
      <w:pPr>
        <w:pStyle w:val="1054"/>
        <w:ind w:firstLine="480"/>
        <w:spacing w:line="560" w:lineRule="exact"/>
        <w:shd w:val="clear" w:color="auto" w:fill="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7.2</w:t>
      </w:r>
      <w:r>
        <w:rPr>
          <w:rFonts w:hint="eastAsia" w:ascii="仿宋" w:hAnsi="仿宋" w:eastAsia="仿宋" w:cs="仿宋"/>
          <w:color w:val="000000"/>
          <w:sz w:val="24"/>
          <w:szCs w:val="24"/>
          <w:highlight w:val="none"/>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rPr>
          <w:rFonts w:hint="eastAsia" w:ascii="仿宋" w:hAnsi="仿宋" w:eastAsia="仿宋" w:cs="仿宋"/>
          <w:color w:val="000000"/>
          <w:sz w:val="24"/>
          <w:szCs w:val="24"/>
          <w:highlight w:val="none"/>
          <w:lang w:val="zh-CN"/>
        </w:rPr>
      </w:r>
      <w:r/>
    </w:p>
    <w:p>
      <w:pPr>
        <w:pStyle w:val="1054"/>
        <w:ind w:firstLine="480"/>
        <w:spacing w:line="560" w:lineRule="exact"/>
        <w:shd w:val="clear" w:color="auto" w:fill="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7.3</w:t>
      </w:r>
      <w:r>
        <w:rPr>
          <w:rFonts w:hint="eastAsia" w:ascii="仿宋" w:hAnsi="仿宋" w:eastAsia="仿宋" w:cs="仿宋"/>
          <w:color w:val="000000"/>
          <w:sz w:val="24"/>
          <w:szCs w:val="24"/>
          <w:highlight w:val="none"/>
          <w:lang w:val="zh-CN"/>
        </w:rPr>
        <w:t xml:space="preserve">履约保证金退还的条件：</w:t>
      </w:r>
      <w:r>
        <w:rPr>
          <w:rFonts w:hint="eastAsia" w:ascii="仿宋" w:hAnsi="仿宋" w:eastAsia="仿宋" w:cs="仿宋"/>
          <w:color w:val="000000"/>
          <w:sz w:val="24"/>
          <w:szCs w:val="24"/>
          <w:highlight w:val="none"/>
          <w:lang w:val="zh-CN"/>
        </w:rPr>
      </w:r>
      <w:r/>
    </w:p>
    <w:p>
      <w:pPr>
        <w:pStyle w:val="1054"/>
        <w:ind w:firstLine="480"/>
        <w:spacing w:line="560" w:lineRule="exact"/>
        <w:shd w:val="clear" w:color="auto" w:fill="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货物类项目，项目验收合格，出具验收报告及履约保证金收据申请退付；</w:t>
      </w:r>
      <w:r>
        <w:rPr>
          <w:rFonts w:hint="eastAsia" w:ascii="仿宋" w:hAnsi="仿宋" w:eastAsia="仿宋" w:cs="仿宋"/>
          <w:color w:val="000000"/>
          <w:sz w:val="24"/>
          <w:szCs w:val="24"/>
          <w:highlight w:val="none"/>
          <w:lang w:val="zh-CN"/>
        </w:rPr>
      </w:r>
      <w:r/>
    </w:p>
    <w:p>
      <w:pPr>
        <w:pStyle w:val="1054"/>
        <w:ind w:firstLine="480"/>
        <w:spacing w:line="560" w:lineRule="exact"/>
        <w:shd w:val="clear" w:color="auto" w:fill="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履约保证金退还时间：采购单位收到投标人退付申请后5个工作日内退还；</w:t>
      </w:r>
      <w:r>
        <w:rPr>
          <w:rFonts w:hint="eastAsia" w:ascii="仿宋" w:hAnsi="仿宋" w:eastAsia="仿宋" w:cs="仿宋"/>
          <w:color w:val="000000"/>
          <w:sz w:val="24"/>
          <w:szCs w:val="24"/>
          <w:highlight w:val="none"/>
          <w:lang w:val="zh-CN"/>
        </w:rPr>
      </w:r>
      <w:r/>
    </w:p>
    <w:p>
      <w:pPr>
        <w:pStyle w:val="1054"/>
        <w:ind w:firstLine="480"/>
        <w:spacing w:line="560" w:lineRule="exact"/>
        <w:shd w:val="clear" w:color="auto" w:fill="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履约保证金不予退还情形：除不可抗力外，投标人不履行与采购人订立的采购合同的，履约保证金不予退还，给采购人造成的损失超过履约保证金数额的，还应当对超过部分予以赔偿；</w:t>
      </w:r>
      <w:r>
        <w:rPr>
          <w:rFonts w:hint="eastAsia" w:ascii="仿宋" w:hAnsi="仿宋" w:eastAsia="仿宋" w:cs="仿宋"/>
          <w:color w:val="000000"/>
          <w:sz w:val="24"/>
          <w:szCs w:val="24"/>
          <w:highlight w:val="none"/>
          <w:lang w:val="zh-CN"/>
        </w:rPr>
      </w:r>
      <w:r/>
    </w:p>
    <w:p>
      <w:pPr>
        <w:pStyle w:val="1054"/>
        <w:ind w:firstLine="480"/>
        <w:spacing w:line="560" w:lineRule="exact"/>
        <w:shd w:val="clear" w:color="auto" w:fill="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7.4</w:t>
      </w:r>
      <w:r>
        <w:rPr>
          <w:rFonts w:hint="eastAsia" w:ascii="仿宋" w:hAnsi="仿宋" w:eastAsia="仿宋" w:cs="仿宋"/>
          <w:color w:val="000000"/>
          <w:sz w:val="24"/>
          <w:szCs w:val="24"/>
          <w:highlight w:val="none"/>
          <w:lang w:val="zh-CN"/>
        </w:rPr>
        <w:t xml:space="preserve">逾期退还履约保证金的违约责任：除应当退还履约保证金外，还应当按中国人民银行同期贷款基准利率上浮 20％后的利率支付超期资金占用费，但因投标人自身原因导致无法及时退还的除外。</w:t>
      </w:r>
      <w:r>
        <w:rPr>
          <w:rFonts w:hint="eastAsia" w:ascii="仿宋" w:hAnsi="仿宋" w:eastAsia="仿宋" w:cs="仿宋"/>
          <w:color w:val="000000"/>
          <w:sz w:val="24"/>
          <w:szCs w:val="24"/>
          <w:highlight w:val="none"/>
          <w:lang w:val="zh-CN"/>
        </w:rPr>
      </w:r>
      <w:r/>
    </w:p>
    <w:p>
      <w:pPr>
        <w:pStyle w:val="1054"/>
        <w:ind w:firstLine="482"/>
        <w:spacing w:line="560" w:lineRule="exact"/>
        <w:shd w:val="clear" w:color="auto" w:fill="auto"/>
        <w:rPr>
          <w:rFonts w:hint="eastAsia" w:ascii="仿宋" w:hAnsi="仿宋" w:eastAsia="仿宋" w:cs="仿宋"/>
          <w:color w:val="000000"/>
          <w:highlight w:val="none"/>
        </w:rPr>
      </w:pPr>
      <w:r>
        <w:rPr>
          <w:rFonts w:hint="eastAsia" w:ascii="仿宋" w:hAnsi="仿宋" w:eastAsia="仿宋" w:cs="仿宋"/>
          <w:color w:val="000000"/>
          <w:sz w:val="24"/>
          <w:szCs w:val="24"/>
          <w:highlight w:val="none"/>
        </w:rPr>
        <w:t xml:space="preserve">7.5本项目支持和鼓励供应商使用江苏政府采购电子履约保函（保险）代替缴纳履约保证金。关于办理流程、偿付等内容详见江苏省政府采购网《关于在全省政府采购领域推行电子履约保函（保险） 的通知》 （苏财购﹝2023﹞150号），具体操作流程见相关网页http://czt.jiangsu.gov.cn/art/2023/12/15/art_84851_11100104.html</w:t>
      </w:r>
      <w:r>
        <w:rPr>
          <w:rFonts w:hint="eastAsia" w:ascii="仿宋" w:hAnsi="仿宋" w:eastAsia="仿宋" w:cs="仿宋"/>
          <w:color w:val="000000"/>
          <w:highlight w:val="none"/>
        </w:rPr>
      </w:r>
      <w:r/>
    </w:p>
    <w:p>
      <w:pPr>
        <w:pStyle w:val="1054"/>
        <w:ind w:firstLine="482"/>
        <w:spacing w:line="560" w:lineRule="exact"/>
        <w:shd w:val="clear" w:color="auto" w:fill="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八、合同转包或分包</w:t>
      </w:r>
      <w:r>
        <w:rPr>
          <w:rFonts w:hint="eastAsia" w:ascii="仿宋" w:hAnsi="仿宋" w:eastAsia="仿宋" w:cs="仿宋"/>
          <w:b/>
          <w:color w:val="000000"/>
          <w:sz w:val="24"/>
          <w:szCs w:val="24"/>
          <w:highlight w:val="none"/>
        </w:rPr>
      </w:r>
      <w:r/>
    </w:p>
    <w:p>
      <w:pPr>
        <w:pStyle w:val="1054"/>
        <w:ind w:firstLine="480"/>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8.1按招标文件要求落实政府采购政策。大型企业参与投标的，向中小企业分包，分包具体内容、金额或比例达到合同金额的40%及以上（提供分包意向协议）。</w:t>
      </w:r>
      <w:r>
        <w:rPr>
          <w:rFonts w:hint="eastAsia" w:ascii="仿宋" w:hAnsi="仿宋" w:eastAsia="仿宋" w:cs="仿宋"/>
          <w:color w:val="000000"/>
          <w:sz w:val="24"/>
          <w:szCs w:val="24"/>
          <w:highlight w:val="none"/>
        </w:rPr>
      </w:r>
      <w:r/>
    </w:p>
    <w:p>
      <w:pPr>
        <w:pStyle w:val="1054"/>
        <w:ind w:firstLine="480"/>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8.2中标供应商可以依法采取分包方式履行合同。中标供应商就采购项目和分包项目向采购人负责，分包供应商就分包项目承担责任。</w:t>
      </w:r>
      <w:r>
        <w:rPr>
          <w:rFonts w:hint="eastAsia" w:ascii="仿宋" w:hAnsi="仿宋" w:eastAsia="仿宋" w:cs="仿宋"/>
          <w:color w:val="000000"/>
          <w:sz w:val="24"/>
          <w:szCs w:val="24"/>
          <w:highlight w:val="none"/>
        </w:rPr>
      </w:r>
      <w:r/>
    </w:p>
    <w:p>
      <w:pPr>
        <w:pStyle w:val="1054"/>
        <w:ind w:firstLine="482"/>
        <w:spacing w:line="560" w:lineRule="exact"/>
        <w:shd w:val="clear" w:color="auto" w:fill="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九、合同款项支付</w:t>
      </w:r>
      <w:r>
        <w:rPr>
          <w:rFonts w:hint="eastAsia" w:ascii="仿宋" w:hAnsi="仿宋" w:eastAsia="仿宋" w:cs="仿宋"/>
          <w:b/>
          <w:color w:val="000000"/>
          <w:sz w:val="24"/>
          <w:szCs w:val="24"/>
          <w:highlight w:val="none"/>
        </w:rPr>
      </w:r>
      <w:r/>
    </w:p>
    <w:p>
      <w:pPr>
        <w:pStyle w:val="1054"/>
        <w:ind w:firstLine="480"/>
        <w:spacing w:line="560" w:lineRule="exact"/>
        <w:shd w:val="clear" w:color="auto" w:fill="auto"/>
        <w:rPr>
          <w:rFonts w:hint="eastAsia" w:ascii="仿宋" w:hAnsi="仿宋" w:eastAsia="仿宋" w:cs="仿宋"/>
          <w:bCs/>
          <w:color w:val="000000"/>
          <w:sz w:val="24"/>
          <w:highlight w:val="none"/>
          <w:lang w:val="zh-CN"/>
        </w:rPr>
      </w:pPr>
      <w:r>
        <w:rPr>
          <w:rFonts w:hint="eastAsia" w:ascii="仿宋" w:hAnsi="仿宋" w:eastAsia="仿宋" w:cs="仿宋"/>
          <w:bCs/>
          <w:color w:val="000000"/>
          <w:sz w:val="24"/>
          <w:highlight w:val="none"/>
        </w:rPr>
        <w:t xml:space="preserve">9</w:t>
      </w:r>
      <w:r>
        <w:rPr>
          <w:rFonts w:hint="eastAsia" w:ascii="仿宋" w:hAnsi="仿宋" w:eastAsia="仿宋" w:cs="仿宋"/>
          <w:bCs/>
          <w:color w:val="000000"/>
          <w:sz w:val="24"/>
          <w:highlight w:val="none"/>
          <w:lang w:val="zh-CN"/>
        </w:rPr>
        <w:t xml:space="preserve">.1合同款项的支付方式及进度安排：</w:t>
      </w:r>
      <w:r>
        <w:rPr>
          <w:rFonts w:hint="eastAsia" w:ascii="仿宋" w:hAnsi="仿宋" w:eastAsia="仿宋" w:cs="仿宋"/>
          <w:bCs/>
          <w:color w:val="000000"/>
          <w:sz w:val="24"/>
          <w:highlight w:val="none"/>
          <w:lang w:val="zh-CN"/>
        </w:rPr>
      </w:r>
      <w:r/>
    </w:p>
    <w:p>
      <w:pPr>
        <w:pStyle w:val="1054"/>
        <w:ind w:firstLine="480"/>
        <w:spacing w:line="560" w:lineRule="exact"/>
        <w:shd w:val="clear" w:color="auto" w:fill="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预付款：合同金额的</w:t>
      </w:r>
      <w:r>
        <w:rPr>
          <w:rFonts w:hint="eastAsia" w:ascii="仿宋" w:hAnsi="仿宋" w:eastAsia="仿宋" w:cs="仿宋"/>
          <w:bCs/>
          <w:color w:val="000000"/>
          <w:sz w:val="24"/>
          <w:highlight w:val="none"/>
          <w:u w:val="single"/>
        </w:rPr>
        <w:t xml:space="preserve"> 30 </w:t>
      </w:r>
      <w:r>
        <w:rPr>
          <w:rFonts w:hint="eastAsia" w:ascii="仿宋" w:hAnsi="仿宋" w:eastAsia="仿宋" w:cs="仿宋"/>
          <w:bCs/>
          <w:color w:val="000000"/>
          <w:sz w:val="24"/>
          <w:highlight w:val="none"/>
        </w:rPr>
        <w:t xml:space="preserve">%，合同签订后按规定支付（在支付预付款前中标人须向招标人提供等额的保函或保险，期限不低于60日历天）；</w:t>
      </w:r>
      <w:r>
        <w:rPr>
          <w:rFonts w:hint="eastAsia" w:ascii="仿宋" w:hAnsi="仿宋" w:eastAsia="仿宋" w:cs="仿宋"/>
          <w:bCs/>
          <w:color w:val="000000"/>
          <w:sz w:val="24"/>
          <w:highlight w:val="none"/>
        </w:rPr>
      </w:r>
      <w:r/>
    </w:p>
    <w:p>
      <w:pPr>
        <w:pStyle w:val="1054"/>
        <w:ind w:firstLine="480"/>
        <w:spacing w:line="560" w:lineRule="exact"/>
        <w:shd w:val="clear" w:color="auto" w:fill="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进度款：项目完成后经验收合格、审计完成后付至审计价款的100%。</w:t>
      </w:r>
      <w:r>
        <w:rPr>
          <w:rFonts w:hint="eastAsia" w:ascii="仿宋" w:hAnsi="仿宋" w:eastAsia="仿宋" w:cs="仿宋"/>
          <w:bCs/>
          <w:color w:val="000000"/>
          <w:sz w:val="24"/>
          <w:highlight w:val="none"/>
        </w:rPr>
      </w:r>
      <w:r/>
    </w:p>
    <w:p>
      <w:pPr>
        <w:pStyle w:val="1054"/>
        <w:ind w:firstLine="480"/>
        <w:spacing w:line="560" w:lineRule="exact"/>
        <w:shd w:val="clear" w:color="auto" w:fill="auto"/>
        <w:rPr>
          <w:rFonts w:hint="eastAsia" w:ascii="仿宋" w:hAnsi="仿宋" w:eastAsia="仿宋" w:cs="仿宋"/>
          <w:bCs/>
          <w:color w:val="000000"/>
          <w:sz w:val="24"/>
          <w:szCs w:val="24"/>
          <w:highlight w:val="none"/>
          <w:lang w:val="zh-CN"/>
        </w:rPr>
      </w:pPr>
      <w:r>
        <w:rPr>
          <w:rFonts w:hint="eastAsia" w:ascii="仿宋" w:hAnsi="仿宋" w:eastAsia="仿宋" w:cs="仿宋"/>
          <w:bCs/>
          <w:color w:val="000000"/>
          <w:sz w:val="24"/>
          <w:highlight w:val="none"/>
        </w:rPr>
        <w:t xml:space="preserve">注：1.付款前，中标人应向招标人提供符合要求的发票，否则，招标人有权拒绝付款，同时不免除中标人合同履行义务。招标人可从应付款中直接扣除中标人应承担的违约金或其他费用（数字人民币为合同价款支付的一种方式）。2.</w:t>
      </w:r>
      <w:r>
        <w:rPr>
          <w:rFonts w:hint="eastAsia" w:ascii="仿宋" w:hAnsi="仿宋" w:eastAsia="仿宋" w:cs="仿宋"/>
          <w:bCs/>
          <w:color w:val="000000"/>
          <w:sz w:val="24"/>
          <w:szCs w:val="24"/>
          <w:highlight w:val="none"/>
        </w:rPr>
        <w:t xml:space="preserve">在签订合同时，中标人明确表示无需预付款或者主动要求降低预付款比例的金额，招标人可不适用预付款规定</w:t>
      </w:r>
      <w:r>
        <w:rPr>
          <w:rFonts w:hint="eastAsia" w:ascii="仿宋" w:hAnsi="仿宋" w:eastAsia="仿宋" w:cs="仿宋"/>
          <w:bCs/>
          <w:color w:val="000000"/>
          <w:sz w:val="24"/>
          <w:szCs w:val="24"/>
          <w:highlight w:val="none"/>
          <w:lang w:val="zh-CN"/>
        </w:rPr>
        <w:t xml:space="preserve">。</w:t>
      </w:r>
      <w:r>
        <w:rPr>
          <w:rFonts w:hint="eastAsia" w:ascii="仿宋" w:hAnsi="仿宋" w:eastAsia="仿宋" w:cs="仿宋"/>
          <w:bCs/>
          <w:color w:val="000000"/>
          <w:sz w:val="24"/>
          <w:szCs w:val="24"/>
          <w:highlight w:val="none"/>
          <w:lang w:val="zh-CN"/>
        </w:rPr>
      </w:r>
      <w:r/>
    </w:p>
    <w:p>
      <w:pPr>
        <w:pStyle w:val="1054"/>
        <w:ind w:firstLine="480"/>
        <w:spacing w:line="560" w:lineRule="exact"/>
        <w:shd w:val="clear" w:color="auto" w:fill="auto"/>
        <w:rPr>
          <w:rFonts w:hint="eastAsia" w:ascii="仿宋" w:hAnsi="仿宋" w:eastAsia="仿宋" w:cs="仿宋"/>
          <w:bCs/>
          <w:color w:val="000000"/>
          <w:sz w:val="24"/>
          <w:highlight w:val="none"/>
          <w:lang w:val="zh-CN"/>
        </w:rPr>
      </w:pPr>
      <w:r>
        <w:rPr>
          <w:rFonts w:hint="eastAsia" w:ascii="仿宋" w:hAnsi="仿宋" w:eastAsia="仿宋" w:cs="仿宋"/>
          <w:bCs/>
          <w:color w:val="000000"/>
          <w:sz w:val="24"/>
          <w:highlight w:val="none"/>
          <w:lang w:val="zh-CN"/>
        </w:rPr>
        <w:t xml:space="preserve">资金支付的</w:t>
      </w:r>
      <w:r>
        <w:rPr>
          <w:rFonts w:hint="eastAsia" w:ascii="仿宋" w:hAnsi="仿宋" w:eastAsia="仿宋" w:cs="仿宋"/>
          <w:bCs/>
          <w:color w:val="000000"/>
          <w:sz w:val="24"/>
          <w:highlight w:val="none"/>
        </w:rPr>
        <w:t xml:space="preserve">时间</w:t>
      </w:r>
      <w:r>
        <w:rPr>
          <w:rFonts w:hint="eastAsia" w:ascii="仿宋" w:hAnsi="仿宋" w:eastAsia="仿宋" w:cs="仿宋"/>
          <w:bCs/>
          <w:color w:val="000000"/>
          <w:sz w:val="24"/>
          <w:highlight w:val="none"/>
          <w:lang w:val="zh-CN"/>
        </w:rPr>
        <w:t xml:space="preserve">：</w:t>
      </w:r>
      <w:r>
        <w:rPr>
          <w:rFonts w:hint="eastAsia" w:ascii="仿宋" w:hAnsi="仿宋" w:eastAsia="仿宋" w:cs="仿宋"/>
          <w:bCs/>
          <w:color w:val="000000"/>
          <w:sz w:val="24"/>
          <w:highlight w:val="none"/>
        </w:rPr>
        <w:t xml:space="preserve">收到供应商发票10个工作日内</w:t>
      </w:r>
      <w:r>
        <w:rPr>
          <w:rFonts w:hint="eastAsia" w:ascii="仿宋" w:hAnsi="仿宋" w:eastAsia="仿宋" w:cs="仿宋"/>
          <w:bCs/>
          <w:color w:val="000000"/>
          <w:sz w:val="24"/>
          <w:highlight w:val="none"/>
          <w:lang w:val="zh-CN"/>
        </w:rPr>
        <w:t xml:space="preserve">；</w:t>
      </w:r>
      <w:r>
        <w:rPr>
          <w:rFonts w:hint="eastAsia" w:ascii="仿宋" w:hAnsi="仿宋" w:eastAsia="仿宋" w:cs="仿宋"/>
          <w:bCs/>
          <w:color w:val="000000"/>
          <w:sz w:val="24"/>
          <w:highlight w:val="none"/>
          <w:lang w:val="zh-CN"/>
        </w:rPr>
      </w:r>
      <w:r/>
    </w:p>
    <w:p>
      <w:pPr>
        <w:pStyle w:val="1054"/>
        <w:ind w:firstLine="480"/>
        <w:spacing w:line="560" w:lineRule="exact"/>
        <w:shd w:val="clear" w:color="auto" w:fill="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lang w:val="zh-CN"/>
        </w:rPr>
        <w:t xml:space="preserve">资金支付</w:t>
      </w:r>
      <w:r>
        <w:rPr>
          <w:rFonts w:hint="eastAsia" w:ascii="仿宋" w:hAnsi="仿宋" w:eastAsia="仿宋" w:cs="仿宋"/>
          <w:bCs/>
          <w:color w:val="000000"/>
          <w:sz w:val="24"/>
          <w:highlight w:val="none"/>
        </w:rPr>
        <w:t xml:space="preserve">的条件：满足相应阶段的要求且收到供应商发票；</w:t>
      </w:r>
      <w:r>
        <w:rPr>
          <w:rFonts w:hint="eastAsia" w:ascii="仿宋" w:hAnsi="仿宋" w:eastAsia="仿宋" w:cs="仿宋"/>
          <w:bCs/>
          <w:color w:val="000000"/>
          <w:sz w:val="24"/>
          <w:highlight w:val="none"/>
        </w:rPr>
      </w:r>
      <w:r/>
    </w:p>
    <w:p>
      <w:pPr>
        <w:pStyle w:val="1054"/>
        <w:ind w:firstLine="480"/>
        <w:spacing w:line="560" w:lineRule="exact"/>
        <w:shd w:val="clear" w:color="auto" w:fill="auto"/>
        <w:rPr>
          <w:rFonts w:hint="eastAsia" w:ascii="仿宋" w:hAnsi="仿宋" w:eastAsia="仿宋" w:cs="仿宋"/>
          <w:bCs/>
          <w:color w:val="000000"/>
          <w:sz w:val="24"/>
          <w:highlight w:val="none"/>
          <w:lang w:val="zh-CN"/>
        </w:rPr>
      </w:pPr>
      <w:r>
        <w:rPr>
          <w:rFonts w:hint="eastAsia" w:ascii="仿宋" w:hAnsi="仿宋" w:eastAsia="仿宋" w:cs="仿宋"/>
          <w:bCs/>
          <w:color w:val="000000"/>
          <w:sz w:val="24"/>
          <w:highlight w:val="none"/>
        </w:rPr>
        <w:t xml:space="preserve">注：在签订合同时，乙方明确表示无需预付款或者主动要求降低预付款比例的金额，甲方可不适用预付款规定。</w:t>
      </w:r>
      <w:r>
        <w:rPr>
          <w:rFonts w:hint="eastAsia" w:ascii="仿宋" w:hAnsi="仿宋" w:eastAsia="仿宋" w:cs="仿宋"/>
          <w:bCs/>
          <w:color w:val="000000"/>
          <w:sz w:val="24"/>
          <w:highlight w:val="none"/>
          <w:lang w:val="zh-CN"/>
        </w:rPr>
      </w:r>
      <w:r/>
    </w:p>
    <w:p>
      <w:pPr>
        <w:pStyle w:val="1054"/>
        <w:ind w:firstLine="480"/>
        <w:spacing w:line="560" w:lineRule="exact"/>
        <w:shd w:val="clear" w:color="auto" w:fill="auto"/>
        <w:rPr>
          <w:rFonts w:hint="eastAsia" w:ascii="仿宋" w:hAnsi="仿宋" w:eastAsia="仿宋" w:cs="仿宋"/>
          <w:bCs/>
          <w:color w:val="000000"/>
          <w:sz w:val="24"/>
          <w:highlight w:val="none"/>
          <w:lang w:val="zh-CN"/>
        </w:rPr>
      </w:pPr>
      <w:r>
        <w:rPr>
          <w:rFonts w:hint="eastAsia" w:ascii="仿宋" w:hAnsi="仿宋" w:eastAsia="仿宋" w:cs="仿宋"/>
          <w:bCs/>
          <w:color w:val="000000"/>
          <w:sz w:val="24"/>
          <w:highlight w:val="none"/>
        </w:rPr>
        <w:t xml:space="preserve">9</w:t>
      </w:r>
      <w:r>
        <w:rPr>
          <w:rFonts w:hint="eastAsia" w:ascii="仿宋" w:hAnsi="仿宋" w:eastAsia="仿宋" w:cs="仿宋"/>
          <w:bCs/>
          <w:color w:val="000000"/>
          <w:sz w:val="24"/>
          <w:highlight w:val="none"/>
          <w:lang w:val="zh-CN"/>
        </w:rPr>
        <w:t xml:space="preserve">.2当采购数量与实际使用数量不一致时，乙方应根据实际使用量供货，合同的最终结算金额按实际使用量乘以中标单价进行计算。</w:t>
      </w:r>
      <w:r>
        <w:rPr>
          <w:rFonts w:hint="eastAsia" w:ascii="仿宋" w:hAnsi="仿宋" w:eastAsia="仿宋" w:cs="仿宋"/>
          <w:bCs/>
          <w:color w:val="000000"/>
          <w:sz w:val="24"/>
          <w:highlight w:val="none"/>
          <w:lang w:val="zh-CN"/>
        </w:rPr>
      </w:r>
      <w:r/>
    </w:p>
    <w:p>
      <w:pPr>
        <w:pStyle w:val="1054"/>
        <w:ind w:firstLine="482"/>
        <w:spacing w:line="560" w:lineRule="exact"/>
        <w:shd w:val="clear" w:color="auto" w:fill="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十、税费</w:t>
      </w:r>
      <w:r>
        <w:rPr>
          <w:rFonts w:hint="eastAsia" w:ascii="仿宋" w:hAnsi="仿宋" w:eastAsia="仿宋" w:cs="仿宋"/>
          <w:b/>
          <w:color w:val="000000"/>
          <w:sz w:val="24"/>
          <w:szCs w:val="24"/>
          <w:highlight w:val="none"/>
        </w:rPr>
      </w:r>
      <w:r/>
    </w:p>
    <w:p>
      <w:pPr>
        <w:pStyle w:val="1054"/>
        <w:ind w:firstLine="480"/>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10.1本合同执行中相关的一切税费均由乙方负担。</w:t>
      </w:r>
      <w:r>
        <w:rPr>
          <w:rFonts w:hint="eastAsia" w:ascii="仿宋" w:hAnsi="仿宋" w:eastAsia="仿宋" w:cs="仿宋"/>
          <w:color w:val="000000"/>
          <w:sz w:val="24"/>
          <w:szCs w:val="24"/>
          <w:highlight w:val="none"/>
        </w:rPr>
      </w:r>
      <w:r/>
    </w:p>
    <w:p>
      <w:pPr>
        <w:pStyle w:val="1054"/>
        <w:ind w:firstLine="482"/>
        <w:spacing w:line="560" w:lineRule="exact"/>
        <w:shd w:val="clear" w:color="auto" w:fill="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十一、售后服务</w:t>
      </w:r>
      <w:r>
        <w:rPr>
          <w:rFonts w:hint="eastAsia" w:ascii="仿宋" w:hAnsi="仿宋" w:eastAsia="仿宋" w:cs="仿宋"/>
          <w:b/>
          <w:color w:val="000000"/>
          <w:sz w:val="24"/>
          <w:szCs w:val="24"/>
          <w:highlight w:val="none"/>
        </w:rPr>
      </w:r>
      <w:r/>
    </w:p>
    <w:p>
      <w:pPr>
        <w:pStyle w:val="1054"/>
        <w:ind w:firstLine="480"/>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11.1中标人对所售出的产品实行三包：即产品在正常使用情况下发生质量问题时，供方应按使用方的要求，负责对产品实行包修、包换、包退。</w:t>
      </w:r>
      <w:r>
        <w:rPr>
          <w:rFonts w:hint="eastAsia" w:ascii="仿宋" w:hAnsi="仿宋" w:eastAsia="仿宋" w:cs="仿宋"/>
          <w:color w:val="000000"/>
          <w:sz w:val="24"/>
          <w:szCs w:val="24"/>
          <w:highlight w:val="none"/>
        </w:rPr>
      </w:r>
      <w:r/>
    </w:p>
    <w:p>
      <w:pPr>
        <w:pStyle w:val="1054"/>
        <w:ind w:firstLine="480"/>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11.2售后服务期：3年（自验收合格之日起计算）；</w:t>
      </w:r>
      <w:r>
        <w:rPr>
          <w:rFonts w:hint="eastAsia" w:ascii="仿宋" w:hAnsi="仿宋" w:eastAsia="仿宋" w:cs="仿宋"/>
          <w:color w:val="000000"/>
          <w:sz w:val="24"/>
          <w:szCs w:val="24"/>
          <w:highlight w:val="none"/>
        </w:rPr>
      </w:r>
      <w:r/>
    </w:p>
    <w:p>
      <w:pPr>
        <w:pStyle w:val="1054"/>
        <w:ind w:firstLine="480"/>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中标人需提供售后技术支持服务，运行中出现故障时，由采购人通知中标人。疑难问题（不危及运行）在24小时内答复用户。重大问题（危及运行）在2小时内到现场处理或通过网络远程处理。特大问题（系统不能正常运行）在2小时内恢复系统运行，并在24小时内派技术人员到现场解决。现场予以排除故障、修复或更换零部件，或启用替代品。如需更换设备或送修，必须在2个工作日内解决。采购人不承担所产生的任何费用。</w:t>
      </w:r>
      <w:r>
        <w:rPr>
          <w:rFonts w:hint="eastAsia" w:ascii="仿宋" w:hAnsi="仿宋" w:eastAsia="仿宋" w:cs="仿宋"/>
          <w:color w:val="000000"/>
          <w:sz w:val="24"/>
          <w:szCs w:val="24"/>
          <w:highlight w:val="none"/>
        </w:rPr>
      </w:r>
      <w:r/>
    </w:p>
    <w:p>
      <w:pPr>
        <w:pStyle w:val="1054"/>
        <w:ind w:firstLine="480"/>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11.3中标人除提供所供全部设备的安装调试服务外，还需有完善的培训服务体系，保证使用方能掌握设备的正常使用及日常维护工作。</w:t>
      </w:r>
      <w:r>
        <w:rPr>
          <w:rFonts w:hint="eastAsia" w:ascii="仿宋" w:hAnsi="仿宋" w:eastAsia="仿宋" w:cs="仿宋"/>
          <w:color w:val="000000"/>
          <w:sz w:val="24"/>
          <w:szCs w:val="24"/>
          <w:highlight w:val="none"/>
        </w:rPr>
      </w:r>
      <w:r/>
    </w:p>
    <w:p>
      <w:pPr>
        <w:pStyle w:val="1054"/>
        <w:ind w:firstLine="480"/>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a.培训内容：中标人应在软件及硬件方面为采购人的技术人员开设培训课程，使其能够掌握系统的运行、检查、维护工作。</w:t>
      </w:r>
      <w:r>
        <w:rPr>
          <w:rFonts w:hint="eastAsia" w:ascii="仿宋" w:hAnsi="仿宋" w:eastAsia="仿宋" w:cs="仿宋"/>
          <w:color w:val="000000"/>
          <w:sz w:val="24"/>
          <w:szCs w:val="24"/>
          <w:highlight w:val="none"/>
        </w:rPr>
      </w:r>
      <w:r/>
    </w:p>
    <w:p>
      <w:pPr>
        <w:pStyle w:val="1054"/>
        <w:ind w:firstLine="480"/>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b.培训时间及人数：每年度提供2培训服务，每次培训不低于 10 人次，每次不少于 4 小时。</w:t>
      </w:r>
      <w:r>
        <w:rPr>
          <w:rFonts w:hint="eastAsia" w:ascii="仿宋" w:hAnsi="仿宋" w:eastAsia="仿宋" w:cs="仿宋"/>
          <w:color w:val="000000"/>
          <w:sz w:val="24"/>
          <w:szCs w:val="24"/>
          <w:highlight w:val="none"/>
        </w:rPr>
      </w:r>
      <w:r/>
    </w:p>
    <w:p>
      <w:pPr>
        <w:pStyle w:val="1054"/>
        <w:ind w:firstLine="480"/>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c.培训地点：由采购人指定，包括但不限于使用单位内。</w:t>
      </w:r>
      <w:r>
        <w:rPr>
          <w:rFonts w:hint="eastAsia" w:ascii="仿宋" w:hAnsi="仿宋" w:eastAsia="仿宋" w:cs="仿宋"/>
          <w:color w:val="000000"/>
          <w:sz w:val="24"/>
          <w:szCs w:val="24"/>
          <w:highlight w:val="none"/>
        </w:rPr>
      </w:r>
      <w:r/>
    </w:p>
    <w:p>
      <w:pPr>
        <w:pStyle w:val="1054"/>
        <w:ind w:firstLine="480"/>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d.培训方法及目标：中标人要详细制定详细的培训计划。要求根据用户的实际工作通过分角色、分流程、分系统进行全面培训，使各岗位相关人员（设备管理员、技术人员等）全面</w:t>
      </w:r>
      <w:r>
        <w:rPr>
          <w:rFonts w:hint="eastAsia" w:ascii="仿宋" w:hAnsi="仿宋" w:eastAsia="仿宋" w:cs="仿宋"/>
          <w:color w:val="000000"/>
          <w:sz w:val="24"/>
          <w:szCs w:val="24"/>
          <w:highlight w:val="none"/>
          <w:lang w:eastAsia="zh-CN"/>
        </w:rPr>
        <w:t xml:space="preserve">熟练掌握</w:t>
      </w:r>
      <w:r>
        <w:rPr>
          <w:rFonts w:hint="eastAsia" w:ascii="仿宋" w:hAnsi="仿宋" w:eastAsia="仿宋" w:cs="仿宋"/>
          <w:color w:val="000000"/>
          <w:sz w:val="24"/>
          <w:szCs w:val="24"/>
          <w:highlight w:val="none"/>
        </w:rPr>
        <w:t xml:space="preserve">与自己工作相关的软件应用，确保日常工作的顺利完成。</w:t>
      </w:r>
      <w:r>
        <w:rPr>
          <w:rFonts w:hint="eastAsia" w:ascii="仿宋" w:hAnsi="仿宋" w:eastAsia="仿宋" w:cs="仿宋"/>
          <w:color w:val="000000"/>
          <w:sz w:val="24"/>
          <w:szCs w:val="24"/>
          <w:highlight w:val="none"/>
        </w:rPr>
      </w:r>
      <w:r/>
    </w:p>
    <w:p>
      <w:pPr>
        <w:pStyle w:val="1054"/>
        <w:ind w:firstLine="480"/>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e.中标人应向接受培训人员提供技术资料、图纸、参考文献材料等。</w:t>
      </w:r>
      <w:r>
        <w:rPr>
          <w:rFonts w:hint="eastAsia" w:ascii="仿宋" w:hAnsi="仿宋" w:eastAsia="仿宋" w:cs="仿宋"/>
          <w:color w:val="000000"/>
          <w:sz w:val="24"/>
          <w:szCs w:val="24"/>
          <w:highlight w:val="none"/>
        </w:rPr>
      </w:r>
      <w:r/>
    </w:p>
    <w:p>
      <w:pPr>
        <w:pStyle w:val="1054"/>
        <w:ind w:firstLine="480"/>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f.中标人负责培训的一切费用。</w:t>
      </w:r>
      <w:r>
        <w:rPr>
          <w:rFonts w:hint="eastAsia" w:ascii="仿宋" w:hAnsi="仿宋" w:eastAsia="仿宋" w:cs="仿宋"/>
          <w:color w:val="000000"/>
          <w:sz w:val="24"/>
          <w:szCs w:val="24"/>
          <w:highlight w:val="none"/>
        </w:rPr>
      </w:r>
      <w:r/>
    </w:p>
    <w:p>
      <w:pPr>
        <w:pStyle w:val="1054"/>
        <w:ind w:firstLine="482"/>
        <w:spacing w:line="560" w:lineRule="exact"/>
        <w:shd w:val="clear" w:color="auto" w:fill="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十二、项目验收</w:t>
      </w:r>
      <w:r>
        <w:rPr>
          <w:rFonts w:hint="eastAsia" w:ascii="仿宋" w:hAnsi="仿宋" w:eastAsia="仿宋" w:cs="仿宋"/>
          <w:b/>
          <w:color w:val="000000"/>
          <w:sz w:val="24"/>
          <w:szCs w:val="24"/>
          <w:highlight w:val="none"/>
        </w:rPr>
      </w:r>
      <w:r/>
    </w:p>
    <w:p>
      <w:pPr>
        <w:pStyle w:val="1054"/>
        <w:ind w:firstLine="480"/>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12.1 甲方依法组织履约验收工作</w:t>
      </w:r>
      <w:r>
        <w:rPr>
          <w:rFonts w:hint="eastAsia" w:ascii="仿宋" w:hAnsi="仿宋" w:eastAsia="仿宋" w:cs="仿宋"/>
          <w:color w:val="000000"/>
          <w:sz w:val="24"/>
          <w:szCs w:val="24"/>
          <w:highlight w:val="none"/>
          <w:lang w:eastAsia="zh-CN"/>
        </w:rPr>
        <w:t xml:space="preserve">，乙方须配合甲方及相关部门组织的验收</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1054"/>
        <w:ind w:firstLine="480"/>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仿宋" w:hAnsi="仿宋" w:eastAsia="仿宋" w:cs="仿宋"/>
          <w:color w:val="000000"/>
          <w:sz w:val="24"/>
          <w:szCs w:val="24"/>
          <w:highlight w:val="none"/>
        </w:rPr>
      </w:r>
      <w:r/>
    </w:p>
    <w:p>
      <w:pPr>
        <w:pStyle w:val="1054"/>
        <w:ind w:firstLine="480"/>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12.3 对于实际使用人和甲方分离的项目，甲方邀请实际使用人参与验收。</w:t>
      </w:r>
      <w:r>
        <w:rPr>
          <w:rFonts w:hint="eastAsia" w:ascii="仿宋" w:hAnsi="仿宋" w:eastAsia="仿宋" w:cs="仿宋"/>
          <w:color w:val="000000"/>
          <w:sz w:val="24"/>
          <w:szCs w:val="24"/>
          <w:highlight w:val="none"/>
        </w:rPr>
      </w:r>
      <w:r/>
    </w:p>
    <w:p>
      <w:pPr>
        <w:pStyle w:val="1054"/>
        <w:ind w:firstLine="480"/>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12.4 如有必要，甲方邀请参加本项目的其他供应商或第三方专业机构及专家参与验收，相关意见将作为验收书的参考资料。</w:t>
      </w:r>
      <w:r>
        <w:rPr>
          <w:rFonts w:hint="eastAsia" w:ascii="仿宋" w:hAnsi="仿宋" w:eastAsia="仿宋" w:cs="仿宋"/>
          <w:color w:val="000000"/>
          <w:sz w:val="24"/>
          <w:szCs w:val="24"/>
          <w:highlight w:val="none"/>
        </w:rPr>
      </w:r>
      <w:r/>
    </w:p>
    <w:p>
      <w:pPr>
        <w:pStyle w:val="1054"/>
        <w:ind w:firstLine="480"/>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12.5 甲方成立验收小组，按照采购合同的约定对乙方的履约情况进行验收。验收时间、验收标准见招标文件验收内容。验收时，甲方按照采购合同的约定对每一项技术、商务要求的履约情况进行确认。验收结束后</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验收小组出具验收书，列明各项标准的验收情况及项目总体评价</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由验收双方共同签署。验收结果与采购合同约定的资金支付及履约保证金返还条件挂钩。履约验收的各项资料存档备查。</w:t>
      </w:r>
      <w:r>
        <w:rPr>
          <w:rFonts w:hint="eastAsia" w:ascii="仿宋" w:hAnsi="仿宋" w:eastAsia="仿宋" w:cs="仿宋"/>
          <w:color w:val="000000"/>
          <w:sz w:val="24"/>
          <w:szCs w:val="24"/>
          <w:highlight w:val="none"/>
        </w:rPr>
      </w:r>
      <w:r/>
    </w:p>
    <w:p>
      <w:pPr>
        <w:pStyle w:val="1054"/>
        <w:ind w:firstLine="480"/>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12.6 验收合格的项目，甲方根据采购合同的约定及时向乙方支付合同款项、退还履约保证金。验收不合格的项目，甲方依法及时处理。采购合同的履行、违约责任和解决争议的方式等适用《中华人民共和国民法典（第三编合同）》。乙方在履约过程中有政府采购法律法规规定的违法违规情形的，甲方将及时报告本级财政部门。</w:t>
      </w:r>
      <w:r>
        <w:rPr>
          <w:rFonts w:hint="eastAsia" w:ascii="仿宋" w:hAnsi="仿宋" w:eastAsia="仿宋" w:cs="仿宋"/>
          <w:color w:val="000000"/>
          <w:sz w:val="24"/>
          <w:szCs w:val="24"/>
          <w:highlight w:val="none"/>
        </w:rPr>
      </w:r>
      <w:r/>
    </w:p>
    <w:p>
      <w:pPr>
        <w:pStyle w:val="1054"/>
        <w:ind w:firstLine="482"/>
        <w:spacing w:line="560" w:lineRule="exact"/>
        <w:shd w:val="clear" w:color="auto" w:fill="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十三、货物的包装、发运及运输</w:t>
      </w:r>
      <w:r>
        <w:rPr>
          <w:rFonts w:hint="eastAsia" w:ascii="仿宋" w:hAnsi="仿宋" w:eastAsia="仿宋" w:cs="仿宋"/>
          <w:b/>
          <w:color w:val="000000"/>
          <w:sz w:val="24"/>
          <w:szCs w:val="24"/>
          <w:highlight w:val="none"/>
        </w:rPr>
      </w:r>
      <w:r/>
    </w:p>
    <w:p>
      <w:pPr>
        <w:pStyle w:val="1054"/>
        <w:ind w:firstLine="480"/>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13.1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rPr>
          <w:rFonts w:hint="eastAsia" w:ascii="仿宋" w:hAnsi="仿宋" w:eastAsia="仿宋" w:cs="仿宋"/>
          <w:color w:val="000000"/>
          <w:sz w:val="24"/>
          <w:szCs w:val="24"/>
          <w:highlight w:val="none"/>
        </w:rPr>
      </w:r>
      <w:r/>
    </w:p>
    <w:p>
      <w:pPr>
        <w:pStyle w:val="1054"/>
        <w:ind w:firstLine="480"/>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13.2 使用说明书、质量检验证明书、随配附件和工具以及清单一并附于货物内。</w:t>
      </w:r>
      <w:r>
        <w:rPr>
          <w:rFonts w:hint="eastAsia" w:ascii="仿宋" w:hAnsi="仿宋" w:eastAsia="仿宋" w:cs="仿宋"/>
          <w:color w:val="000000"/>
          <w:sz w:val="24"/>
          <w:szCs w:val="24"/>
          <w:highlight w:val="none"/>
        </w:rPr>
      </w:r>
      <w:r/>
    </w:p>
    <w:p>
      <w:pPr>
        <w:pStyle w:val="1054"/>
        <w:ind w:firstLine="480"/>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13.3 乙方在货物发运手续办理完毕后24小时内或货到甲方48小时前通知甲方，以准备接货。</w:t>
      </w:r>
      <w:r>
        <w:rPr>
          <w:rFonts w:hint="eastAsia" w:ascii="仿宋" w:hAnsi="仿宋" w:eastAsia="仿宋" w:cs="仿宋"/>
          <w:color w:val="000000"/>
          <w:sz w:val="24"/>
          <w:szCs w:val="24"/>
          <w:highlight w:val="none"/>
        </w:rPr>
      </w:r>
      <w:r/>
    </w:p>
    <w:p>
      <w:pPr>
        <w:pStyle w:val="1054"/>
        <w:ind w:firstLine="480"/>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13.4 货物在交付甲方前发生的风险均由乙方负责。</w:t>
      </w:r>
      <w:r>
        <w:rPr>
          <w:rFonts w:hint="eastAsia" w:ascii="仿宋" w:hAnsi="仿宋" w:eastAsia="仿宋" w:cs="仿宋"/>
          <w:color w:val="000000"/>
          <w:sz w:val="24"/>
          <w:szCs w:val="24"/>
          <w:highlight w:val="none"/>
        </w:rPr>
      </w:r>
      <w:r/>
    </w:p>
    <w:p>
      <w:pPr>
        <w:pStyle w:val="1054"/>
        <w:ind w:firstLine="480"/>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13.5 货物在规定的交付期限内由乙方送达甲方指定的地点视为交付，乙方同时需通知甲方货物已送达。</w:t>
      </w:r>
      <w:r>
        <w:rPr>
          <w:rFonts w:hint="eastAsia" w:ascii="仿宋" w:hAnsi="仿宋" w:eastAsia="仿宋" w:cs="仿宋"/>
          <w:color w:val="000000"/>
          <w:sz w:val="24"/>
          <w:szCs w:val="24"/>
          <w:highlight w:val="none"/>
        </w:rPr>
      </w:r>
      <w:r/>
    </w:p>
    <w:p>
      <w:pPr>
        <w:pStyle w:val="1054"/>
        <w:ind w:firstLine="482"/>
        <w:spacing w:line="560" w:lineRule="exact"/>
        <w:shd w:val="clear" w:color="auto" w:fill="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十四、违约责任</w:t>
      </w:r>
      <w:r>
        <w:rPr>
          <w:rFonts w:hint="eastAsia" w:ascii="仿宋" w:hAnsi="仿宋" w:eastAsia="仿宋" w:cs="仿宋"/>
          <w:b/>
          <w:color w:val="000000"/>
          <w:sz w:val="24"/>
          <w:szCs w:val="24"/>
          <w:highlight w:val="none"/>
        </w:rPr>
      </w:r>
      <w:r/>
    </w:p>
    <w:p>
      <w:pPr>
        <w:pStyle w:val="1054"/>
        <w:ind w:firstLine="480"/>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14.1 </w:t>
      </w:r>
      <w:r>
        <w:rPr>
          <w:rFonts w:hint="eastAsia" w:ascii="仿宋" w:hAnsi="仿宋" w:eastAsia="仿宋" w:cs="仿宋"/>
          <w:color w:val="000000"/>
          <w:sz w:val="24"/>
          <w:szCs w:val="24"/>
          <w:highlight w:val="none"/>
        </w:rPr>
        <w:t xml:space="preserve">甲方无正当理由拒收货物的，甲方向乙方偿付拒收货款总值5%的违约金。</w:t>
      </w:r>
      <w:r>
        <w:rPr>
          <w:rFonts w:hint="eastAsia" w:ascii="仿宋" w:hAnsi="仿宋" w:eastAsia="仿宋" w:cs="仿宋"/>
          <w:color w:val="000000"/>
          <w:sz w:val="24"/>
          <w:szCs w:val="24"/>
          <w:highlight w:val="none"/>
        </w:rPr>
      </w:r>
      <w:r/>
    </w:p>
    <w:p>
      <w:pPr>
        <w:pStyle w:val="1054"/>
        <w:ind w:firstLine="480"/>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14.2 </w:t>
      </w:r>
      <w:r>
        <w:rPr>
          <w:rFonts w:hint="eastAsia" w:ascii="仿宋" w:hAnsi="仿宋" w:eastAsia="仿宋" w:cs="仿宋"/>
          <w:color w:val="000000"/>
          <w:sz w:val="24"/>
          <w:szCs w:val="24"/>
          <w:highlight w:val="none"/>
        </w:rPr>
        <w:t xml:space="preserve">甲方无故逾期验收和办理货款支付手续的，甲方应按逾期付款总额每日</w:t>
      </w:r>
      <w:r>
        <w:rPr>
          <w:rFonts w:hint="eastAsia" w:ascii="仿宋" w:hAnsi="仿宋" w:eastAsia="仿宋" w:cs="仿宋"/>
          <w:color w:val="000000"/>
          <w:sz w:val="24"/>
          <w:szCs w:val="24"/>
          <w:highlight w:val="none"/>
          <w:lang w:val="en-US" w:eastAsia="zh-CN"/>
        </w:rPr>
        <w:t xml:space="preserve">万分之一</w:t>
      </w:r>
      <w:r>
        <w:rPr>
          <w:rFonts w:hint="eastAsia" w:ascii="仿宋" w:hAnsi="仿宋" w:eastAsia="仿宋" w:cs="仿宋"/>
          <w:color w:val="000000"/>
          <w:sz w:val="24"/>
          <w:szCs w:val="24"/>
          <w:highlight w:val="none"/>
        </w:rPr>
        <w:t xml:space="preserve">向乙方支付违约金。</w:t>
      </w:r>
      <w:r>
        <w:rPr>
          <w:rFonts w:hint="eastAsia" w:ascii="仿宋" w:hAnsi="仿宋" w:eastAsia="仿宋" w:cs="仿宋"/>
          <w:color w:val="000000"/>
          <w:sz w:val="24"/>
          <w:szCs w:val="24"/>
          <w:highlight w:val="none"/>
        </w:rPr>
      </w:r>
      <w:r/>
    </w:p>
    <w:p>
      <w:pPr>
        <w:pStyle w:val="1054"/>
        <w:ind w:firstLine="480"/>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14.3 </w:t>
      </w:r>
      <w:r>
        <w:rPr>
          <w:rFonts w:hint="eastAsia" w:ascii="仿宋" w:hAnsi="仿宋" w:eastAsia="仿宋" w:cs="仿宋"/>
          <w:color w:val="000000"/>
          <w:sz w:val="24"/>
          <w:szCs w:val="24"/>
          <w:highlight w:val="none"/>
        </w:rPr>
        <w:t xml:space="preserve">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20%的违约金，如造成甲方损失超过违约金的，超出部分由乙方继续承担赔偿责任。</w:t>
      </w:r>
      <w:r>
        <w:rPr>
          <w:rFonts w:hint="eastAsia" w:ascii="仿宋" w:hAnsi="仿宋" w:eastAsia="仿宋" w:cs="仿宋"/>
          <w:color w:val="000000"/>
          <w:sz w:val="24"/>
          <w:szCs w:val="24"/>
          <w:highlight w:val="none"/>
        </w:rPr>
      </w:r>
      <w:r/>
    </w:p>
    <w:p>
      <w:pPr>
        <w:pStyle w:val="1054"/>
        <w:ind w:firstLine="480"/>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14.4 </w:t>
      </w:r>
      <w:r>
        <w:rPr>
          <w:rFonts w:hint="eastAsia" w:ascii="仿宋" w:hAnsi="仿宋" w:eastAsia="仿宋" w:cs="仿宋"/>
          <w:color w:val="000000"/>
          <w:sz w:val="24"/>
          <w:szCs w:val="24"/>
          <w:highlight w:val="none"/>
        </w:rPr>
        <w:t xml:space="preserve">乙方所交的货物品牌、型号、规格、技术参数、质量等不符合合同规定及招标文件规定标准的，甲方有权拒收该货物，乙方愿意更换货物但逾期交货的，按乙方逾期交货处理。乙方拒绝更换货物的，甲方可单方面解除合同。</w:t>
      </w:r>
      <w:r>
        <w:rPr>
          <w:rFonts w:hint="eastAsia" w:ascii="仿宋" w:hAnsi="仿宋" w:eastAsia="仿宋" w:cs="仿宋"/>
          <w:color w:val="000000"/>
          <w:sz w:val="24"/>
          <w:szCs w:val="24"/>
          <w:highlight w:val="none"/>
        </w:rPr>
      </w:r>
      <w:r/>
    </w:p>
    <w:p>
      <w:pPr>
        <w:pStyle w:val="1054"/>
        <w:ind w:firstLine="482"/>
        <w:spacing w:line="560" w:lineRule="exact"/>
        <w:shd w:val="clear" w:color="auto" w:fill="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十五、供应商合法权益补偿机制</w:t>
      </w:r>
      <w:r>
        <w:rPr>
          <w:rFonts w:hint="eastAsia" w:ascii="仿宋" w:hAnsi="仿宋" w:eastAsia="仿宋" w:cs="仿宋"/>
          <w:b/>
          <w:color w:val="000000"/>
          <w:sz w:val="24"/>
          <w:szCs w:val="24"/>
          <w:highlight w:val="none"/>
        </w:rPr>
      </w:r>
      <w:r/>
    </w:p>
    <w:p>
      <w:pPr>
        <w:pStyle w:val="1207"/>
        <w:ind w:firstLine="480"/>
        <w:spacing w:line="560" w:lineRule="exact"/>
        <w:shd w:val="clear" w:color="auto" w:fill="auto"/>
        <w:rPr>
          <w:rFonts w:hint="eastAsia" w:ascii="仿宋" w:hAnsi="仿宋" w:eastAsia="仿宋" w:cs="仿宋"/>
          <w:color w:val="000000"/>
          <w:sz w:val="24"/>
          <w:szCs w:val="24"/>
          <w:highlight w:val="none"/>
        </w:rPr>
      </w:pPr>
      <w:r/>
      <w:bookmarkStart w:id="204" w:name="_Toc23650"/>
      <w:r>
        <w:rPr>
          <w:rFonts w:hint="eastAsia" w:ascii="仿宋" w:hAnsi="仿宋" w:eastAsia="仿宋" w:cs="仿宋"/>
          <w:color w:val="000000"/>
          <w:sz w:val="24"/>
          <w:szCs w:val="24"/>
          <w:highlight w:val="none"/>
        </w:rPr>
        <w:t xml:space="preserve">供应商合法权益补偿救济机制。在履约过程因政策变化、规划调整而无法履行合同约定，造成企业合法权益受损的，采购人依据实际情况对供应商进行补偿救济。</w:t>
      </w:r>
      <w:bookmarkEnd w:id="204"/>
      <w:r>
        <w:rPr>
          <w:rFonts w:hint="eastAsia" w:ascii="仿宋" w:hAnsi="仿宋" w:eastAsia="仿宋" w:cs="仿宋"/>
          <w:color w:val="000000"/>
          <w:sz w:val="24"/>
          <w:szCs w:val="24"/>
          <w:highlight w:val="none"/>
        </w:rPr>
      </w:r>
      <w:r/>
    </w:p>
    <w:p>
      <w:pPr>
        <w:pStyle w:val="1054"/>
        <w:ind w:firstLine="482"/>
        <w:spacing w:line="560" w:lineRule="exact"/>
        <w:shd w:val="clear" w:color="auto" w:fill="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十六、不可抗力事件处理</w:t>
      </w:r>
      <w:r>
        <w:rPr>
          <w:rFonts w:hint="eastAsia" w:ascii="仿宋" w:hAnsi="仿宋" w:eastAsia="仿宋" w:cs="仿宋"/>
          <w:b/>
          <w:color w:val="000000"/>
          <w:sz w:val="24"/>
          <w:szCs w:val="24"/>
          <w:highlight w:val="none"/>
        </w:rPr>
      </w:r>
      <w:r/>
    </w:p>
    <w:p>
      <w:pPr>
        <w:pStyle w:val="1054"/>
        <w:ind w:firstLine="480"/>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16.1在合同有效期内，任何一方因不可抗力事件导致不能履行合同，则合同履行期可延长，其延长期与不可抗力影响期相同。</w:t>
      </w:r>
      <w:r>
        <w:rPr>
          <w:rFonts w:hint="eastAsia" w:ascii="仿宋" w:hAnsi="仿宋" w:eastAsia="仿宋" w:cs="仿宋"/>
          <w:color w:val="000000"/>
          <w:sz w:val="24"/>
          <w:szCs w:val="24"/>
          <w:highlight w:val="none"/>
        </w:rPr>
      </w:r>
      <w:r/>
    </w:p>
    <w:p>
      <w:pPr>
        <w:pStyle w:val="1054"/>
        <w:ind w:firstLine="480"/>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16.2不可抗力事件发生后，应立即通知对方，并寄送有关权威机构出具的证明。</w:t>
      </w:r>
      <w:r>
        <w:rPr>
          <w:rFonts w:hint="eastAsia" w:ascii="仿宋" w:hAnsi="仿宋" w:eastAsia="仿宋" w:cs="仿宋"/>
          <w:color w:val="000000"/>
          <w:sz w:val="24"/>
          <w:szCs w:val="24"/>
          <w:highlight w:val="none"/>
        </w:rPr>
      </w:r>
      <w:r/>
    </w:p>
    <w:p>
      <w:pPr>
        <w:pStyle w:val="1054"/>
        <w:ind w:firstLine="480"/>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16.3不可抗力事件延续120天以上，双方应通过友好协商，确定是否继续履行合同。</w:t>
      </w:r>
      <w:r>
        <w:rPr>
          <w:rFonts w:hint="eastAsia" w:ascii="仿宋" w:hAnsi="仿宋" w:eastAsia="仿宋" w:cs="仿宋"/>
          <w:color w:val="000000"/>
          <w:sz w:val="24"/>
          <w:szCs w:val="24"/>
          <w:highlight w:val="none"/>
        </w:rPr>
      </w:r>
      <w:r/>
    </w:p>
    <w:p>
      <w:pPr>
        <w:pStyle w:val="1054"/>
        <w:ind w:firstLine="482"/>
        <w:spacing w:line="560" w:lineRule="exact"/>
        <w:shd w:val="clear" w:color="auto" w:fill="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十七、解决争议的方法</w:t>
      </w:r>
      <w:r>
        <w:rPr>
          <w:rFonts w:hint="eastAsia" w:ascii="仿宋" w:hAnsi="仿宋" w:eastAsia="仿宋" w:cs="仿宋"/>
          <w:b/>
          <w:color w:val="000000"/>
          <w:sz w:val="24"/>
          <w:szCs w:val="24"/>
          <w:highlight w:val="none"/>
        </w:rPr>
      </w:r>
      <w:r/>
    </w:p>
    <w:p>
      <w:pPr>
        <w:pStyle w:val="1054"/>
        <w:ind w:firstLine="480"/>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17.1甲乙双方因合同签订、履行而发生的一切争议，应通过友好协商解决。如协商不成由甲方住所地人民法院管辖。</w:t>
      </w:r>
      <w:r>
        <w:rPr>
          <w:rFonts w:hint="eastAsia" w:ascii="仿宋" w:hAnsi="仿宋" w:eastAsia="仿宋" w:cs="仿宋"/>
          <w:color w:val="000000"/>
          <w:sz w:val="24"/>
          <w:szCs w:val="24"/>
          <w:highlight w:val="none"/>
        </w:rPr>
      </w:r>
      <w:r/>
    </w:p>
    <w:p>
      <w:pPr>
        <w:pStyle w:val="1054"/>
        <w:ind w:firstLine="482"/>
        <w:spacing w:line="560" w:lineRule="exact"/>
        <w:shd w:val="clear" w:color="auto" w:fill="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十八、合同生效及其它</w:t>
      </w:r>
      <w:r>
        <w:rPr>
          <w:rFonts w:hint="eastAsia" w:ascii="仿宋" w:hAnsi="仿宋" w:eastAsia="仿宋" w:cs="仿宋"/>
          <w:b/>
          <w:color w:val="000000"/>
          <w:sz w:val="24"/>
          <w:szCs w:val="24"/>
          <w:highlight w:val="none"/>
        </w:rPr>
      </w:r>
      <w:r/>
    </w:p>
    <w:p>
      <w:pPr>
        <w:pStyle w:val="1054"/>
        <w:ind w:firstLine="480"/>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18.1合同经双方法定代表人或授权委托代表人签字并加盖单位公章后生效。</w:t>
      </w:r>
      <w:r>
        <w:rPr>
          <w:rFonts w:hint="eastAsia" w:ascii="仿宋" w:hAnsi="仿宋" w:eastAsia="仿宋" w:cs="仿宋"/>
          <w:color w:val="000000"/>
          <w:sz w:val="24"/>
          <w:szCs w:val="24"/>
          <w:highlight w:val="none"/>
        </w:rPr>
      </w:r>
      <w:r/>
    </w:p>
    <w:p>
      <w:pPr>
        <w:pStyle w:val="1054"/>
        <w:ind w:firstLine="480"/>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18.2本合同未尽事宜，遵照中华人民共和国现行法律法规有关条文执行。</w:t>
      </w:r>
      <w:r>
        <w:rPr>
          <w:rFonts w:hint="eastAsia" w:ascii="仿宋" w:hAnsi="仿宋" w:eastAsia="仿宋" w:cs="仿宋"/>
          <w:color w:val="000000"/>
          <w:sz w:val="24"/>
          <w:szCs w:val="24"/>
          <w:highlight w:val="none"/>
        </w:rPr>
      </w:r>
      <w:r/>
    </w:p>
    <w:p>
      <w:pPr>
        <w:pStyle w:val="1054"/>
        <w:ind w:firstLine="480"/>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18.3本合同正本一式六份，具有同等法律效力，甲方、乙方各执三份。</w:t>
      </w:r>
      <w:r>
        <w:rPr>
          <w:rFonts w:hint="eastAsia" w:ascii="仿宋" w:hAnsi="仿宋" w:eastAsia="仿宋" w:cs="仿宋"/>
          <w:color w:val="000000"/>
          <w:sz w:val="24"/>
          <w:szCs w:val="24"/>
          <w:highlight w:val="none"/>
        </w:rPr>
      </w:r>
      <w:r/>
    </w:p>
    <w:p>
      <w:pPr>
        <w:pStyle w:val="1054"/>
        <w:ind w:firstLine="480"/>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甲方：                        乙方： </w:t>
      </w:r>
      <w:r>
        <w:rPr>
          <w:rFonts w:hint="eastAsia" w:ascii="仿宋" w:hAnsi="仿宋" w:eastAsia="仿宋" w:cs="仿宋"/>
          <w:color w:val="000000"/>
          <w:sz w:val="24"/>
          <w:szCs w:val="24"/>
          <w:highlight w:val="none"/>
        </w:rPr>
      </w:r>
      <w:r/>
    </w:p>
    <w:p>
      <w:pPr>
        <w:pStyle w:val="1054"/>
        <w:ind w:firstLine="480"/>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地址：                        地址： </w:t>
      </w:r>
      <w:r>
        <w:rPr>
          <w:rFonts w:hint="eastAsia" w:ascii="仿宋" w:hAnsi="仿宋" w:eastAsia="仿宋" w:cs="仿宋"/>
          <w:color w:val="000000"/>
          <w:sz w:val="24"/>
          <w:szCs w:val="24"/>
          <w:highlight w:val="none"/>
        </w:rPr>
      </w:r>
      <w:r/>
    </w:p>
    <w:p>
      <w:pPr>
        <w:pStyle w:val="1054"/>
        <w:ind w:firstLine="480"/>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法定代表人或授权代表：        法定代表人或授权代表：</w:t>
      </w:r>
      <w:r>
        <w:rPr>
          <w:rFonts w:hint="eastAsia" w:ascii="仿宋" w:hAnsi="仿宋" w:eastAsia="仿宋" w:cs="仿宋"/>
          <w:color w:val="000000"/>
          <w:sz w:val="24"/>
          <w:szCs w:val="24"/>
          <w:highlight w:val="none"/>
        </w:rPr>
      </w:r>
      <w:r/>
    </w:p>
    <w:p>
      <w:pPr>
        <w:pStyle w:val="1054"/>
        <w:ind w:firstLine="720"/>
        <w:spacing w:line="560" w:lineRule="exact"/>
        <w:shd w:val="clear" w:color="auto" w:fill="auto"/>
        <w:rPr>
          <w:rFonts w:hint="eastAsia" w:ascii="仿宋" w:hAnsi="仿宋" w:eastAsia="仿宋" w:cs="仿宋"/>
          <w:color w:val="000000"/>
          <w:highlight w:val="none"/>
        </w:rPr>
      </w:pPr>
      <w:r>
        <w:rPr>
          <w:rFonts w:hint="eastAsia" w:ascii="仿宋" w:hAnsi="仿宋" w:eastAsia="仿宋" w:cs="仿宋"/>
          <w:color w:val="000000"/>
          <w:sz w:val="24"/>
          <w:szCs w:val="24"/>
          <w:highlight w:val="none"/>
        </w:rPr>
        <w:t xml:space="preserve">联系电话：                    联系电话：        </w:t>
      </w:r>
      <w:r>
        <w:rPr>
          <w:rFonts w:hint="eastAsia" w:ascii="仿宋" w:hAnsi="仿宋" w:eastAsia="仿宋" w:cs="仿宋"/>
          <w:color w:val="000000"/>
          <w:highlight w:val="none"/>
        </w:rPr>
      </w:r>
      <w:r/>
    </w:p>
    <w:p>
      <w:pPr>
        <w:pStyle w:val="1054"/>
        <w:ind w:firstLine="420"/>
        <w:spacing w:line="560" w:lineRule="exact"/>
        <w:shd w:val="clear" w:color="auto" w:fill="auto"/>
        <w:rPr>
          <w:rFonts w:hint="eastAsia" w:ascii="仿宋" w:hAnsi="仿宋" w:eastAsia="仿宋" w:cs="仿宋"/>
          <w:bCs/>
          <w:color w:val="000000"/>
          <w:sz w:val="24"/>
          <w:highlight w:val="none"/>
        </w:rPr>
      </w:pPr>
      <w:r>
        <w:rPr>
          <w:rFonts w:hint="eastAsia" w:ascii="仿宋" w:hAnsi="仿宋" w:eastAsia="仿宋" w:cs="仿宋"/>
          <w:color w:val="000000"/>
          <w:highlight w:val="none"/>
        </w:rPr>
        <w:t xml:space="preserve">            </w:t>
      </w:r>
      <w:r>
        <w:rPr>
          <w:rFonts w:hint="eastAsia" w:ascii="仿宋" w:hAnsi="仿宋" w:eastAsia="仿宋" w:cs="仿宋"/>
          <w:color w:val="000000"/>
          <w:sz w:val="24"/>
          <w:szCs w:val="24"/>
          <w:highlight w:val="none"/>
        </w:rPr>
        <w:t xml:space="preserve">                              签订日期：   年    月   日</w:t>
      </w:r>
      <w:r>
        <w:rPr>
          <w:rFonts w:hint="eastAsia" w:ascii="仿宋" w:hAnsi="仿宋" w:eastAsia="仿宋" w:cs="仿宋"/>
          <w:bCs/>
          <w:color w:val="000000"/>
          <w:sz w:val="24"/>
          <w:highlight w:val="none"/>
        </w:rPr>
      </w:r>
      <w:r/>
    </w:p>
    <w:p>
      <w:pPr>
        <w:pStyle w:val="1095"/>
        <w:jc w:val="center"/>
        <w:spacing w:before="120" w:after="120" w:line="0" w:lineRule="atLeast"/>
        <w:shd w:val="clear" w:color="auto" w:fill="auto"/>
        <w:rPr>
          <w:rFonts w:hint="eastAsia" w:ascii="宋体" w:hAnsi="宋体" w:eastAsia="宋体" w:cs="宋体"/>
          <w:color w:val="000000"/>
          <w:highlight w:val="none"/>
        </w:rPr>
        <w:sectPr>
          <w:footerReference w:type="default" r:id="rId14"/>
          <w:footerReference w:type="first" r:id="rId15"/>
          <w:footnotePr/>
          <w:endnotePr/>
          <w:type w:val="nextPage"/>
          <w:pgSz w:w="11906" w:h="16838" w:orient="portrait"/>
          <w:pgMar w:top="1418" w:right="1588" w:bottom="1418" w:left="1365" w:header="851" w:footer="907" w:gutter="0"/>
          <w:pgNumType w:start="1"/>
          <w:cols w:num="1" w:sep="0" w:space="1701" w:equalWidth="1"/>
          <w:docGrid w:linePitch="360"/>
        </w:sectPr>
      </w:pPr>
      <w:r>
        <w:rPr>
          <w:rFonts w:hint="eastAsia" w:ascii="宋体" w:hAnsi="宋体" w:eastAsia="宋体" w:cs="宋体"/>
          <w:color w:val="000000"/>
          <w:highlight w:val="none"/>
        </w:rPr>
      </w:r>
      <w:r/>
    </w:p>
    <w:p>
      <w:pPr>
        <w:pStyle w:val="1095"/>
        <w:jc w:val="center"/>
        <w:spacing w:before="120" w:after="120" w:line="0" w:lineRule="atLeast"/>
        <w:shd w:val="clear" w:color="auto" w:fill="auto"/>
        <w:rPr>
          <w:rFonts w:hint="eastAsia" w:ascii="仿宋" w:hAnsi="仿宋" w:eastAsia="仿宋" w:cs="仿宋"/>
          <w:color w:val="000000"/>
          <w:sz w:val="24"/>
          <w:szCs w:val="24"/>
          <w:highlight w:val="none"/>
        </w:rPr>
        <w:outlineLvl w:val="0"/>
      </w:pPr>
      <w:r/>
      <w:bookmarkStart w:id="205" w:name="_Toc27778"/>
      <w:r>
        <w:rPr>
          <w:rFonts w:hint="eastAsia" w:ascii="仿宋" w:hAnsi="仿宋" w:eastAsia="仿宋" w:cs="仿宋"/>
          <w:bCs/>
          <w:color w:val="000000"/>
          <w:sz w:val="44"/>
          <w:szCs w:val="28"/>
          <w:highlight w:val="none"/>
        </w:rPr>
        <w:t xml:space="preserve">第</w:t>
      </w:r>
      <w:bookmarkEnd w:id="197"/>
      <w:r>
        <w:rPr>
          <w:rFonts w:hint="eastAsia" w:ascii="仿宋" w:hAnsi="仿宋" w:eastAsia="仿宋" w:cs="仿宋"/>
          <w:bCs/>
          <w:color w:val="000000"/>
          <w:sz w:val="44"/>
          <w:szCs w:val="28"/>
          <w:highlight w:val="none"/>
        </w:rPr>
        <w:t xml:space="preserve">四章  采购需求</w:t>
      </w:r>
      <w:bookmarkEnd w:id="198"/>
      <w:r/>
      <w:bookmarkEnd w:id="199"/>
      <w:r/>
      <w:bookmarkEnd w:id="200"/>
      <w:r/>
      <w:bookmarkEnd w:id="205"/>
      <w:r>
        <w:rPr>
          <w:rFonts w:hint="eastAsia" w:ascii="仿宋" w:hAnsi="仿宋" w:eastAsia="仿宋" w:cs="仿宋"/>
          <w:color w:val="000000"/>
          <w:sz w:val="24"/>
          <w:szCs w:val="24"/>
          <w:highlight w:val="none"/>
        </w:rPr>
      </w:r>
      <w:r/>
    </w:p>
    <w:p>
      <w:pPr>
        <w:pStyle w:val="1054"/>
        <w:spacing w:before="120" w:after="120" w:line="0" w:lineRule="atLeast"/>
        <w:shd w:val="clear" w:color="auto" w:fill="auto"/>
        <w:rPr>
          <w:rFonts w:hint="eastAsia" w:ascii="仿宋" w:hAnsi="仿宋" w:eastAsia="仿宋" w:cs="仿宋"/>
          <w:color w:val="000000"/>
          <w:sz w:val="24"/>
          <w:szCs w:val="24"/>
          <w:highlight w:val="none"/>
        </w:rPr>
      </w:pPr>
      <w:r/>
      <w:bookmarkStart w:id="206" w:name="_Toc49090575"/>
      <w:r/>
      <w:bookmarkStart w:id="207" w:name="_Toc26554093"/>
      <w:r>
        <w:rPr>
          <w:rFonts w:hint="eastAsia" w:ascii="仿宋" w:hAnsi="仿宋" w:eastAsia="仿宋" w:cs="仿宋"/>
          <w:color w:val="000000"/>
          <w:sz w:val="24"/>
          <w:szCs w:val="24"/>
          <w:highlight w:val="none"/>
        </w:rPr>
        <w:t xml:space="preserve">项目属性：</w:t>
      </w:r>
      <w:r>
        <w:rPr>
          <w:rFonts w:hint="eastAsia" w:ascii="仿宋" w:hAnsi="仿宋" w:eastAsia="仿宋" w:cs="仿宋"/>
          <w:color w:val="000000"/>
          <w:sz w:val="24"/>
          <w:szCs w:val="24"/>
          <w:highlight w:val="none"/>
          <w:u w:val="single"/>
        </w:rPr>
        <w:t xml:space="preserve">货物类项目</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1054"/>
        <w:spacing w:before="120" w:after="120" w:line="0" w:lineRule="atLeas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本项目采购标的对应的中小企业划分标准所属行业：</w:t>
      </w:r>
      <w:r>
        <w:rPr>
          <w:rFonts w:hint="eastAsia" w:ascii="仿宋" w:hAnsi="仿宋" w:eastAsia="仿宋" w:cs="仿宋"/>
          <w:color w:val="000000"/>
          <w:sz w:val="24"/>
          <w:szCs w:val="24"/>
          <w:highlight w:val="none"/>
          <w:u w:val="single"/>
        </w:rPr>
        <w:t xml:space="preserve"> 工业（制造业） </w:t>
      </w:r>
      <w:r>
        <w:rPr>
          <w:rFonts w:hint="eastAsia" w:ascii="仿宋" w:hAnsi="仿宋" w:eastAsia="仿宋" w:cs="仿宋"/>
          <w:color w:val="000000"/>
          <w:sz w:val="24"/>
          <w:szCs w:val="24"/>
          <w:highlight w:val="none"/>
        </w:rPr>
      </w:r>
      <w:r/>
    </w:p>
    <w:p>
      <w:pPr>
        <w:pStyle w:val="1054"/>
        <w:spacing w:before="120" w:after="120" w:line="0" w:lineRule="atLeas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本项目</w:t>
      </w:r>
      <w:r>
        <w:rPr>
          <w:rFonts w:hint="eastAsia" w:ascii="仿宋" w:hAnsi="仿宋" w:eastAsia="仿宋" w:cs="仿宋"/>
          <w:color w:val="000000"/>
          <w:sz w:val="24"/>
          <w:szCs w:val="24"/>
          <w:highlight w:val="none"/>
          <w:u w:val="single"/>
        </w:rPr>
        <w:t xml:space="preserve"> 不接受 </w:t>
      </w:r>
      <w:r>
        <w:rPr>
          <w:rFonts w:hint="eastAsia" w:ascii="仿宋" w:hAnsi="仿宋" w:eastAsia="仿宋" w:cs="仿宋"/>
          <w:color w:val="000000"/>
          <w:sz w:val="24"/>
          <w:szCs w:val="24"/>
          <w:highlight w:val="none"/>
        </w:rPr>
        <w:t xml:space="preserve">（接受/不接受）进口产品。</w:t>
      </w:r>
      <w:r>
        <w:rPr>
          <w:rFonts w:hint="eastAsia" w:ascii="仿宋" w:hAnsi="仿宋" w:eastAsia="仿宋" w:cs="仿宋"/>
          <w:color w:val="000000"/>
          <w:sz w:val="24"/>
          <w:szCs w:val="24"/>
          <w:highlight w:val="none"/>
        </w:rPr>
      </w:r>
      <w:r/>
    </w:p>
    <w:p>
      <w:pPr>
        <w:pStyle w:val="1195"/>
        <w:ind w:firstLine="482"/>
        <w:spacing w:line="440" w:lineRule="exact"/>
        <w:shd w:val="clear" w:color="auto" w:fill="auto"/>
        <w:rPr>
          <w:rStyle w:val="1139"/>
          <w:rFonts w:hint="eastAsia" w:ascii="仿宋" w:hAnsi="仿宋" w:eastAsia="仿宋" w:cs="仿宋"/>
          <w:b/>
          <w:bCs/>
          <w:color w:val="000000"/>
          <w:sz w:val="24"/>
          <w:szCs w:val="22"/>
          <w:highlight w:val="none"/>
        </w:rPr>
        <w:outlineLvl w:val="2"/>
      </w:pPr>
      <w:r>
        <w:rPr>
          <w:rStyle w:val="1139"/>
          <w:rFonts w:hint="eastAsia" w:ascii="仿宋" w:hAnsi="仿宋" w:eastAsia="仿宋" w:cs="仿宋"/>
          <w:b/>
          <w:bCs/>
          <w:color w:val="000000"/>
          <w:sz w:val="24"/>
          <w:szCs w:val="22"/>
          <w:highlight w:val="none"/>
        </w:rPr>
        <w:t xml:space="preserve">一、项目概况</w:t>
      </w:r>
      <w:r>
        <w:rPr>
          <w:rStyle w:val="1139"/>
          <w:rFonts w:hint="eastAsia" w:ascii="仿宋" w:hAnsi="仿宋" w:eastAsia="仿宋" w:cs="仿宋"/>
          <w:b/>
          <w:bCs/>
          <w:color w:val="000000"/>
          <w:sz w:val="24"/>
          <w:szCs w:val="22"/>
          <w:highlight w:val="none"/>
        </w:rPr>
      </w:r>
      <w:r/>
    </w:p>
    <w:p>
      <w:pPr>
        <w:pStyle w:val="1197"/>
        <w:ind w:firstLine="480"/>
        <w:spacing w:line="560" w:lineRule="exact"/>
        <w:shd w:val="clear" w:color="auto" w:fill="auto"/>
        <w:rPr>
          <w:rFonts w:hint="eastAsia" w:ascii="仿宋" w:hAnsi="仿宋" w:eastAsia="仿宋" w:cs="仿宋"/>
          <w:color w:val="000000"/>
          <w:highlight w:val="none"/>
        </w:rPr>
      </w:pPr>
      <w:r>
        <w:rPr>
          <w:rStyle w:val="1139"/>
          <w:rFonts w:hint="eastAsia" w:ascii="仿宋" w:hAnsi="仿宋" w:eastAsia="仿宋" w:cs="仿宋"/>
          <w:iCs/>
          <w:color w:val="000000"/>
          <w:sz w:val="24"/>
          <w:szCs w:val="24"/>
          <w:highlight w:val="none"/>
        </w:rPr>
        <w:t xml:space="preserve">（一）项目名称：宿迁市果园高中（项里高中）教学设备采购及安装项目</w:t>
      </w:r>
      <w:r>
        <w:rPr>
          <w:rFonts w:hint="eastAsia" w:ascii="仿宋" w:hAnsi="仿宋" w:eastAsia="仿宋" w:cs="仿宋"/>
          <w:color w:val="000000"/>
          <w:highlight w:val="none"/>
        </w:rPr>
      </w:r>
      <w:r/>
    </w:p>
    <w:p>
      <w:pPr>
        <w:pStyle w:val="1197"/>
        <w:ind w:firstLine="480"/>
        <w:spacing w:line="560" w:lineRule="exact"/>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t xml:space="preserve">（二）项目最高限价：</w:t>
      </w:r>
      <w:r>
        <w:rPr>
          <w:rFonts w:hint="eastAsia" w:ascii="仿宋" w:hAnsi="仿宋" w:eastAsia="仿宋" w:cs="仿宋"/>
          <w:color w:val="000000"/>
          <w:highlight w:val="none"/>
          <w:lang w:eastAsia="zh-CN"/>
        </w:rPr>
        <w:t xml:space="preserve">1120万元</w:t>
      </w:r>
      <w:r>
        <w:rPr>
          <w:rFonts w:hint="eastAsia" w:ascii="仿宋" w:hAnsi="仿宋" w:eastAsia="仿宋" w:cs="仿宋"/>
          <w:color w:val="000000"/>
          <w:highlight w:val="none"/>
        </w:rPr>
        <w:t xml:space="preserve">，超过最高限价的作无效标处理。</w:t>
      </w:r>
      <w:r>
        <w:rPr>
          <w:rFonts w:hint="eastAsia" w:ascii="仿宋" w:hAnsi="仿宋" w:eastAsia="仿宋" w:cs="仿宋"/>
          <w:color w:val="000000"/>
          <w:highlight w:val="none"/>
        </w:rPr>
      </w:r>
      <w:r/>
    </w:p>
    <w:p>
      <w:pPr>
        <w:pStyle w:val="1138"/>
        <w:ind w:firstLine="480"/>
        <w:spacing w:line="440" w:lineRule="exact"/>
        <w:shd w:val="clear" w:color="auto" w:fill="auto"/>
        <w:rPr>
          <w:rStyle w:val="1139"/>
          <w:rFonts w:hint="eastAsia" w:ascii="仿宋" w:hAnsi="仿宋" w:eastAsia="仿宋" w:cs="仿宋"/>
          <w:iCs/>
          <w:color w:val="000000"/>
          <w:sz w:val="24"/>
          <w:szCs w:val="24"/>
          <w:highlight w:val="none"/>
        </w:rPr>
      </w:pPr>
      <w:r>
        <w:rPr>
          <w:rStyle w:val="1139"/>
          <w:rFonts w:hint="eastAsia" w:ascii="仿宋" w:hAnsi="仿宋" w:eastAsia="仿宋" w:cs="仿宋"/>
          <w:iCs/>
          <w:color w:val="000000"/>
          <w:sz w:val="24"/>
          <w:szCs w:val="24"/>
          <w:highlight w:val="none"/>
        </w:rPr>
        <w:t xml:space="preserve">（三）付款方式</w:t>
      </w:r>
      <w:r>
        <w:rPr>
          <w:rStyle w:val="1139"/>
          <w:rFonts w:hint="eastAsia" w:ascii="仿宋" w:hAnsi="仿宋" w:eastAsia="仿宋" w:cs="仿宋"/>
          <w:iCs/>
          <w:color w:val="000000"/>
          <w:sz w:val="24"/>
          <w:szCs w:val="24"/>
          <w:highlight w:val="none"/>
        </w:rPr>
      </w:r>
      <w:r/>
    </w:p>
    <w:p>
      <w:pPr>
        <w:pStyle w:val="1054"/>
        <w:ind w:firstLine="480"/>
        <w:spacing w:line="560" w:lineRule="exact"/>
        <w:shd w:val="clear" w:color="auto" w:fill="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预付款：合同金额的</w:t>
      </w:r>
      <w:r>
        <w:rPr>
          <w:rFonts w:hint="eastAsia" w:ascii="仿宋" w:hAnsi="仿宋" w:eastAsia="仿宋" w:cs="仿宋"/>
          <w:bCs/>
          <w:color w:val="000000"/>
          <w:sz w:val="24"/>
          <w:highlight w:val="none"/>
          <w:u w:val="single"/>
        </w:rPr>
        <w:t xml:space="preserve"> 30 </w:t>
      </w:r>
      <w:r>
        <w:rPr>
          <w:rFonts w:hint="eastAsia" w:ascii="仿宋" w:hAnsi="仿宋" w:eastAsia="仿宋" w:cs="仿宋"/>
          <w:bCs/>
          <w:color w:val="000000"/>
          <w:sz w:val="24"/>
          <w:highlight w:val="none"/>
        </w:rPr>
        <w:t xml:space="preserve">%，合同签订后按规定支付（在支付预付款前中标人须向招标人提供等额的保函或保险，期限不低于60日历天）；</w:t>
      </w:r>
      <w:r>
        <w:rPr>
          <w:rFonts w:hint="eastAsia" w:ascii="仿宋" w:hAnsi="仿宋" w:eastAsia="仿宋" w:cs="仿宋"/>
          <w:bCs/>
          <w:color w:val="000000"/>
          <w:sz w:val="24"/>
          <w:highlight w:val="none"/>
        </w:rPr>
      </w:r>
      <w:r/>
    </w:p>
    <w:p>
      <w:pPr>
        <w:pStyle w:val="1054"/>
        <w:ind w:firstLine="480"/>
        <w:spacing w:line="560" w:lineRule="exact"/>
        <w:shd w:val="clear" w:color="auto" w:fill="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进度款：项目完成后经验收合格、审计完成后付至审计价款的100%。</w:t>
      </w:r>
      <w:r>
        <w:rPr>
          <w:rFonts w:hint="eastAsia" w:ascii="仿宋" w:hAnsi="仿宋" w:eastAsia="仿宋" w:cs="仿宋"/>
          <w:bCs/>
          <w:color w:val="000000"/>
          <w:sz w:val="24"/>
          <w:highlight w:val="none"/>
        </w:rPr>
      </w:r>
      <w:r/>
    </w:p>
    <w:p>
      <w:pPr>
        <w:pStyle w:val="1197"/>
        <w:ind w:firstLine="480"/>
        <w:spacing w:line="560" w:lineRule="exact"/>
        <w:shd w:val="clear" w:color="auto" w:fill="auto"/>
        <w:rPr>
          <w:rFonts w:hint="eastAsia" w:ascii="仿宋" w:hAnsi="仿宋" w:eastAsia="仿宋" w:cs="仿宋"/>
          <w:color w:val="000000"/>
          <w:highlight w:val="none"/>
        </w:rPr>
      </w:pPr>
      <w:r>
        <w:rPr>
          <w:rFonts w:hint="eastAsia" w:ascii="仿宋" w:hAnsi="仿宋" w:eastAsia="仿宋" w:cs="仿宋"/>
          <w:bCs/>
          <w:color w:val="000000"/>
          <w:highlight w:val="none"/>
        </w:rPr>
        <w:t xml:space="preserve">注：1.付款前，中标人应向招标人提供符合要求的发票，否则，招标人有权拒绝付款，同时不免除中标人合同履行义务。招标人可从应付款中直接扣除中标人应承担的违约金或其他费用（数字人民币为合同价款支付的一种方式）。2.在签订合同时，中标人明确表示无需预付款或者主动要求降低预付款比例的金额，招标人可不适用预付款规定</w:t>
      </w:r>
      <w:r>
        <w:rPr>
          <w:rFonts w:hint="eastAsia" w:ascii="仿宋" w:hAnsi="仿宋" w:eastAsia="仿宋" w:cs="仿宋"/>
          <w:color w:val="000000"/>
          <w:highlight w:val="none"/>
        </w:rPr>
        <w:t xml:space="preserve">。</w:t>
      </w:r>
      <w:r>
        <w:rPr>
          <w:rFonts w:hint="eastAsia" w:ascii="仿宋" w:hAnsi="仿宋" w:eastAsia="仿宋" w:cs="仿宋"/>
          <w:color w:val="000000"/>
          <w:highlight w:val="none"/>
        </w:rPr>
      </w:r>
      <w:r/>
    </w:p>
    <w:p>
      <w:pPr>
        <w:pStyle w:val="1197"/>
        <w:numPr>
          <w:ilvl w:val="0"/>
          <w:numId w:val="4"/>
        </w:numPr>
        <w:ind w:firstLine="482"/>
        <w:spacing w:line="560" w:lineRule="exact"/>
        <w:shd w:val="clear" w:color="auto" w:fill="auto"/>
        <w:rPr>
          <w:rStyle w:val="1139"/>
          <w:rFonts w:hint="eastAsia" w:ascii="仿宋" w:hAnsi="仿宋" w:eastAsia="仿宋" w:cs="仿宋"/>
          <w:iCs/>
          <w:color w:val="000000"/>
          <w:sz w:val="24"/>
          <w:szCs w:val="24"/>
          <w:highlight w:val="none"/>
        </w:rPr>
      </w:pPr>
      <w:r>
        <w:rPr>
          <w:rStyle w:val="1139"/>
          <w:rFonts w:hint="eastAsia" w:ascii="仿宋" w:hAnsi="仿宋" w:eastAsia="仿宋" w:cs="仿宋"/>
          <w:iCs/>
          <w:color w:val="000000"/>
          <w:sz w:val="24"/>
          <w:szCs w:val="24"/>
          <w:highlight w:val="none"/>
        </w:rPr>
        <w:t xml:space="preserve">合同履行期限：</w:t>
      </w:r>
      <w:r>
        <w:rPr>
          <w:rFonts w:hint="eastAsia" w:ascii="仿宋" w:hAnsi="仿宋" w:eastAsia="仿宋" w:cs="仿宋"/>
          <w:color w:val="000000"/>
          <w:highlight w:val="none"/>
        </w:rPr>
        <w:t xml:space="preserve">2026年6月30日前履行合同约定的全部事项</w:t>
      </w:r>
      <w:r>
        <w:rPr>
          <w:rStyle w:val="1139"/>
          <w:rFonts w:hint="eastAsia" w:ascii="仿宋" w:hAnsi="仿宋" w:eastAsia="仿宋" w:cs="仿宋"/>
          <w:iCs/>
          <w:color w:val="000000"/>
          <w:sz w:val="24"/>
          <w:szCs w:val="24"/>
          <w:highlight w:val="none"/>
        </w:rPr>
        <w:t xml:space="preserve">。</w:t>
      </w:r>
      <w:r>
        <w:rPr>
          <w:rStyle w:val="1139"/>
          <w:rFonts w:hint="eastAsia" w:ascii="仿宋" w:hAnsi="仿宋" w:eastAsia="仿宋" w:cs="仿宋"/>
          <w:iCs/>
          <w:color w:val="000000"/>
          <w:sz w:val="24"/>
          <w:szCs w:val="24"/>
          <w:highlight w:val="none"/>
        </w:rPr>
      </w:r>
      <w:r/>
    </w:p>
    <w:p>
      <w:pPr>
        <w:pStyle w:val="1054"/>
        <w:ind w:firstLine="480"/>
        <w:spacing w:line="480" w:lineRule="exact"/>
        <w:shd w:val="clear" w:color="auto" w:fill="auto"/>
        <w:rPr>
          <w:rStyle w:val="1139"/>
          <w:rFonts w:hint="eastAsia" w:ascii="仿宋" w:hAnsi="仿宋" w:eastAsia="仿宋" w:cs="仿宋"/>
          <w:bCs/>
          <w:iCs/>
          <w:color w:val="000000"/>
          <w:sz w:val="24"/>
          <w:szCs w:val="24"/>
          <w:highlight w:val="none"/>
        </w:rPr>
      </w:pPr>
      <w:r>
        <w:rPr>
          <w:rStyle w:val="1139"/>
          <w:rFonts w:hint="eastAsia" w:ascii="仿宋" w:hAnsi="仿宋" w:eastAsia="仿宋" w:cs="仿宋"/>
          <w:bCs/>
          <w:iCs/>
          <w:color w:val="000000"/>
          <w:sz w:val="24"/>
          <w:szCs w:val="24"/>
          <w:highlight w:val="none"/>
        </w:rPr>
        <w:t xml:space="preserve">（五）质量标准</w:t>
      </w:r>
      <w:r>
        <w:rPr>
          <w:rStyle w:val="1139"/>
          <w:rFonts w:hint="eastAsia" w:ascii="仿宋" w:hAnsi="仿宋" w:eastAsia="仿宋" w:cs="仿宋"/>
          <w:bCs/>
          <w:iCs/>
          <w:color w:val="000000"/>
          <w:sz w:val="24"/>
          <w:szCs w:val="24"/>
          <w:highlight w:val="none"/>
        </w:rPr>
      </w:r>
      <w:r/>
    </w:p>
    <w:p>
      <w:pPr>
        <w:pStyle w:val="1197"/>
        <w:ind w:firstLine="480"/>
        <w:spacing w:line="560" w:lineRule="exact"/>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t xml:space="preserve">（1）合格，符合国家、行业质量要求。</w:t>
      </w:r>
      <w:r>
        <w:rPr>
          <w:rFonts w:hint="eastAsia" w:ascii="仿宋" w:hAnsi="仿宋" w:eastAsia="仿宋" w:cs="仿宋"/>
          <w:color w:val="000000"/>
          <w:highlight w:val="none"/>
        </w:rPr>
      </w:r>
      <w:r/>
    </w:p>
    <w:p>
      <w:pPr>
        <w:pStyle w:val="1197"/>
        <w:ind w:firstLine="480"/>
        <w:spacing w:line="560" w:lineRule="exact"/>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t xml:space="preserve">（2）货物必须全新、未使用过的原装合格正品，完全符合招标文件规定的质量，规格和性能的要求达到国家或行业规定的标准，实行生产许可证制度的，应提供生产许可证，属于国家强制认证的货物必须通过认证。</w:t>
      </w:r>
      <w:r>
        <w:rPr>
          <w:rFonts w:hint="eastAsia" w:ascii="仿宋" w:hAnsi="仿宋" w:eastAsia="仿宋" w:cs="仿宋"/>
          <w:color w:val="000000"/>
          <w:highlight w:val="none"/>
        </w:rPr>
      </w:r>
      <w:r/>
    </w:p>
    <w:p>
      <w:pPr>
        <w:pStyle w:val="1197"/>
        <w:ind w:firstLine="480"/>
        <w:spacing w:line="560" w:lineRule="exact"/>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t xml:space="preserve">（3）投标人必须提供符合国家质量检测标准的全新、未使用过的货物（包括所有零配件、专用工具等辅料、配件及在整体设备安装和调试时不能缺少或必需的一切附属配件必须为专业生产企业的定型品牌），表面无划伤，无碰撞，无任何缺陷隐患，在中国境内可依常规安全合法使用，并附有原始厂商的装箱单、完整的技术资料及相应的中文说明等相关资料，供货时必须提供设备的供货配置清单。投标人货物若与标书上列明的货物型号、技术指标等不相符，有造假现象的，一经查出，将终止合同，并承担由此给招标人带来的损失。</w:t>
      </w:r>
      <w:r>
        <w:rPr>
          <w:rFonts w:hint="eastAsia" w:ascii="仿宋" w:hAnsi="仿宋" w:eastAsia="仿宋" w:cs="仿宋"/>
          <w:color w:val="000000"/>
          <w:highlight w:val="none"/>
        </w:rPr>
      </w:r>
      <w:r/>
    </w:p>
    <w:p>
      <w:pPr>
        <w:pStyle w:val="1197"/>
        <w:ind w:firstLine="480"/>
        <w:spacing w:line="560" w:lineRule="exact"/>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t xml:space="preserve">（六）交付地点：宿迁市果园高中（项里高中）</w:t>
      </w:r>
      <w:r>
        <w:rPr>
          <w:rFonts w:hint="eastAsia" w:ascii="仿宋" w:hAnsi="仿宋" w:eastAsia="仿宋" w:cs="仿宋"/>
          <w:color w:val="000000"/>
          <w:highlight w:val="none"/>
        </w:rPr>
      </w:r>
      <w:r/>
    </w:p>
    <w:p>
      <w:pPr>
        <w:pStyle w:val="1197"/>
        <w:numPr>
          <w:ilvl w:val="0"/>
          <w:numId w:val="5"/>
        </w:numPr>
        <w:ind w:firstLine="482"/>
        <w:spacing w:line="560" w:lineRule="exact"/>
        <w:shd w:val="clear" w:color="auto" w:fill="auto"/>
        <w:rPr>
          <w:rFonts w:hint="eastAsia" w:ascii="仿宋" w:hAnsi="仿宋" w:eastAsia="仿宋" w:cs="仿宋"/>
          <w:b/>
          <w:color w:val="000000"/>
          <w:highlight w:val="none"/>
        </w:rPr>
        <w:outlineLvl w:val="2"/>
      </w:pPr>
      <w:r>
        <w:rPr>
          <w:rFonts w:hint="eastAsia" w:ascii="仿宋" w:hAnsi="仿宋" w:eastAsia="仿宋" w:cs="仿宋"/>
          <w:b/>
          <w:color w:val="000000"/>
          <w:highlight w:val="none"/>
        </w:rPr>
        <w:t xml:space="preserve">采购清单及技术要求</w:t>
      </w:r>
      <w:r>
        <w:rPr>
          <w:rFonts w:hint="eastAsia" w:ascii="仿宋" w:hAnsi="仿宋" w:eastAsia="仿宋" w:cs="仿宋"/>
          <w:b/>
          <w:color w:val="000000"/>
          <w:highlight w:val="none"/>
        </w:rPr>
      </w:r>
      <w:r/>
    </w:p>
    <w:tbl>
      <w:tblPr>
        <w:tblW w:w="4996"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44"/>
        <w:gridCol w:w="4373"/>
        <w:gridCol w:w="2389"/>
        <w:gridCol w:w="888"/>
        <w:gridCol w:w="769"/>
      </w:tblGrid>
      <w:tr>
        <w:trPr>
          <w:trHeight w:val="420"/>
        </w:trPr>
        <w:tc>
          <w:tcPr>
            <w:gridSpan w:val="5"/>
            <w:tcW w:w="9163"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2"/>
                <w:szCs w:val="22"/>
                <w:highlight w:val="none"/>
                <w:u w:val="none"/>
                <w:lang w:val="en-US"/>
              </w:rPr>
              <w:suppressLineNumbers w:val="0"/>
            </w:pPr>
            <w:r>
              <w:rPr>
                <w:rFonts w:hint="eastAsia" w:ascii="仿宋" w:hAnsi="仿宋" w:eastAsia="仿宋" w:cs="仿宋"/>
                <w:b/>
                <w:bCs/>
                <w:i w:val="0"/>
                <w:iCs w:val="0"/>
                <w:color w:val="000000"/>
                <w:sz w:val="22"/>
                <w:szCs w:val="22"/>
                <w:highlight w:val="none"/>
                <w:u w:val="none"/>
                <w:lang w:val="en-US" w:eastAsia="zh-CN" w:bidi="ar"/>
              </w:rPr>
              <w:t xml:space="preserve">采购清单汇总表</w:t>
            </w:r>
            <w:r>
              <w:rPr>
                <w:rFonts w:hint="eastAsia" w:ascii="仿宋" w:hAnsi="仿宋" w:eastAsia="仿宋" w:cs="仿宋"/>
                <w:b/>
                <w:bCs/>
                <w:i w:val="0"/>
                <w:iCs w:val="0"/>
                <w:color w:val="000000"/>
                <w:sz w:val="22"/>
                <w:szCs w:val="22"/>
                <w:highlight w:val="none"/>
                <w:u w:val="none"/>
                <w:lang w:val="en-US"/>
              </w:rPr>
            </w:r>
            <w:r/>
          </w:p>
        </w:tc>
      </w:tr>
      <w:tr>
        <w:trPr>
          <w:trHeight w:val="329" w:hRule="exact"/>
        </w:trPr>
        <w:tc>
          <w:tcPr>
            <w:tcW w:w="405"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2"/>
                <w:szCs w:val="22"/>
                <w:highlight w:val="none"/>
                <w:u w:val="none"/>
              </w:rPr>
              <w:suppressLineNumbers w:val="0"/>
            </w:pPr>
            <w:r>
              <w:rPr>
                <w:rFonts w:hint="eastAsia" w:ascii="仿宋" w:hAnsi="仿宋" w:eastAsia="仿宋" w:cs="仿宋"/>
                <w:b/>
                <w:bCs/>
                <w:i w:val="0"/>
                <w:iCs w:val="0"/>
                <w:color w:val="000000"/>
                <w:sz w:val="22"/>
                <w:szCs w:val="22"/>
                <w:highlight w:val="none"/>
                <w:u w:val="none"/>
                <w:lang w:val="en-US" w:eastAsia="zh-CN" w:bidi="ar"/>
              </w:rPr>
              <w:t xml:space="preserve">序号</w:t>
            </w:r>
            <w:r>
              <w:rPr>
                <w:rFonts w:hint="eastAsia" w:ascii="仿宋" w:hAnsi="仿宋" w:eastAsia="仿宋" w:cs="仿宋"/>
                <w:b/>
                <w:bCs/>
                <w:i w:val="0"/>
                <w:iCs w:val="0"/>
                <w:color w:val="000000"/>
                <w:sz w:val="22"/>
                <w:szCs w:val="22"/>
                <w:highlight w:val="none"/>
                <w:u w:val="none"/>
              </w:rPr>
            </w:r>
            <w:r/>
          </w:p>
        </w:tc>
        <w:tc>
          <w:tcPr>
            <w:tcW w:w="2386"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2"/>
                <w:szCs w:val="22"/>
                <w:highlight w:val="none"/>
                <w:u w:val="none"/>
              </w:rPr>
              <w:suppressLineNumbers w:val="0"/>
            </w:pPr>
            <w:r>
              <w:rPr>
                <w:rFonts w:hint="eastAsia" w:ascii="仿宋" w:hAnsi="仿宋" w:eastAsia="仿宋" w:cs="仿宋"/>
                <w:b/>
                <w:bCs/>
                <w:i w:val="0"/>
                <w:iCs w:val="0"/>
                <w:color w:val="000000"/>
                <w:sz w:val="22"/>
                <w:szCs w:val="22"/>
                <w:highlight w:val="none"/>
                <w:u w:val="none"/>
                <w:lang w:val="en-US" w:eastAsia="zh-CN" w:bidi="ar"/>
              </w:rPr>
              <w:t xml:space="preserve">名称</w:t>
            </w:r>
            <w:r>
              <w:rPr>
                <w:rFonts w:hint="eastAsia" w:ascii="仿宋" w:hAnsi="仿宋" w:eastAsia="仿宋" w:cs="仿宋"/>
                <w:b/>
                <w:bCs/>
                <w:i w:val="0"/>
                <w:iCs w:val="0"/>
                <w:color w:val="000000"/>
                <w:sz w:val="22"/>
                <w:szCs w:val="22"/>
                <w:highlight w:val="none"/>
                <w:u w:val="none"/>
              </w:rPr>
            </w:r>
            <w:r/>
          </w:p>
        </w:tc>
        <w:tc>
          <w:tcPr>
            <w:tcW w:w="130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2"/>
                <w:szCs w:val="22"/>
                <w:highlight w:val="none"/>
                <w:u w:val="none"/>
              </w:rPr>
              <w:suppressLineNumbers w:val="0"/>
            </w:pPr>
            <w:r>
              <w:rPr>
                <w:rFonts w:hint="eastAsia" w:ascii="仿宋" w:hAnsi="仿宋" w:eastAsia="仿宋" w:cs="仿宋"/>
                <w:b/>
                <w:bCs/>
                <w:i w:val="0"/>
                <w:iCs w:val="0"/>
                <w:color w:val="000000"/>
                <w:sz w:val="22"/>
                <w:szCs w:val="22"/>
                <w:highlight w:val="none"/>
                <w:u w:val="none"/>
                <w:lang w:val="en-US" w:eastAsia="zh-CN" w:bidi="ar"/>
              </w:rPr>
              <w:t xml:space="preserve">相关配置</w:t>
            </w:r>
            <w:r>
              <w:rPr>
                <w:rFonts w:hint="eastAsia" w:ascii="仿宋" w:hAnsi="仿宋" w:eastAsia="仿宋" w:cs="仿宋"/>
                <w:b/>
                <w:bCs/>
                <w:i w:val="0"/>
                <w:iCs w:val="0"/>
                <w:color w:val="000000"/>
                <w:sz w:val="22"/>
                <w:szCs w:val="22"/>
                <w:highlight w:val="none"/>
                <w:u w:val="none"/>
              </w:rPr>
            </w:r>
            <w:r/>
          </w:p>
        </w:tc>
        <w:tc>
          <w:tcPr>
            <w:tcW w:w="484"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2"/>
                <w:szCs w:val="22"/>
                <w:highlight w:val="none"/>
                <w:u w:val="none"/>
              </w:rPr>
              <w:suppressLineNumbers w:val="0"/>
            </w:pPr>
            <w:r>
              <w:rPr>
                <w:rFonts w:hint="eastAsia" w:ascii="仿宋" w:hAnsi="仿宋" w:eastAsia="仿宋" w:cs="仿宋"/>
                <w:b/>
                <w:bCs/>
                <w:i w:val="0"/>
                <w:iCs w:val="0"/>
                <w:color w:val="000000"/>
                <w:sz w:val="22"/>
                <w:szCs w:val="22"/>
                <w:highlight w:val="none"/>
                <w:u w:val="none"/>
                <w:lang w:val="en-US" w:eastAsia="zh-CN" w:bidi="ar"/>
              </w:rPr>
              <w:t xml:space="preserve">数量</w:t>
            </w:r>
            <w:r>
              <w:rPr>
                <w:rFonts w:hint="eastAsia" w:ascii="仿宋" w:hAnsi="仿宋" w:eastAsia="仿宋" w:cs="仿宋"/>
                <w:b/>
                <w:bCs/>
                <w:i w:val="0"/>
                <w:iCs w:val="0"/>
                <w:color w:val="000000"/>
                <w:sz w:val="22"/>
                <w:szCs w:val="22"/>
                <w:highlight w:val="none"/>
                <w:u w:val="none"/>
              </w:rPr>
            </w:r>
            <w:r/>
          </w:p>
        </w:tc>
        <w:tc>
          <w:tcPr>
            <w:tcW w:w="419"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2"/>
                <w:szCs w:val="22"/>
                <w:highlight w:val="none"/>
                <w:u w:val="none"/>
              </w:rPr>
              <w:suppressLineNumbers w:val="0"/>
            </w:pPr>
            <w:r>
              <w:rPr>
                <w:rFonts w:hint="eastAsia" w:ascii="仿宋" w:hAnsi="仿宋" w:eastAsia="仿宋" w:cs="仿宋"/>
                <w:b/>
                <w:bCs/>
                <w:i w:val="0"/>
                <w:iCs w:val="0"/>
                <w:color w:val="000000"/>
                <w:sz w:val="22"/>
                <w:szCs w:val="22"/>
                <w:highlight w:val="none"/>
                <w:u w:val="none"/>
                <w:lang w:val="en-US" w:eastAsia="zh-CN" w:bidi="ar"/>
              </w:rPr>
              <w:t xml:space="preserve">单位</w:t>
            </w:r>
            <w:r>
              <w:rPr>
                <w:rFonts w:hint="eastAsia" w:ascii="仿宋" w:hAnsi="仿宋" w:eastAsia="仿宋" w:cs="仿宋"/>
                <w:b/>
                <w:bCs/>
                <w:i w:val="0"/>
                <w:iCs w:val="0"/>
                <w:color w:val="000000"/>
                <w:sz w:val="22"/>
                <w:szCs w:val="22"/>
                <w:highlight w:val="none"/>
                <w:u w:val="none"/>
              </w:rPr>
            </w:r>
            <w:r/>
          </w:p>
        </w:tc>
      </w:tr>
      <w:tr>
        <w:trPr>
          <w:trHeight w:val="329" w:hRule="exact"/>
        </w:trPr>
        <w:tc>
          <w:tcPr>
            <w:tcW w:w="405"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1</w:t>
            </w:r>
            <w:r>
              <w:rPr>
                <w:rFonts w:hint="eastAsia" w:ascii="仿宋" w:hAnsi="仿宋" w:eastAsia="仿宋" w:cs="仿宋"/>
                <w:i w:val="0"/>
                <w:iCs w:val="0"/>
                <w:color w:val="000000"/>
                <w:sz w:val="22"/>
                <w:szCs w:val="22"/>
                <w:highlight w:val="none"/>
                <w:u w:val="none"/>
              </w:rPr>
            </w:r>
            <w:r/>
          </w:p>
        </w:tc>
        <w:tc>
          <w:tcPr>
            <w:tcW w:w="2386" w:type="dxa"/>
            <w:vAlign w:val="center"/>
            <w:vMerge w:val="restart"/>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化学实验室</w:t>
            </w:r>
            <w:r>
              <w:rPr>
                <w:rFonts w:hint="eastAsia" w:ascii="仿宋" w:hAnsi="仿宋" w:eastAsia="仿宋" w:cs="仿宋"/>
                <w:i w:val="0"/>
                <w:iCs w:val="0"/>
                <w:color w:val="000000"/>
                <w:sz w:val="22"/>
                <w:szCs w:val="22"/>
                <w:highlight w:val="none"/>
                <w:u w:val="none"/>
              </w:rPr>
            </w:r>
            <w:r/>
          </w:p>
        </w:tc>
        <w:tc>
          <w:tcPr>
            <w:tcW w:w="130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fldChar w:fldCharType="begin"/>
            </w:r>
            <w:r>
              <w:rPr>
                <w:rFonts w:hint="eastAsia" w:ascii="仿宋" w:hAnsi="仿宋" w:eastAsia="仿宋" w:cs="仿宋"/>
                <w:i w:val="0"/>
                <w:iCs w:val="0"/>
                <w:color w:val="000000"/>
                <w:sz w:val="22"/>
                <w:szCs w:val="22"/>
                <w:highlight w:val="none"/>
                <w:u w:val="none"/>
                <w:lang w:val="en-US" w:eastAsia="zh-CN" w:bidi="ar"/>
              </w:rPr>
              <w:instrText xml:space="preserve"> HYPERLINK "" \l "'1.通风吊装化学实验室'!A1" </w:instrText>
            </w:r>
            <w:r>
              <w:rPr>
                <w:rFonts w:hint="eastAsia" w:ascii="仿宋" w:hAnsi="仿宋" w:eastAsia="仿宋" w:cs="仿宋"/>
                <w:i w:val="0"/>
                <w:iCs w:val="0"/>
                <w:color w:val="000000"/>
                <w:sz w:val="22"/>
                <w:szCs w:val="22"/>
                <w:highlight w:val="none"/>
                <w:u w:val="none"/>
                <w:lang w:val="en-US" w:eastAsia="zh-CN" w:bidi="ar"/>
              </w:rPr>
              <w:fldChar w:fldCharType="separate"/>
            </w:r>
            <w:r>
              <w:rPr>
                <w:rStyle w:val="1131"/>
                <w:rFonts w:hint="eastAsia" w:ascii="仿宋" w:hAnsi="仿宋" w:eastAsia="仿宋" w:cs="仿宋"/>
                <w:i w:val="0"/>
                <w:iCs w:val="0"/>
                <w:color w:val="000000"/>
                <w:sz w:val="22"/>
                <w:szCs w:val="22"/>
                <w:highlight w:val="none"/>
                <w:u w:val="none"/>
              </w:rPr>
              <w:t xml:space="preserve">通风吊装化学实验室</w:t>
            </w:r>
            <w:r>
              <w:rPr>
                <w:rFonts w:hint="eastAsia" w:ascii="仿宋" w:hAnsi="仿宋" w:eastAsia="仿宋" w:cs="仿宋"/>
                <w:i w:val="0"/>
                <w:iCs w:val="0"/>
                <w:color w:val="000000"/>
                <w:sz w:val="22"/>
                <w:szCs w:val="22"/>
                <w:highlight w:val="none"/>
                <w:u w:val="none"/>
                <w:lang w:val="en-US" w:eastAsia="zh-CN" w:bidi="ar"/>
              </w:rPr>
              <w:fldChar w:fldCharType="end"/>
            </w:r>
            <w:r>
              <w:rPr>
                <w:rFonts w:hint="eastAsia" w:ascii="仿宋" w:hAnsi="仿宋" w:eastAsia="仿宋" w:cs="仿宋"/>
                <w:i w:val="0"/>
                <w:iCs w:val="0"/>
                <w:color w:val="000000"/>
                <w:sz w:val="22"/>
                <w:szCs w:val="22"/>
                <w:highlight w:val="none"/>
                <w:u w:val="none"/>
              </w:rPr>
            </w:r>
            <w:r/>
          </w:p>
        </w:tc>
        <w:tc>
          <w:tcPr>
            <w:tcW w:w="484"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3</w:t>
            </w:r>
            <w:r>
              <w:rPr>
                <w:rFonts w:hint="eastAsia" w:ascii="仿宋" w:hAnsi="仿宋" w:eastAsia="仿宋" w:cs="仿宋"/>
                <w:i w:val="0"/>
                <w:iCs w:val="0"/>
                <w:color w:val="000000"/>
                <w:sz w:val="22"/>
                <w:szCs w:val="22"/>
                <w:highlight w:val="none"/>
                <w:u w:val="none"/>
              </w:rPr>
            </w:r>
            <w:r/>
          </w:p>
        </w:tc>
        <w:tc>
          <w:tcPr>
            <w:tcW w:w="419"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间</w:t>
            </w:r>
            <w:r>
              <w:rPr>
                <w:rFonts w:hint="eastAsia" w:ascii="仿宋" w:hAnsi="仿宋" w:eastAsia="仿宋" w:cs="仿宋"/>
                <w:i w:val="0"/>
                <w:iCs w:val="0"/>
                <w:color w:val="000000"/>
                <w:sz w:val="22"/>
                <w:szCs w:val="22"/>
                <w:highlight w:val="none"/>
                <w:u w:val="none"/>
              </w:rPr>
            </w:r>
            <w:r/>
          </w:p>
        </w:tc>
      </w:tr>
      <w:tr>
        <w:trPr>
          <w:trHeight w:val="329" w:hRule="exact"/>
        </w:trPr>
        <w:tc>
          <w:tcPr>
            <w:tcW w:w="405"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2</w:t>
            </w:r>
            <w:r>
              <w:rPr>
                <w:rFonts w:hint="eastAsia" w:ascii="仿宋" w:hAnsi="仿宋" w:eastAsia="仿宋" w:cs="仿宋"/>
                <w:i w:val="0"/>
                <w:iCs w:val="0"/>
                <w:color w:val="000000"/>
                <w:sz w:val="22"/>
                <w:szCs w:val="22"/>
                <w:highlight w:val="none"/>
                <w:u w:val="none"/>
              </w:rPr>
            </w:r>
            <w:r/>
          </w:p>
        </w:tc>
        <w:tc>
          <w:tcPr>
            <w:tcW w:w="2386" w:type="dxa"/>
            <w:vAlign w:val="center"/>
            <w:vMerge w:val="continue"/>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sz w:val="22"/>
                <w:szCs w:val="22"/>
                <w:highlight w:val="none"/>
                <w:u w:val="none"/>
              </w:rPr>
            </w:r>
            <w:r/>
          </w:p>
        </w:tc>
        <w:tc>
          <w:tcPr>
            <w:tcW w:w="130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fldChar w:fldCharType="begin"/>
            </w:r>
            <w:r>
              <w:rPr>
                <w:rFonts w:hint="eastAsia" w:ascii="仿宋" w:hAnsi="仿宋" w:eastAsia="仿宋" w:cs="仿宋"/>
                <w:i w:val="0"/>
                <w:iCs w:val="0"/>
                <w:color w:val="000000"/>
                <w:sz w:val="22"/>
                <w:szCs w:val="22"/>
                <w:highlight w:val="none"/>
                <w:u w:val="none"/>
                <w:lang w:val="en-US" w:eastAsia="zh-CN" w:bidi="ar"/>
              </w:rPr>
              <w:instrText xml:space="preserve"> HYPERLINK "" \l "'2.普通化学实验室'!A1" </w:instrText>
            </w:r>
            <w:r>
              <w:rPr>
                <w:rFonts w:hint="eastAsia" w:ascii="仿宋" w:hAnsi="仿宋" w:eastAsia="仿宋" w:cs="仿宋"/>
                <w:i w:val="0"/>
                <w:iCs w:val="0"/>
                <w:color w:val="000000"/>
                <w:sz w:val="22"/>
                <w:szCs w:val="22"/>
                <w:highlight w:val="none"/>
                <w:u w:val="none"/>
                <w:lang w:val="en-US" w:eastAsia="zh-CN" w:bidi="ar"/>
              </w:rPr>
              <w:fldChar w:fldCharType="separate"/>
            </w:r>
            <w:r>
              <w:rPr>
                <w:rStyle w:val="1131"/>
                <w:rFonts w:hint="eastAsia" w:ascii="仿宋" w:hAnsi="仿宋" w:eastAsia="仿宋" w:cs="仿宋"/>
                <w:i w:val="0"/>
                <w:iCs w:val="0"/>
                <w:color w:val="000000"/>
                <w:sz w:val="22"/>
                <w:szCs w:val="22"/>
                <w:highlight w:val="none"/>
                <w:u w:val="none"/>
              </w:rPr>
              <w:t xml:space="preserve">普通化学实验室</w:t>
            </w:r>
            <w:r>
              <w:rPr>
                <w:rFonts w:hint="eastAsia" w:ascii="仿宋" w:hAnsi="仿宋" w:eastAsia="仿宋" w:cs="仿宋"/>
                <w:i w:val="0"/>
                <w:iCs w:val="0"/>
                <w:color w:val="000000"/>
                <w:sz w:val="22"/>
                <w:szCs w:val="22"/>
                <w:highlight w:val="none"/>
                <w:u w:val="none"/>
                <w:lang w:val="en-US" w:eastAsia="zh-CN" w:bidi="ar"/>
              </w:rPr>
              <w:fldChar w:fldCharType="end"/>
            </w:r>
            <w:r>
              <w:rPr>
                <w:rFonts w:hint="eastAsia" w:ascii="仿宋" w:hAnsi="仿宋" w:eastAsia="仿宋" w:cs="仿宋"/>
                <w:i w:val="0"/>
                <w:iCs w:val="0"/>
                <w:color w:val="000000"/>
                <w:sz w:val="22"/>
                <w:szCs w:val="22"/>
                <w:highlight w:val="none"/>
                <w:u w:val="none"/>
              </w:rPr>
            </w:r>
            <w:r/>
          </w:p>
        </w:tc>
        <w:tc>
          <w:tcPr>
            <w:tcW w:w="484"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3</w:t>
            </w:r>
            <w:r>
              <w:rPr>
                <w:rFonts w:hint="eastAsia" w:ascii="仿宋" w:hAnsi="仿宋" w:eastAsia="仿宋" w:cs="仿宋"/>
                <w:i w:val="0"/>
                <w:iCs w:val="0"/>
                <w:color w:val="000000"/>
                <w:sz w:val="22"/>
                <w:szCs w:val="22"/>
                <w:highlight w:val="none"/>
                <w:u w:val="none"/>
              </w:rPr>
            </w:r>
            <w:r/>
          </w:p>
        </w:tc>
        <w:tc>
          <w:tcPr>
            <w:tcW w:w="419"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间</w:t>
            </w:r>
            <w:r>
              <w:rPr>
                <w:rFonts w:hint="eastAsia" w:ascii="仿宋" w:hAnsi="仿宋" w:eastAsia="仿宋" w:cs="仿宋"/>
                <w:i w:val="0"/>
                <w:iCs w:val="0"/>
                <w:color w:val="000000"/>
                <w:sz w:val="22"/>
                <w:szCs w:val="22"/>
                <w:highlight w:val="none"/>
                <w:u w:val="none"/>
              </w:rPr>
            </w:r>
            <w:r/>
          </w:p>
        </w:tc>
      </w:tr>
      <w:tr>
        <w:trPr>
          <w:trHeight w:val="329" w:hRule="exact"/>
        </w:trPr>
        <w:tc>
          <w:tcPr>
            <w:tcW w:w="405"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3</w:t>
            </w:r>
            <w:r>
              <w:rPr>
                <w:rFonts w:hint="eastAsia" w:ascii="仿宋" w:hAnsi="仿宋" w:eastAsia="仿宋" w:cs="仿宋"/>
                <w:i w:val="0"/>
                <w:iCs w:val="0"/>
                <w:color w:val="000000"/>
                <w:sz w:val="22"/>
                <w:szCs w:val="22"/>
                <w:highlight w:val="none"/>
                <w:u w:val="none"/>
              </w:rPr>
            </w:r>
            <w:r/>
          </w:p>
        </w:tc>
        <w:tc>
          <w:tcPr>
            <w:tcW w:w="2386" w:type="dxa"/>
            <w:vAlign w:val="center"/>
            <w:vMerge w:val="continue"/>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sz w:val="22"/>
                <w:szCs w:val="22"/>
                <w:highlight w:val="none"/>
                <w:u w:val="none"/>
              </w:rPr>
            </w:r>
            <w:r/>
          </w:p>
        </w:tc>
        <w:tc>
          <w:tcPr>
            <w:tcW w:w="130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fldChar w:fldCharType="begin"/>
            </w:r>
            <w:r>
              <w:rPr>
                <w:rFonts w:hint="eastAsia" w:ascii="仿宋" w:hAnsi="仿宋" w:eastAsia="仿宋" w:cs="仿宋"/>
                <w:i w:val="0"/>
                <w:iCs w:val="0"/>
                <w:color w:val="000000"/>
                <w:sz w:val="22"/>
                <w:szCs w:val="22"/>
                <w:highlight w:val="none"/>
                <w:u w:val="none"/>
                <w:lang w:val="en-US" w:eastAsia="zh-CN" w:bidi="ar"/>
              </w:rPr>
              <w:instrText xml:space="preserve"> HYPERLINK "" \l "'3.高中化学仪器'!A1" </w:instrText>
            </w:r>
            <w:r>
              <w:rPr>
                <w:rFonts w:hint="eastAsia" w:ascii="仿宋" w:hAnsi="仿宋" w:eastAsia="仿宋" w:cs="仿宋"/>
                <w:i w:val="0"/>
                <w:iCs w:val="0"/>
                <w:color w:val="000000"/>
                <w:sz w:val="22"/>
                <w:szCs w:val="22"/>
                <w:highlight w:val="none"/>
                <w:u w:val="none"/>
                <w:lang w:val="en-US" w:eastAsia="zh-CN" w:bidi="ar"/>
              </w:rPr>
              <w:fldChar w:fldCharType="separate"/>
            </w:r>
            <w:r>
              <w:rPr>
                <w:rStyle w:val="1131"/>
                <w:rFonts w:hint="eastAsia" w:ascii="仿宋" w:hAnsi="仿宋" w:eastAsia="仿宋" w:cs="仿宋"/>
                <w:i w:val="0"/>
                <w:iCs w:val="0"/>
                <w:color w:val="000000"/>
                <w:sz w:val="22"/>
                <w:szCs w:val="22"/>
                <w:highlight w:val="none"/>
                <w:u w:val="none"/>
              </w:rPr>
              <w:t xml:space="preserve">高中化学仪器</w:t>
            </w:r>
            <w:r>
              <w:rPr>
                <w:rFonts w:hint="eastAsia" w:ascii="仿宋" w:hAnsi="仿宋" w:eastAsia="仿宋" w:cs="仿宋"/>
                <w:i w:val="0"/>
                <w:iCs w:val="0"/>
                <w:color w:val="000000"/>
                <w:sz w:val="22"/>
                <w:szCs w:val="22"/>
                <w:highlight w:val="none"/>
                <w:u w:val="none"/>
                <w:lang w:val="en-US" w:eastAsia="zh-CN" w:bidi="ar"/>
              </w:rPr>
              <w:fldChar w:fldCharType="end"/>
            </w:r>
            <w:r>
              <w:rPr>
                <w:rFonts w:hint="eastAsia" w:ascii="仿宋" w:hAnsi="仿宋" w:eastAsia="仿宋" w:cs="仿宋"/>
                <w:i w:val="0"/>
                <w:iCs w:val="0"/>
                <w:color w:val="000000"/>
                <w:sz w:val="22"/>
                <w:szCs w:val="22"/>
                <w:highlight w:val="none"/>
                <w:u w:val="none"/>
              </w:rPr>
            </w:r>
            <w:r/>
          </w:p>
        </w:tc>
        <w:tc>
          <w:tcPr>
            <w:tcW w:w="484"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1</w:t>
            </w:r>
            <w:r>
              <w:rPr>
                <w:rFonts w:hint="eastAsia" w:ascii="仿宋" w:hAnsi="仿宋" w:eastAsia="仿宋" w:cs="仿宋"/>
                <w:i w:val="0"/>
                <w:iCs w:val="0"/>
                <w:color w:val="000000"/>
                <w:sz w:val="22"/>
                <w:szCs w:val="22"/>
                <w:highlight w:val="none"/>
                <w:u w:val="none"/>
              </w:rPr>
            </w:r>
            <w:r/>
          </w:p>
        </w:tc>
        <w:tc>
          <w:tcPr>
            <w:tcW w:w="419"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项</w:t>
            </w:r>
            <w:r>
              <w:rPr>
                <w:rFonts w:hint="eastAsia" w:ascii="仿宋" w:hAnsi="仿宋" w:eastAsia="仿宋" w:cs="仿宋"/>
                <w:i w:val="0"/>
                <w:iCs w:val="0"/>
                <w:color w:val="000000"/>
                <w:sz w:val="22"/>
                <w:szCs w:val="22"/>
                <w:highlight w:val="none"/>
                <w:u w:val="none"/>
              </w:rPr>
            </w:r>
            <w:r/>
          </w:p>
        </w:tc>
      </w:tr>
      <w:tr>
        <w:trPr>
          <w:trHeight w:val="329" w:hRule="exact"/>
        </w:trPr>
        <w:tc>
          <w:tcPr>
            <w:tcW w:w="405"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4</w:t>
            </w:r>
            <w:r>
              <w:rPr>
                <w:rFonts w:hint="eastAsia" w:ascii="仿宋" w:hAnsi="仿宋" w:eastAsia="仿宋" w:cs="仿宋"/>
                <w:i w:val="0"/>
                <w:iCs w:val="0"/>
                <w:color w:val="000000"/>
                <w:sz w:val="22"/>
                <w:szCs w:val="22"/>
                <w:highlight w:val="none"/>
                <w:u w:val="none"/>
              </w:rPr>
            </w:r>
            <w:r/>
          </w:p>
        </w:tc>
        <w:tc>
          <w:tcPr>
            <w:tcW w:w="238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fldChar w:fldCharType="begin"/>
            </w:r>
            <w:r>
              <w:rPr>
                <w:rFonts w:hint="eastAsia" w:ascii="仿宋" w:hAnsi="仿宋" w:eastAsia="仿宋" w:cs="仿宋"/>
                <w:i w:val="0"/>
                <w:iCs w:val="0"/>
                <w:color w:val="000000"/>
                <w:sz w:val="22"/>
                <w:szCs w:val="22"/>
                <w:highlight w:val="none"/>
                <w:u w:val="none"/>
                <w:lang w:val="en-US" w:eastAsia="zh-CN" w:bidi="ar"/>
              </w:rPr>
              <w:instrText xml:space="preserve"> HYPERLINK "" \l "'4.化学实验品药品库'!A1" </w:instrText>
            </w:r>
            <w:r>
              <w:rPr>
                <w:rFonts w:hint="eastAsia" w:ascii="仿宋" w:hAnsi="仿宋" w:eastAsia="仿宋" w:cs="仿宋"/>
                <w:i w:val="0"/>
                <w:iCs w:val="0"/>
                <w:color w:val="000000"/>
                <w:sz w:val="22"/>
                <w:szCs w:val="22"/>
                <w:highlight w:val="none"/>
                <w:u w:val="none"/>
                <w:lang w:val="en-US" w:eastAsia="zh-CN" w:bidi="ar"/>
              </w:rPr>
              <w:fldChar w:fldCharType="separate"/>
            </w:r>
            <w:r>
              <w:rPr>
                <w:rStyle w:val="1131"/>
                <w:rFonts w:hint="eastAsia" w:ascii="仿宋" w:hAnsi="仿宋" w:eastAsia="仿宋" w:cs="仿宋"/>
                <w:i w:val="0"/>
                <w:iCs w:val="0"/>
                <w:color w:val="000000"/>
                <w:sz w:val="22"/>
                <w:szCs w:val="22"/>
                <w:highlight w:val="none"/>
                <w:u w:val="none"/>
              </w:rPr>
              <w:t xml:space="preserve">化学实验品药品库</w:t>
            </w:r>
            <w:r>
              <w:rPr>
                <w:rFonts w:hint="eastAsia" w:ascii="仿宋" w:hAnsi="仿宋" w:eastAsia="仿宋" w:cs="仿宋"/>
                <w:i w:val="0"/>
                <w:iCs w:val="0"/>
                <w:color w:val="000000"/>
                <w:sz w:val="22"/>
                <w:szCs w:val="22"/>
                <w:highlight w:val="none"/>
                <w:u w:val="none"/>
                <w:lang w:val="en-US" w:eastAsia="zh-CN" w:bidi="ar"/>
              </w:rPr>
              <w:fldChar w:fldCharType="end"/>
            </w:r>
            <w:r>
              <w:rPr>
                <w:rFonts w:hint="eastAsia" w:ascii="仿宋" w:hAnsi="仿宋" w:eastAsia="仿宋" w:cs="仿宋"/>
                <w:i w:val="0"/>
                <w:iCs w:val="0"/>
                <w:color w:val="000000"/>
                <w:sz w:val="22"/>
                <w:szCs w:val="22"/>
                <w:highlight w:val="none"/>
                <w:u w:val="none"/>
              </w:rPr>
            </w:r>
            <w:r/>
          </w:p>
        </w:tc>
        <w:tc>
          <w:tcPr>
            <w:tcW w:w="130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w:t>
            </w:r>
            <w:r>
              <w:rPr>
                <w:rFonts w:hint="eastAsia" w:ascii="仿宋" w:hAnsi="仿宋" w:eastAsia="仿宋" w:cs="仿宋"/>
                <w:i w:val="0"/>
                <w:iCs w:val="0"/>
                <w:color w:val="000000"/>
                <w:sz w:val="22"/>
                <w:szCs w:val="22"/>
                <w:highlight w:val="none"/>
                <w:u w:val="none"/>
              </w:rPr>
            </w:r>
            <w:r/>
          </w:p>
        </w:tc>
        <w:tc>
          <w:tcPr>
            <w:tcW w:w="484"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1</w:t>
            </w:r>
            <w:r>
              <w:rPr>
                <w:rFonts w:hint="eastAsia" w:ascii="仿宋" w:hAnsi="仿宋" w:eastAsia="仿宋" w:cs="仿宋"/>
                <w:i w:val="0"/>
                <w:iCs w:val="0"/>
                <w:color w:val="000000"/>
                <w:sz w:val="22"/>
                <w:szCs w:val="22"/>
                <w:highlight w:val="none"/>
                <w:u w:val="none"/>
              </w:rPr>
            </w:r>
            <w:r/>
          </w:p>
        </w:tc>
        <w:tc>
          <w:tcPr>
            <w:tcW w:w="419"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间</w:t>
            </w:r>
            <w:r>
              <w:rPr>
                <w:rFonts w:hint="eastAsia" w:ascii="仿宋" w:hAnsi="仿宋" w:eastAsia="仿宋" w:cs="仿宋"/>
                <w:i w:val="0"/>
                <w:iCs w:val="0"/>
                <w:color w:val="000000"/>
                <w:sz w:val="22"/>
                <w:szCs w:val="22"/>
                <w:highlight w:val="none"/>
                <w:u w:val="none"/>
              </w:rPr>
            </w:r>
            <w:r/>
          </w:p>
        </w:tc>
      </w:tr>
      <w:tr>
        <w:trPr>
          <w:trHeight w:val="329" w:hRule="exact"/>
        </w:trPr>
        <w:tc>
          <w:tcPr>
            <w:tcW w:w="405"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5</w:t>
            </w:r>
            <w:r>
              <w:rPr>
                <w:rFonts w:hint="eastAsia" w:ascii="仿宋" w:hAnsi="仿宋" w:eastAsia="仿宋" w:cs="仿宋"/>
                <w:i w:val="0"/>
                <w:iCs w:val="0"/>
                <w:color w:val="000000"/>
                <w:sz w:val="22"/>
                <w:szCs w:val="22"/>
                <w:highlight w:val="none"/>
                <w:u w:val="none"/>
              </w:rPr>
            </w:r>
            <w:r/>
          </w:p>
        </w:tc>
        <w:tc>
          <w:tcPr>
            <w:tcW w:w="2386" w:type="dxa"/>
            <w:vAlign w:val="center"/>
            <w:vMerge w:val="restart"/>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物理实验室</w:t>
            </w:r>
            <w:r>
              <w:rPr>
                <w:rFonts w:hint="eastAsia" w:ascii="仿宋" w:hAnsi="仿宋" w:eastAsia="仿宋" w:cs="仿宋"/>
                <w:i w:val="0"/>
                <w:iCs w:val="0"/>
                <w:color w:val="000000"/>
                <w:sz w:val="22"/>
                <w:szCs w:val="22"/>
                <w:highlight w:val="none"/>
                <w:u w:val="none"/>
              </w:rPr>
            </w:r>
            <w:r/>
          </w:p>
        </w:tc>
        <w:tc>
          <w:tcPr>
            <w:tcW w:w="130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fldChar w:fldCharType="begin"/>
            </w:r>
            <w:r>
              <w:rPr>
                <w:rFonts w:hint="eastAsia" w:ascii="仿宋" w:hAnsi="仿宋" w:eastAsia="仿宋" w:cs="仿宋"/>
                <w:i w:val="0"/>
                <w:iCs w:val="0"/>
                <w:color w:val="000000"/>
                <w:sz w:val="22"/>
                <w:szCs w:val="22"/>
                <w:highlight w:val="none"/>
                <w:u w:val="none"/>
                <w:lang w:val="en-US" w:eastAsia="zh-CN" w:bidi="ar"/>
              </w:rPr>
              <w:instrText xml:space="preserve"> HYPERLINK "" \l "'5.物理电学'!A1" </w:instrText>
            </w:r>
            <w:r>
              <w:rPr>
                <w:rFonts w:hint="eastAsia" w:ascii="仿宋" w:hAnsi="仿宋" w:eastAsia="仿宋" w:cs="仿宋"/>
                <w:i w:val="0"/>
                <w:iCs w:val="0"/>
                <w:color w:val="000000"/>
                <w:sz w:val="22"/>
                <w:szCs w:val="22"/>
                <w:highlight w:val="none"/>
                <w:u w:val="none"/>
                <w:lang w:val="en-US" w:eastAsia="zh-CN" w:bidi="ar"/>
              </w:rPr>
              <w:fldChar w:fldCharType="separate"/>
            </w:r>
            <w:r>
              <w:rPr>
                <w:rStyle w:val="1131"/>
                <w:rFonts w:hint="eastAsia" w:ascii="仿宋" w:hAnsi="仿宋" w:eastAsia="仿宋" w:cs="仿宋"/>
                <w:i w:val="0"/>
                <w:iCs w:val="0"/>
                <w:color w:val="000000"/>
                <w:sz w:val="22"/>
                <w:szCs w:val="22"/>
                <w:highlight w:val="none"/>
                <w:u w:val="none"/>
              </w:rPr>
              <w:t xml:space="preserve">物理电学</w:t>
            </w:r>
            <w:r>
              <w:rPr>
                <w:rFonts w:hint="eastAsia" w:ascii="仿宋" w:hAnsi="仿宋" w:eastAsia="仿宋" w:cs="仿宋"/>
                <w:i w:val="0"/>
                <w:iCs w:val="0"/>
                <w:color w:val="000000"/>
                <w:sz w:val="22"/>
                <w:szCs w:val="22"/>
                <w:highlight w:val="none"/>
                <w:u w:val="none"/>
                <w:lang w:val="en-US" w:eastAsia="zh-CN" w:bidi="ar"/>
              </w:rPr>
              <w:fldChar w:fldCharType="end"/>
            </w:r>
            <w:r>
              <w:rPr>
                <w:rStyle w:val="1131"/>
                <w:rFonts w:hint="eastAsia" w:ascii="仿宋" w:hAnsi="仿宋" w:eastAsia="仿宋" w:cs="仿宋"/>
                <w:i w:val="0"/>
                <w:iCs w:val="0"/>
                <w:color w:val="000000"/>
                <w:sz w:val="22"/>
                <w:szCs w:val="22"/>
                <w:highlight w:val="none"/>
                <w:u w:val="none"/>
              </w:rPr>
              <w:t xml:space="preserve">实验室</w:t>
            </w:r>
            <w:r>
              <w:rPr>
                <w:rFonts w:hint="eastAsia" w:ascii="仿宋" w:hAnsi="仿宋" w:eastAsia="仿宋" w:cs="仿宋"/>
                <w:i w:val="0"/>
                <w:iCs w:val="0"/>
                <w:color w:val="000000"/>
                <w:sz w:val="22"/>
                <w:szCs w:val="22"/>
                <w:highlight w:val="none"/>
                <w:u w:val="none"/>
              </w:rPr>
            </w:r>
            <w:r/>
          </w:p>
        </w:tc>
        <w:tc>
          <w:tcPr>
            <w:tcW w:w="484"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2</w:t>
            </w:r>
            <w:r>
              <w:rPr>
                <w:rFonts w:hint="eastAsia" w:ascii="仿宋" w:hAnsi="仿宋" w:eastAsia="仿宋" w:cs="仿宋"/>
                <w:i w:val="0"/>
                <w:iCs w:val="0"/>
                <w:color w:val="000000"/>
                <w:sz w:val="22"/>
                <w:szCs w:val="22"/>
                <w:highlight w:val="none"/>
                <w:u w:val="none"/>
              </w:rPr>
            </w:r>
            <w:r/>
          </w:p>
        </w:tc>
        <w:tc>
          <w:tcPr>
            <w:tcW w:w="419"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t xml:space="preserve">间</w:t>
            </w:r>
            <w:r>
              <w:rPr>
                <w:rFonts w:hint="eastAsia" w:ascii="仿宋" w:hAnsi="仿宋" w:eastAsia="仿宋" w:cs="仿宋"/>
                <w:i w:val="0"/>
                <w:iCs w:val="0"/>
                <w:color w:val="000000"/>
                <w:sz w:val="22"/>
                <w:szCs w:val="22"/>
                <w:highlight w:val="none"/>
                <w:u w:val="none"/>
                <w:lang w:val="en-US" w:eastAsia="zh-CN" w:bidi="ar"/>
              </w:rPr>
            </w:r>
            <w:r/>
          </w:p>
        </w:tc>
      </w:tr>
      <w:tr>
        <w:trPr>
          <w:trHeight w:val="329" w:hRule="exact"/>
        </w:trPr>
        <w:tc>
          <w:tcPr>
            <w:tcW w:w="405"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6</w:t>
            </w:r>
            <w:r>
              <w:rPr>
                <w:rFonts w:hint="eastAsia" w:ascii="仿宋" w:hAnsi="仿宋" w:eastAsia="仿宋" w:cs="仿宋"/>
                <w:i w:val="0"/>
                <w:iCs w:val="0"/>
                <w:color w:val="000000"/>
                <w:sz w:val="22"/>
                <w:szCs w:val="22"/>
                <w:highlight w:val="none"/>
                <w:u w:val="none"/>
              </w:rPr>
            </w:r>
            <w:r/>
          </w:p>
        </w:tc>
        <w:tc>
          <w:tcPr>
            <w:tcW w:w="2386" w:type="dxa"/>
            <w:vAlign w:val="center"/>
            <w:vMerge w:val="continue"/>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sz w:val="22"/>
                <w:szCs w:val="22"/>
                <w:highlight w:val="none"/>
                <w:u w:val="none"/>
              </w:rPr>
            </w:r>
            <w:r/>
          </w:p>
        </w:tc>
        <w:tc>
          <w:tcPr>
            <w:tcW w:w="130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fldChar w:fldCharType="begin"/>
            </w:r>
            <w:r>
              <w:rPr>
                <w:rFonts w:hint="eastAsia" w:ascii="仿宋" w:hAnsi="仿宋" w:eastAsia="仿宋" w:cs="仿宋"/>
                <w:i w:val="0"/>
                <w:iCs w:val="0"/>
                <w:color w:val="000000"/>
                <w:sz w:val="22"/>
                <w:szCs w:val="22"/>
                <w:highlight w:val="none"/>
                <w:u w:val="none"/>
                <w:lang w:val="en-US" w:eastAsia="zh-CN" w:bidi="ar"/>
              </w:rPr>
              <w:instrText xml:space="preserve"> HYPERLINK "" \l "'6.物理力学'!A1" </w:instrText>
            </w:r>
            <w:r>
              <w:rPr>
                <w:rFonts w:hint="eastAsia" w:ascii="仿宋" w:hAnsi="仿宋" w:eastAsia="仿宋" w:cs="仿宋"/>
                <w:i w:val="0"/>
                <w:iCs w:val="0"/>
                <w:color w:val="000000"/>
                <w:sz w:val="22"/>
                <w:szCs w:val="22"/>
                <w:highlight w:val="none"/>
                <w:u w:val="none"/>
                <w:lang w:val="en-US" w:eastAsia="zh-CN" w:bidi="ar"/>
              </w:rPr>
              <w:fldChar w:fldCharType="separate"/>
            </w:r>
            <w:r>
              <w:rPr>
                <w:rStyle w:val="1131"/>
                <w:rFonts w:hint="eastAsia" w:ascii="仿宋" w:hAnsi="仿宋" w:eastAsia="仿宋" w:cs="仿宋"/>
                <w:i w:val="0"/>
                <w:iCs w:val="0"/>
                <w:color w:val="000000"/>
                <w:sz w:val="22"/>
                <w:szCs w:val="22"/>
                <w:highlight w:val="none"/>
                <w:u w:val="none"/>
              </w:rPr>
              <w:t xml:space="preserve">物理力学</w:t>
            </w:r>
            <w:r>
              <w:rPr>
                <w:rFonts w:hint="eastAsia" w:ascii="仿宋" w:hAnsi="仿宋" w:eastAsia="仿宋" w:cs="仿宋"/>
                <w:i w:val="0"/>
                <w:iCs w:val="0"/>
                <w:color w:val="000000"/>
                <w:sz w:val="22"/>
                <w:szCs w:val="22"/>
                <w:highlight w:val="none"/>
                <w:u w:val="none"/>
                <w:lang w:val="en-US" w:eastAsia="zh-CN" w:bidi="ar"/>
              </w:rPr>
              <w:fldChar w:fldCharType="end"/>
            </w:r>
            <w:r>
              <w:rPr>
                <w:rStyle w:val="1131"/>
                <w:rFonts w:hint="eastAsia" w:ascii="仿宋" w:hAnsi="仿宋" w:eastAsia="仿宋" w:cs="仿宋"/>
                <w:i w:val="0"/>
                <w:iCs w:val="0"/>
                <w:color w:val="000000"/>
                <w:sz w:val="22"/>
                <w:szCs w:val="22"/>
                <w:highlight w:val="none"/>
                <w:u w:val="none"/>
              </w:rPr>
              <w:t xml:space="preserve">实验室</w:t>
            </w:r>
            <w:r>
              <w:rPr>
                <w:rFonts w:hint="eastAsia" w:ascii="仿宋" w:hAnsi="仿宋" w:eastAsia="仿宋" w:cs="仿宋"/>
                <w:i w:val="0"/>
                <w:iCs w:val="0"/>
                <w:color w:val="000000"/>
                <w:sz w:val="22"/>
                <w:szCs w:val="22"/>
                <w:highlight w:val="none"/>
                <w:u w:val="none"/>
              </w:rPr>
            </w:r>
            <w:r/>
          </w:p>
        </w:tc>
        <w:tc>
          <w:tcPr>
            <w:tcW w:w="484"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2</w:t>
            </w:r>
            <w:r>
              <w:rPr>
                <w:rFonts w:hint="eastAsia" w:ascii="仿宋" w:hAnsi="仿宋" w:eastAsia="仿宋" w:cs="仿宋"/>
                <w:i w:val="0"/>
                <w:iCs w:val="0"/>
                <w:color w:val="000000"/>
                <w:sz w:val="22"/>
                <w:szCs w:val="22"/>
                <w:highlight w:val="none"/>
                <w:u w:val="none"/>
              </w:rPr>
            </w:r>
            <w:r/>
          </w:p>
        </w:tc>
        <w:tc>
          <w:tcPr>
            <w:tcW w:w="419"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间</w:t>
            </w:r>
            <w:r>
              <w:rPr>
                <w:rFonts w:hint="eastAsia" w:ascii="仿宋" w:hAnsi="仿宋" w:eastAsia="仿宋" w:cs="仿宋"/>
                <w:i w:val="0"/>
                <w:iCs w:val="0"/>
                <w:color w:val="000000"/>
                <w:sz w:val="22"/>
                <w:szCs w:val="22"/>
                <w:highlight w:val="none"/>
                <w:u w:val="none"/>
              </w:rPr>
            </w:r>
            <w:r/>
          </w:p>
        </w:tc>
      </w:tr>
      <w:tr>
        <w:trPr>
          <w:trHeight w:val="329" w:hRule="exact"/>
        </w:trPr>
        <w:tc>
          <w:tcPr>
            <w:tcW w:w="405"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7</w:t>
            </w:r>
            <w:r>
              <w:rPr>
                <w:rFonts w:hint="eastAsia" w:ascii="仿宋" w:hAnsi="仿宋" w:eastAsia="仿宋" w:cs="仿宋"/>
                <w:i w:val="0"/>
                <w:iCs w:val="0"/>
                <w:color w:val="000000"/>
                <w:sz w:val="22"/>
                <w:szCs w:val="22"/>
                <w:highlight w:val="none"/>
                <w:u w:val="none"/>
              </w:rPr>
            </w:r>
            <w:r/>
          </w:p>
        </w:tc>
        <w:tc>
          <w:tcPr>
            <w:tcW w:w="2386" w:type="dxa"/>
            <w:vAlign w:val="center"/>
            <w:vMerge w:val="continue"/>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sz w:val="22"/>
                <w:szCs w:val="22"/>
                <w:highlight w:val="none"/>
                <w:u w:val="none"/>
              </w:rPr>
            </w:r>
            <w:r/>
          </w:p>
        </w:tc>
        <w:tc>
          <w:tcPr>
            <w:tcW w:w="130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fldChar w:fldCharType="begin"/>
            </w:r>
            <w:r>
              <w:rPr>
                <w:rFonts w:hint="eastAsia" w:ascii="仿宋" w:hAnsi="仿宋" w:eastAsia="仿宋" w:cs="仿宋"/>
                <w:i w:val="0"/>
                <w:iCs w:val="0"/>
                <w:color w:val="000000"/>
                <w:sz w:val="22"/>
                <w:szCs w:val="22"/>
                <w:highlight w:val="none"/>
                <w:u w:val="none"/>
                <w:lang w:val="en-US" w:eastAsia="zh-CN" w:bidi="ar"/>
              </w:rPr>
              <w:instrText xml:space="preserve"> HYPERLINK "" \l "'7.物理光热学实验室'!A1" </w:instrText>
            </w:r>
            <w:r>
              <w:rPr>
                <w:rFonts w:hint="eastAsia" w:ascii="仿宋" w:hAnsi="仿宋" w:eastAsia="仿宋" w:cs="仿宋"/>
                <w:i w:val="0"/>
                <w:iCs w:val="0"/>
                <w:color w:val="000000"/>
                <w:sz w:val="22"/>
                <w:szCs w:val="22"/>
                <w:highlight w:val="none"/>
                <w:u w:val="none"/>
                <w:lang w:val="en-US" w:eastAsia="zh-CN" w:bidi="ar"/>
              </w:rPr>
              <w:fldChar w:fldCharType="separate"/>
            </w:r>
            <w:r>
              <w:rPr>
                <w:rStyle w:val="1131"/>
                <w:rFonts w:hint="eastAsia" w:ascii="仿宋" w:hAnsi="仿宋" w:eastAsia="仿宋" w:cs="仿宋"/>
                <w:i w:val="0"/>
                <w:iCs w:val="0"/>
                <w:color w:val="000000"/>
                <w:sz w:val="22"/>
                <w:szCs w:val="22"/>
                <w:highlight w:val="none"/>
                <w:u w:val="none"/>
              </w:rPr>
              <w:t xml:space="preserve">物理光热学实验室</w:t>
            </w:r>
            <w:r>
              <w:rPr>
                <w:rFonts w:hint="eastAsia" w:ascii="仿宋" w:hAnsi="仿宋" w:eastAsia="仿宋" w:cs="仿宋"/>
                <w:i w:val="0"/>
                <w:iCs w:val="0"/>
                <w:color w:val="000000"/>
                <w:sz w:val="22"/>
                <w:szCs w:val="22"/>
                <w:highlight w:val="none"/>
                <w:u w:val="none"/>
                <w:lang w:val="en-US" w:eastAsia="zh-CN" w:bidi="ar"/>
              </w:rPr>
              <w:fldChar w:fldCharType="end"/>
            </w:r>
            <w:r>
              <w:rPr>
                <w:rFonts w:hint="eastAsia" w:ascii="仿宋" w:hAnsi="仿宋" w:eastAsia="仿宋" w:cs="仿宋"/>
                <w:i w:val="0"/>
                <w:iCs w:val="0"/>
                <w:color w:val="000000"/>
                <w:sz w:val="22"/>
                <w:szCs w:val="22"/>
                <w:highlight w:val="none"/>
                <w:u w:val="none"/>
              </w:rPr>
            </w:r>
            <w:r/>
          </w:p>
        </w:tc>
        <w:tc>
          <w:tcPr>
            <w:tcW w:w="484"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2</w:t>
            </w:r>
            <w:r>
              <w:rPr>
                <w:rFonts w:hint="eastAsia" w:ascii="仿宋" w:hAnsi="仿宋" w:eastAsia="仿宋" w:cs="仿宋"/>
                <w:i w:val="0"/>
                <w:iCs w:val="0"/>
                <w:color w:val="000000"/>
                <w:sz w:val="22"/>
                <w:szCs w:val="22"/>
                <w:highlight w:val="none"/>
                <w:u w:val="none"/>
              </w:rPr>
            </w:r>
            <w:r/>
          </w:p>
        </w:tc>
        <w:tc>
          <w:tcPr>
            <w:tcW w:w="419"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间</w:t>
            </w:r>
            <w:r>
              <w:rPr>
                <w:rFonts w:hint="eastAsia" w:ascii="仿宋" w:hAnsi="仿宋" w:eastAsia="仿宋" w:cs="仿宋"/>
                <w:i w:val="0"/>
                <w:iCs w:val="0"/>
                <w:color w:val="000000"/>
                <w:sz w:val="22"/>
                <w:szCs w:val="22"/>
                <w:highlight w:val="none"/>
                <w:u w:val="none"/>
              </w:rPr>
            </w:r>
            <w:r/>
          </w:p>
        </w:tc>
      </w:tr>
      <w:tr>
        <w:trPr>
          <w:trHeight w:val="329" w:hRule="exact"/>
        </w:trPr>
        <w:tc>
          <w:tcPr>
            <w:tcW w:w="405"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8</w:t>
            </w:r>
            <w:r>
              <w:rPr>
                <w:rFonts w:hint="eastAsia" w:ascii="仿宋" w:hAnsi="仿宋" w:eastAsia="仿宋" w:cs="仿宋"/>
                <w:i w:val="0"/>
                <w:iCs w:val="0"/>
                <w:color w:val="000000"/>
                <w:sz w:val="22"/>
                <w:szCs w:val="22"/>
                <w:highlight w:val="none"/>
                <w:u w:val="none"/>
              </w:rPr>
            </w:r>
            <w:r/>
          </w:p>
        </w:tc>
        <w:tc>
          <w:tcPr>
            <w:tcW w:w="2386" w:type="dxa"/>
            <w:vAlign w:val="center"/>
            <w:vMerge w:val="continue"/>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sz w:val="22"/>
                <w:szCs w:val="22"/>
                <w:highlight w:val="none"/>
                <w:u w:val="none"/>
              </w:rPr>
            </w:r>
            <w:r/>
          </w:p>
        </w:tc>
        <w:tc>
          <w:tcPr>
            <w:tcW w:w="130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fldChar w:fldCharType="begin"/>
            </w:r>
            <w:r>
              <w:rPr>
                <w:rFonts w:hint="eastAsia" w:ascii="仿宋" w:hAnsi="仿宋" w:eastAsia="仿宋" w:cs="仿宋"/>
                <w:i w:val="0"/>
                <w:iCs w:val="0"/>
                <w:color w:val="000000"/>
                <w:sz w:val="22"/>
                <w:szCs w:val="22"/>
                <w:highlight w:val="none"/>
                <w:u w:val="none"/>
                <w:lang w:val="en-US" w:eastAsia="zh-CN" w:bidi="ar"/>
              </w:rPr>
              <w:instrText xml:space="preserve"> HYPERLINK "" \l "'8.高中物理仪器'!A1" </w:instrText>
            </w:r>
            <w:r>
              <w:rPr>
                <w:rFonts w:hint="eastAsia" w:ascii="仿宋" w:hAnsi="仿宋" w:eastAsia="仿宋" w:cs="仿宋"/>
                <w:i w:val="0"/>
                <w:iCs w:val="0"/>
                <w:color w:val="000000"/>
                <w:sz w:val="22"/>
                <w:szCs w:val="22"/>
                <w:highlight w:val="none"/>
                <w:u w:val="none"/>
                <w:lang w:val="en-US" w:eastAsia="zh-CN" w:bidi="ar"/>
              </w:rPr>
              <w:fldChar w:fldCharType="separate"/>
            </w:r>
            <w:r>
              <w:rPr>
                <w:rStyle w:val="1131"/>
                <w:rFonts w:hint="eastAsia" w:ascii="仿宋" w:hAnsi="仿宋" w:eastAsia="仿宋" w:cs="仿宋"/>
                <w:i w:val="0"/>
                <w:iCs w:val="0"/>
                <w:color w:val="000000"/>
                <w:sz w:val="22"/>
                <w:szCs w:val="22"/>
                <w:highlight w:val="none"/>
                <w:u w:val="none"/>
              </w:rPr>
              <w:t xml:space="preserve">高中物理仪器</w:t>
            </w:r>
            <w:r>
              <w:rPr>
                <w:rFonts w:hint="eastAsia" w:ascii="仿宋" w:hAnsi="仿宋" w:eastAsia="仿宋" w:cs="仿宋"/>
                <w:i w:val="0"/>
                <w:iCs w:val="0"/>
                <w:color w:val="000000"/>
                <w:sz w:val="22"/>
                <w:szCs w:val="22"/>
                <w:highlight w:val="none"/>
                <w:u w:val="none"/>
                <w:lang w:val="en-US" w:eastAsia="zh-CN" w:bidi="ar"/>
              </w:rPr>
              <w:fldChar w:fldCharType="end"/>
            </w:r>
            <w:r>
              <w:rPr>
                <w:rFonts w:hint="eastAsia" w:ascii="仿宋" w:hAnsi="仿宋" w:eastAsia="仿宋" w:cs="仿宋"/>
                <w:i w:val="0"/>
                <w:iCs w:val="0"/>
                <w:color w:val="000000"/>
                <w:sz w:val="22"/>
                <w:szCs w:val="22"/>
                <w:highlight w:val="none"/>
                <w:u w:val="none"/>
              </w:rPr>
            </w:r>
            <w:r/>
          </w:p>
        </w:tc>
        <w:tc>
          <w:tcPr>
            <w:tcW w:w="484"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1</w:t>
            </w:r>
            <w:r>
              <w:rPr>
                <w:rFonts w:hint="eastAsia" w:ascii="仿宋" w:hAnsi="仿宋" w:eastAsia="仿宋" w:cs="仿宋"/>
                <w:i w:val="0"/>
                <w:iCs w:val="0"/>
                <w:color w:val="000000"/>
                <w:sz w:val="22"/>
                <w:szCs w:val="22"/>
                <w:highlight w:val="none"/>
                <w:u w:val="none"/>
              </w:rPr>
            </w:r>
            <w:r/>
          </w:p>
        </w:tc>
        <w:tc>
          <w:tcPr>
            <w:tcW w:w="419"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项</w:t>
            </w:r>
            <w:r>
              <w:rPr>
                <w:rFonts w:hint="eastAsia" w:ascii="仿宋" w:hAnsi="仿宋" w:eastAsia="仿宋" w:cs="仿宋"/>
                <w:i w:val="0"/>
                <w:iCs w:val="0"/>
                <w:color w:val="000000"/>
                <w:sz w:val="22"/>
                <w:szCs w:val="22"/>
                <w:highlight w:val="none"/>
                <w:u w:val="none"/>
              </w:rPr>
            </w:r>
            <w:r/>
          </w:p>
        </w:tc>
      </w:tr>
      <w:tr>
        <w:trPr>
          <w:trHeight w:val="329" w:hRule="exact"/>
        </w:trPr>
        <w:tc>
          <w:tcPr>
            <w:tcW w:w="405"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9</w:t>
            </w:r>
            <w:r>
              <w:rPr>
                <w:rFonts w:hint="eastAsia" w:ascii="仿宋" w:hAnsi="仿宋" w:eastAsia="仿宋" w:cs="仿宋"/>
                <w:i w:val="0"/>
                <w:iCs w:val="0"/>
                <w:color w:val="000000"/>
                <w:sz w:val="22"/>
                <w:szCs w:val="22"/>
                <w:highlight w:val="none"/>
                <w:u w:val="none"/>
              </w:rPr>
            </w:r>
            <w:r/>
          </w:p>
        </w:tc>
        <w:tc>
          <w:tcPr>
            <w:tcW w:w="2386" w:type="dxa"/>
            <w:vAlign w:val="center"/>
            <w:vMerge w:val="restart"/>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生物实验室</w:t>
            </w:r>
            <w:r>
              <w:rPr>
                <w:rFonts w:hint="eastAsia" w:ascii="仿宋" w:hAnsi="仿宋" w:eastAsia="仿宋" w:cs="仿宋"/>
                <w:i w:val="0"/>
                <w:iCs w:val="0"/>
                <w:color w:val="000000"/>
                <w:sz w:val="22"/>
                <w:szCs w:val="22"/>
                <w:highlight w:val="none"/>
                <w:u w:val="none"/>
              </w:rPr>
            </w:r>
            <w:r/>
          </w:p>
        </w:tc>
        <w:tc>
          <w:tcPr>
            <w:tcW w:w="130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fldChar w:fldCharType="begin"/>
            </w:r>
            <w:r>
              <w:rPr>
                <w:rFonts w:hint="eastAsia" w:ascii="仿宋" w:hAnsi="仿宋" w:eastAsia="仿宋" w:cs="仿宋"/>
                <w:i w:val="0"/>
                <w:iCs w:val="0"/>
                <w:color w:val="000000"/>
                <w:sz w:val="22"/>
                <w:szCs w:val="22"/>
                <w:highlight w:val="none"/>
                <w:u w:val="none"/>
                <w:lang w:val="en-US" w:eastAsia="zh-CN" w:bidi="ar"/>
              </w:rPr>
              <w:instrText xml:space="preserve"> HYPERLINK "" \l "'9.高中生物仪器'!A1" </w:instrText>
            </w:r>
            <w:r>
              <w:rPr>
                <w:rFonts w:hint="eastAsia" w:ascii="仿宋" w:hAnsi="仿宋" w:eastAsia="仿宋" w:cs="仿宋"/>
                <w:i w:val="0"/>
                <w:iCs w:val="0"/>
                <w:color w:val="000000"/>
                <w:sz w:val="22"/>
                <w:szCs w:val="22"/>
                <w:highlight w:val="none"/>
                <w:u w:val="none"/>
                <w:lang w:val="en-US" w:eastAsia="zh-CN" w:bidi="ar"/>
              </w:rPr>
              <w:fldChar w:fldCharType="separate"/>
            </w:r>
            <w:r>
              <w:rPr>
                <w:rStyle w:val="1131"/>
                <w:rFonts w:hint="eastAsia" w:ascii="仿宋" w:hAnsi="仿宋" w:eastAsia="仿宋" w:cs="仿宋"/>
                <w:i w:val="0"/>
                <w:iCs w:val="0"/>
                <w:color w:val="000000"/>
                <w:sz w:val="22"/>
                <w:szCs w:val="22"/>
                <w:highlight w:val="none"/>
                <w:u w:val="none"/>
              </w:rPr>
              <w:t xml:space="preserve">高中生物仪器</w:t>
            </w:r>
            <w:r>
              <w:rPr>
                <w:rFonts w:hint="eastAsia" w:ascii="仿宋" w:hAnsi="仿宋" w:eastAsia="仿宋" w:cs="仿宋"/>
                <w:i w:val="0"/>
                <w:iCs w:val="0"/>
                <w:color w:val="000000"/>
                <w:sz w:val="22"/>
                <w:szCs w:val="22"/>
                <w:highlight w:val="none"/>
                <w:u w:val="none"/>
                <w:lang w:val="en-US" w:eastAsia="zh-CN" w:bidi="ar"/>
              </w:rPr>
              <w:fldChar w:fldCharType="end"/>
            </w:r>
            <w:r>
              <w:rPr>
                <w:rFonts w:hint="eastAsia" w:ascii="仿宋" w:hAnsi="仿宋" w:eastAsia="仿宋" w:cs="仿宋"/>
                <w:i w:val="0"/>
                <w:iCs w:val="0"/>
                <w:color w:val="000000"/>
                <w:sz w:val="22"/>
                <w:szCs w:val="22"/>
                <w:highlight w:val="none"/>
                <w:u w:val="none"/>
              </w:rPr>
            </w:r>
            <w:r/>
          </w:p>
        </w:tc>
        <w:tc>
          <w:tcPr>
            <w:tcW w:w="484"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1</w:t>
            </w:r>
            <w:r>
              <w:rPr>
                <w:rFonts w:hint="eastAsia" w:ascii="仿宋" w:hAnsi="仿宋" w:eastAsia="仿宋" w:cs="仿宋"/>
                <w:i w:val="0"/>
                <w:iCs w:val="0"/>
                <w:color w:val="000000"/>
                <w:sz w:val="22"/>
                <w:szCs w:val="22"/>
                <w:highlight w:val="none"/>
                <w:u w:val="none"/>
              </w:rPr>
            </w:r>
            <w:r/>
          </w:p>
        </w:tc>
        <w:tc>
          <w:tcPr>
            <w:tcW w:w="419"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项</w:t>
            </w:r>
            <w:r>
              <w:rPr>
                <w:rFonts w:hint="eastAsia" w:ascii="仿宋" w:hAnsi="仿宋" w:eastAsia="仿宋" w:cs="仿宋"/>
                <w:i w:val="0"/>
                <w:iCs w:val="0"/>
                <w:color w:val="000000"/>
                <w:sz w:val="22"/>
                <w:szCs w:val="22"/>
                <w:highlight w:val="none"/>
                <w:u w:val="none"/>
              </w:rPr>
            </w:r>
            <w:r/>
          </w:p>
        </w:tc>
      </w:tr>
      <w:tr>
        <w:trPr>
          <w:trHeight w:val="329" w:hRule="exact"/>
        </w:trPr>
        <w:tc>
          <w:tcPr>
            <w:tcW w:w="405"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10</w:t>
            </w:r>
            <w:r>
              <w:rPr>
                <w:rFonts w:hint="eastAsia" w:ascii="仿宋" w:hAnsi="仿宋" w:eastAsia="仿宋" w:cs="仿宋"/>
                <w:i w:val="0"/>
                <w:iCs w:val="0"/>
                <w:color w:val="000000"/>
                <w:sz w:val="22"/>
                <w:szCs w:val="22"/>
                <w:highlight w:val="none"/>
                <w:u w:val="none"/>
              </w:rPr>
            </w:r>
            <w:r/>
          </w:p>
        </w:tc>
        <w:tc>
          <w:tcPr>
            <w:tcW w:w="2386" w:type="dxa"/>
            <w:vAlign w:val="center"/>
            <w:vMerge w:val="continue"/>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sz w:val="22"/>
                <w:szCs w:val="22"/>
                <w:highlight w:val="none"/>
                <w:u w:val="none"/>
              </w:rPr>
            </w:r>
            <w:r/>
          </w:p>
        </w:tc>
        <w:tc>
          <w:tcPr>
            <w:tcW w:w="130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fldChar w:fldCharType="begin"/>
            </w:r>
            <w:r>
              <w:rPr>
                <w:rFonts w:hint="eastAsia" w:ascii="仿宋" w:hAnsi="仿宋" w:eastAsia="仿宋" w:cs="仿宋"/>
                <w:i w:val="0"/>
                <w:iCs w:val="0"/>
                <w:color w:val="000000"/>
                <w:sz w:val="22"/>
                <w:szCs w:val="22"/>
                <w:highlight w:val="none"/>
                <w:u w:val="none"/>
                <w:lang w:val="en-US" w:eastAsia="zh-CN" w:bidi="ar"/>
              </w:rPr>
              <w:instrText xml:space="preserve"> HYPERLINK "" \l "'10.普通生物实验室'!A1" </w:instrText>
            </w:r>
            <w:r>
              <w:rPr>
                <w:rFonts w:hint="eastAsia" w:ascii="仿宋" w:hAnsi="仿宋" w:eastAsia="仿宋" w:cs="仿宋"/>
                <w:i w:val="0"/>
                <w:iCs w:val="0"/>
                <w:color w:val="000000"/>
                <w:sz w:val="22"/>
                <w:szCs w:val="22"/>
                <w:highlight w:val="none"/>
                <w:u w:val="none"/>
                <w:lang w:val="en-US" w:eastAsia="zh-CN" w:bidi="ar"/>
              </w:rPr>
              <w:fldChar w:fldCharType="separate"/>
            </w:r>
            <w:r>
              <w:rPr>
                <w:rStyle w:val="1131"/>
                <w:rFonts w:hint="eastAsia" w:ascii="仿宋" w:hAnsi="仿宋" w:eastAsia="仿宋" w:cs="仿宋"/>
                <w:i w:val="0"/>
                <w:iCs w:val="0"/>
                <w:color w:val="000000"/>
                <w:sz w:val="22"/>
                <w:szCs w:val="22"/>
                <w:highlight w:val="none"/>
                <w:u w:val="none"/>
              </w:rPr>
              <w:t xml:space="preserve">普通生物实验室</w:t>
            </w:r>
            <w:r>
              <w:rPr>
                <w:rFonts w:hint="eastAsia" w:ascii="仿宋" w:hAnsi="仿宋" w:eastAsia="仿宋" w:cs="仿宋"/>
                <w:i w:val="0"/>
                <w:iCs w:val="0"/>
                <w:color w:val="000000"/>
                <w:sz w:val="22"/>
                <w:szCs w:val="22"/>
                <w:highlight w:val="none"/>
                <w:u w:val="none"/>
                <w:lang w:val="en-US" w:eastAsia="zh-CN" w:bidi="ar"/>
              </w:rPr>
              <w:fldChar w:fldCharType="end"/>
            </w:r>
            <w:r>
              <w:rPr>
                <w:rFonts w:hint="eastAsia" w:ascii="仿宋" w:hAnsi="仿宋" w:eastAsia="仿宋" w:cs="仿宋"/>
                <w:i w:val="0"/>
                <w:iCs w:val="0"/>
                <w:color w:val="000000"/>
                <w:sz w:val="22"/>
                <w:szCs w:val="22"/>
                <w:highlight w:val="none"/>
                <w:u w:val="none"/>
              </w:rPr>
            </w:r>
            <w:r/>
          </w:p>
        </w:tc>
        <w:tc>
          <w:tcPr>
            <w:tcW w:w="484"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5</w:t>
            </w:r>
            <w:r>
              <w:rPr>
                <w:rFonts w:hint="eastAsia" w:ascii="仿宋" w:hAnsi="仿宋" w:eastAsia="仿宋" w:cs="仿宋"/>
                <w:i w:val="0"/>
                <w:iCs w:val="0"/>
                <w:color w:val="000000"/>
                <w:sz w:val="22"/>
                <w:szCs w:val="22"/>
                <w:highlight w:val="none"/>
                <w:u w:val="none"/>
              </w:rPr>
            </w:r>
            <w:r/>
          </w:p>
        </w:tc>
        <w:tc>
          <w:tcPr>
            <w:tcW w:w="419"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间</w:t>
            </w:r>
            <w:r>
              <w:rPr>
                <w:rFonts w:hint="eastAsia" w:ascii="仿宋" w:hAnsi="仿宋" w:eastAsia="仿宋" w:cs="仿宋"/>
                <w:i w:val="0"/>
                <w:iCs w:val="0"/>
                <w:color w:val="000000"/>
                <w:sz w:val="22"/>
                <w:szCs w:val="22"/>
                <w:highlight w:val="none"/>
                <w:u w:val="none"/>
              </w:rPr>
            </w:r>
            <w:r/>
          </w:p>
        </w:tc>
      </w:tr>
      <w:tr>
        <w:trPr>
          <w:trHeight w:val="329" w:hRule="exact"/>
        </w:trPr>
        <w:tc>
          <w:tcPr>
            <w:tcW w:w="405"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11</w:t>
            </w:r>
            <w:r>
              <w:rPr>
                <w:rFonts w:hint="eastAsia" w:ascii="仿宋" w:hAnsi="仿宋" w:eastAsia="仿宋" w:cs="仿宋"/>
                <w:i w:val="0"/>
                <w:iCs w:val="0"/>
                <w:color w:val="000000"/>
                <w:sz w:val="22"/>
                <w:szCs w:val="22"/>
                <w:highlight w:val="none"/>
                <w:u w:val="none"/>
              </w:rPr>
            </w:r>
            <w:r/>
          </w:p>
        </w:tc>
        <w:tc>
          <w:tcPr>
            <w:tcW w:w="238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书法教室</w:t>
            </w:r>
            <w:r>
              <w:rPr>
                <w:rFonts w:hint="eastAsia" w:ascii="仿宋" w:hAnsi="仿宋" w:eastAsia="仿宋" w:cs="仿宋"/>
                <w:i w:val="0"/>
                <w:iCs w:val="0"/>
                <w:color w:val="000000"/>
                <w:sz w:val="22"/>
                <w:szCs w:val="22"/>
                <w:highlight w:val="none"/>
                <w:u w:val="none"/>
              </w:rPr>
            </w:r>
            <w:r/>
          </w:p>
        </w:tc>
        <w:tc>
          <w:tcPr>
            <w:tcW w:w="130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fldChar w:fldCharType="begin"/>
            </w:r>
            <w:r>
              <w:rPr>
                <w:rFonts w:hint="eastAsia" w:ascii="仿宋" w:hAnsi="仿宋" w:eastAsia="仿宋" w:cs="仿宋"/>
                <w:i w:val="0"/>
                <w:iCs w:val="0"/>
                <w:color w:val="000000"/>
                <w:sz w:val="22"/>
                <w:szCs w:val="22"/>
                <w:highlight w:val="none"/>
                <w:u w:val="none"/>
                <w:lang w:val="en-US" w:eastAsia="zh-CN" w:bidi="ar"/>
              </w:rPr>
              <w:instrText xml:space="preserve"> HYPERLINK "" \l "'11.普通书法教室'!A1" </w:instrText>
            </w:r>
            <w:r>
              <w:rPr>
                <w:rFonts w:hint="eastAsia" w:ascii="仿宋" w:hAnsi="仿宋" w:eastAsia="仿宋" w:cs="仿宋"/>
                <w:i w:val="0"/>
                <w:iCs w:val="0"/>
                <w:color w:val="000000"/>
                <w:sz w:val="22"/>
                <w:szCs w:val="22"/>
                <w:highlight w:val="none"/>
                <w:u w:val="none"/>
                <w:lang w:val="en-US" w:eastAsia="zh-CN" w:bidi="ar"/>
              </w:rPr>
              <w:fldChar w:fldCharType="separate"/>
            </w:r>
            <w:r>
              <w:rPr>
                <w:rStyle w:val="1131"/>
                <w:rFonts w:hint="eastAsia" w:ascii="仿宋" w:hAnsi="仿宋" w:eastAsia="仿宋" w:cs="仿宋"/>
                <w:i w:val="0"/>
                <w:iCs w:val="0"/>
                <w:color w:val="000000"/>
                <w:sz w:val="22"/>
                <w:szCs w:val="22"/>
                <w:highlight w:val="none"/>
                <w:u w:val="none"/>
              </w:rPr>
              <w:t xml:space="preserve">普通书法教室</w:t>
            </w:r>
            <w:r>
              <w:rPr>
                <w:rFonts w:hint="eastAsia" w:ascii="仿宋" w:hAnsi="仿宋" w:eastAsia="仿宋" w:cs="仿宋"/>
                <w:i w:val="0"/>
                <w:iCs w:val="0"/>
                <w:color w:val="000000"/>
                <w:sz w:val="22"/>
                <w:szCs w:val="22"/>
                <w:highlight w:val="none"/>
                <w:u w:val="none"/>
                <w:lang w:val="en-US" w:eastAsia="zh-CN" w:bidi="ar"/>
              </w:rPr>
              <w:fldChar w:fldCharType="end"/>
            </w:r>
            <w:r>
              <w:rPr>
                <w:rFonts w:hint="eastAsia" w:ascii="仿宋" w:hAnsi="仿宋" w:eastAsia="仿宋" w:cs="仿宋"/>
                <w:i w:val="0"/>
                <w:iCs w:val="0"/>
                <w:color w:val="000000"/>
                <w:sz w:val="22"/>
                <w:szCs w:val="22"/>
                <w:highlight w:val="none"/>
                <w:u w:val="none"/>
              </w:rPr>
            </w:r>
            <w:r/>
          </w:p>
        </w:tc>
        <w:tc>
          <w:tcPr>
            <w:tcW w:w="484"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2</w:t>
            </w:r>
            <w:r>
              <w:rPr>
                <w:rFonts w:hint="eastAsia" w:ascii="仿宋" w:hAnsi="仿宋" w:eastAsia="仿宋" w:cs="仿宋"/>
                <w:i w:val="0"/>
                <w:iCs w:val="0"/>
                <w:color w:val="000000"/>
                <w:sz w:val="22"/>
                <w:szCs w:val="22"/>
                <w:highlight w:val="none"/>
                <w:u w:val="none"/>
              </w:rPr>
            </w:r>
            <w:r/>
          </w:p>
        </w:tc>
        <w:tc>
          <w:tcPr>
            <w:tcW w:w="419"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间</w:t>
            </w:r>
            <w:r>
              <w:rPr>
                <w:rFonts w:hint="eastAsia" w:ascii="仿宋" w:hAnsi="仿宋" w:eastAsia="仿宋" w:cs="仿宋"/>
                <w:i w:val="0"/>
                <w:iCs w:val="0"/>
                <w:color w:val="000000"/>
                <w:sz w:val="22"/>
                <w:szCs w:val="22"/>
                <w:highlight w:val="none"/>
                <w:u w:val="none"/>
              </w:rPr>
            </w:r>
            <w:r/>
          </w:p>
        </w:tc>
      </w:tr>
      <w:tr>
        <w:trPr>
          <w:trHeight w:val="329" w:hRule="exact"/>
        </w:trPr>
        <w:tc>
          <w:tcPr>
            <w:tcW w:w="405"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12</w:t>
            </w:r>
            <w:r>
              <w:rPr>
                <w:rFonts w:hint="eastAsia" w:ascii="仿宋" w:hAnsi="仿宋" w:eastAsia="仿宋" w:cs="仿宋"/>
                <w:i w:val="0"/>
                <w:iCs w:val="0"/>
                <w:color w:val="000000"/>
                <w:sz w:val="22"/>
                <w:szCs w:val="22"/>
                <w:highlight w:val="none"/>
                <w:u w:val="none"/>
              </w:rPr>
            </w:r>
            <w:r/>
          </w:p>
        </w:tc>
        <w:tc>
          <w:tcPr>
            <w:tcW w:w="2386" w:type="dxa"/>
            <w:vAlign w:val="center"/>
            <w:vMerge w:val="restart"/>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美术教室</w:t>
            </w:r>
            <w:r>
              <w:rPr>
                <w:rFonts w:hint="eastAsia" w:ascii="仿宋" w:hAnsi="仿宋" w:eastAsia="仿宋" w:cs="仿宋"/>
                <w:i w:val="0"/>
                <w:iCs w:val="0"/>
                <w:color w:val="000000"/>
                <w:sz w:val="22"/>
                <w:szCs w:val="22"/>
                <w:highlight w:val="none"/>
                <w:u w:val="none"/>
              </w:rPr>
            </w:r>
            <w:r/>
          </w:p>
        </w:tc>
        <w:tc>
          <w:tcPr>
            <w:tcW w:w="130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美术国画教室</w:t>
            </w:r>
            <w:r>
              <w:rPr>
                <w:rFonts w:hint="eastAsia" w:ascii="仿宋" w:hAnsi="仿宋" w:eastAsia="仿宋" w:cs="仿宋"/>
                <w:i w:val="0"/>
                <w:iCs w:val="0"/>
                <w:color w:val="000000"/>
                <w:sz w:val="22"/>
                <w:szCs w:val="22"/>
                <w:highlight w:val="none"/>
                <w:u w:val="none"/>
              </w:rPr>
            </w:r>
            <w:r/>
          </w:p>
        </w:tc>
        <w:tc>
          <w:tcPr>
            <w:tcW w:w="484"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1</w:t>
            </w:r>
            <w:r>
              <w:rPr>
                <w:rFonts w:hint="eastAsia" w:ascii="仿宋" w:hAnsi="仿宋" w:eastAsia="仿宋" w:cs="仿宋"/>
                <w:i w:val="0"/>
                <w:iCs w:val="0"/>
                <w:color w:val="000000"/>
                <w:sz w:val="22"/>
                <w:szCs w:val="22"/>
                <w:highlight w:val="none"/>
                <w:u w:val="none"/>
              </w:rPr>
            </w:r>
            <w:r/>
          </w:p>
        </w:tc>
        <w:tc>
          <w:tcPr>
            <w:tcW w:w="419"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间</w:t>
            </w:r>
            <w:r>
              <w:rPr>
                <w:rFonts w:hint="eastAsia" w:ascii="仿宋" w:hAnsi="仿宋" w:eastAsia="仿宋" w:cs="仿宋"/>
                <w:i w:val="0"/>
                <w:iCs w:val="0"/>
                <w:color w:val="000000"/>
                <w:sz w:val="22"/>
                <w:szCs w:val="22"/>
                <w:highlight w:val="none"/>
                <w:u w:val="none"/>
              </w:rPr>
            </w:r>
            <w:r/>
          </w:p>
        </w:tc>
      </w:tr>
      <w:tr>
        <w:trPr>
          <w:trHeight w:val="329" w:hRule="exact"/>
        </w:trPr>
        <w:tc>
          <w:tcPr>
            <w:tcW w:w="405"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13</w:t>
            </w:r>
            <w:r>
              <w:rPr>
                <w:rFonts w:hint="eastAsia" w:ascii="仿宋" w:hAnsi="仿宋" w:eastAsia="仿宋" w:cs="仿宋"/>
                <w:i w:val="0"/>
                <w:iCs w:val="0"/>
                <w:color w:val="000000"/>
                <w:sz w:val="22"/>
                <w:szCs w:val="22"/>
                <w:highlight w:val="none"/>
                <w:u w:val="none"/>
              </w:rPr>
            </w:r>
            <w:r/>
          </w:p>
        </w:tc>
        <w:tc>
          <w:tcPr>
            <w:tcW w:w="2386" w:type="dxa"/>
            <w:vAlign w:val="center"/>
            <w:vMerge w:val="continue"/>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sz w:val="22"/>
                <w:szCs w:val="22"/>
                <w:highlight w:val="none"/>
                <w:u w:val="none"/>
              </w:rPr>
            </w:r>
            <w:r/>
          </w:p>
        </w:tc>
        <w:tc>
          <w:tcPr>
            <w:tcW w:w="130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fldChar w:fldCharType="begin"/>
            </w:r>
            <w:r>
              <w:rPr>
                <w:rFonts w:hint="eastAsia" w:ascii="仿宋" w:hAnsi="仿宋" w:eastAsia="仿宋" w:cs="仿宋"/>
                <w:i w:val="0"/>
                <w:iCs w:val="0"/>
                <w:color w:val="000000"/>
                <w:sz w:val="22"/>
                <w:szCs w:val="22"/>
                <w:highlight w:val="none"/>
                <w:u w:val="none"/>
                <w:lang w:val="en-US" w:eastAsia="zh-CN" w:bidi="ar"/>
              </w:rPr>
              <w:instrText xml:space="preserve"> HYPERLINK "" \l "'13.色彩教室'!A1" </w:instrText>
            </w:r>
            <w:r>
              <w:rPr>
                <w:rFonts w:hint="eastAsia" w:ascii="仿宋" w:hAnsi="仿宋" w:eastAsia="仿宋" w:cs="仿宋"/>
                <w:i w:val="0"/>
                <w:iCs w:val="0"/>
                <w:color w:val="000000"/>
                <w:sz w:val="22"/>
                <w:szCs w:val="22"/>
                <w:highlight w:val="none"/>
                <w:u w:val="none"/>
                <w:lang w:val="en-US" w:eastAsia="zh-CN" w:bidi="ar"/>
              </w:rPr>
              <w:fldChar w:fldCharType="separate"/>
            </w:r>
            <w:r>
              <w:rPr>
                <w:rStyle w:val="1131"/>
                <w:rFonts w:hint="eastAsia" w:ascii="仿宋" w:hAnsi="仿宋" w:eastAsia="仿宋" w:cs="仿宋"/>
                <w:i w:val="0"/>
                <w:iCs w:val="0"/>
                <w:color w:val="000000"/>
                <w:sz w:val="22"/>
                <w:szCs w:val="22"/>
                <w:highlight w:val="none"/>
                <w:u w:val="none"/>
              </w:rPr>
              <w:t xml:space="preserve">色彩教室</w:t>
            </w:r>
            <w:r>
              <w:rPr>
                <w:rFonts w:hint="eastAsia" w:ascii="仿宋" w:hAnsi="仿宋" w:eastAsia="仿宋" w:cs="仿宋"/>
                <w:i w:val="0"/>
                <w:iCs w:val="0"/>
                <w:color w:val="000000"/>
                <w:sz w:val="22"/>
                <w:szCs w:val="22"/>
                <w:highlight w:val="none"/>
                <w:u w:val="none"/>
                <w:lang w:val="en-US" w:eastAsia="zh-CN" w:bidi="ar"/>
              </w:rPr>
              <w:fldChar w:fldCharType="end"/>
            </w:r>
            <w:r>
              <w:rPr>
                <w:rFonts w:hint="eastAsia" w:ascii="仿宋" w:hAnsi="仿宋" w:eastAsia="仿宋" w:cs="仿宋"/>
                <w:i w:val="0"/>
                <w:iCs w:val="0"/>
                <w:color w:val="000000"/>
                <w:sz w:val="22"/>
                <w:szCs w:val="22"/>
                <w:highlight w:val="none"/>
                <w:u w:val="none"/>
              </w:rPr>
            </w:r>
            <w:r/>
          </w:p>
        </w:tc>
        <w:tc>
          <w:tcPr>
            <w:tcW w:w="484"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2</w:t>
            </w:r>
            <w:r>
              <w:rPr>
                <w:rFonts w:hint="eastAsia" w:ascii="仿宋" w:hAnsi="仿宋" w:eastAsia="仿宋" w:cs="仿宋"/>
                <w:i w:val="0"/>
                <w:iCs w:val="0"/>
                <w:color w:val="000000"/>
                <w:sz w:val="22"/>
                <w:szCs w:val="22"/>
                <w:highlight w:val="none"/>
                <w:u w:val="none"/>
              </w:rPr>
            </w:r>
            <w:r/>
          </w:p>
        </w:tc>
        <w:tc>
          <w:tcPr>
            <w:tcW w:w="419"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间</w:t>
            </w:r>
            <w:r>
              <w:rPr>
                <w:rFonts w:hint="eastAsia" w:ascii="仿宋" w:hAnsi="仿宋" w:eastAsia="仿宋" w:cs="仿宋"/>
                <w:i w:val="0"/>
                <w:iCs w:val="0"/>
                <w:color w:val="000000"/>
                <w:sz w:val="22"/>
                <w:szCs w:val="22"/>
                <w:highlight w:val="none"/>
                <w:u w:val="none"/>
              </w:rPr>
            </w:r>
            <w:r/>
          </w:p>
        </w:tc>
      </w:tr>
      <w:tr>
        <w:trPr>
          <w:trHeight w:val="329" w:hRule="exact"/>
        </w:trPr>
        <w:tc>
          <w:tcPr>
            <w:tcW w:w="405"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14</w:t>
            </w:r>
            <w:r>
              <w:rPr>
                <w:rFonts w:hint="eastAsia" w:ascii="仿宋" w:hAnsi="仿宋" w:eastAsia="仿宋" w:cs="仿宋"/>
                <w:i w:val="0"/>
                <w:iCs w:val="0"/>
                <w:color w:val="000000"/>
                <w:sz w:val="22"/>
                <w:szCs w:val="22"/>
                <w:highlight w:val="none"/>
                <w:u w:val="none"/>
              </w:rPr>
            </w:r>
            <w:r/>
          </w:p>
        </w:tc>
        <w:tc>
          <w:tcPr>
            <w:tcW w:w="2386" w:type="dxa"/>
            <w:vAlign w:val="center"/>
            <w:vMerge w:val="continue"/>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sz w:val="22"/>
                <w:szCs w:val="22"/>
                <w:highlight w:val="none"/>
                <w:u w:val="none"/>
              </w:rPr>
            </w:r>
            <w:r/>
          </w:p>
        </w:tc>
        <w:tc>
          <w:tcPr>
            <w:tcW w:w="130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fldChar w:fldCharType="begin"/>
            </w:r>
            <w:r>
              <w:rPr>
                <w:rFonts w:hint="eastAsia" w:ascii="仿宋" w:hAnsi="仿宋" w:eastAsia="仿宋" w:cs="仿宋"/>
                <w:i w:val="0"/>
                <w:iCs w:val="0"/>
                <w:color w:val="000000"/>
                <w:sz w:val="22"/>
                <w:szCs w:val="22"/>
                <w:highlight w:val="none"/>
                <w:u w:val="none"/>
                <w:lang w:val="en-US" w:eastAsia="zh-CN" w:bidi="ar"/>
              </w:rPr>
              <w:instrText xml:space="preserve"> HYPERLINK "" \l "'14.素描教室'!A1" </w:instrText>
            </w:r>
            <w:r>
              <w:rPr>
                <w:rFonts w:hint="eastAsia" w:ascii="仿宋" w:hAnsi="仿宋" w:eastAsia="仿宋" w:cs="仿宋"/>
                <w:i w:val="0"/>
                <w:iCs w:val="0"/>
                <w:color w:val="000000"/>
                <w:sz w:val="22"/>
                <w:szCs w:val="22"/>
                <w:highlight w:val="none"/>
                <w:u w:val="none"/>
                <w:lang w:val="en-US" w:eastAsia="zh-CN" w:bidi="ar"/>
              </w:rPr>
              <w:fldChar w:fldCharType="separate"/>
            </w:r>
            <w:r>
              <w:rPr>
                <w:rStyle w:val="1131"/>
                <w:rFonts w:hint="eastAsia" w:ascii="仿宋" w:hAnsi="仿宋" w:eastAsia="仿宋" w:cs="仿宋"/>
                <w:i w:val="0"/>
                <w:iCs w:val="0"/>
                <w:color w:val="000000"/>
                <w:sz w:val="22"/>
                <w:szCs w:val="22"/>
                <w:highlight w:val="none"/>
                <w:u w:val="none"/>
              </w:rPr>
              <w:t xml:space="preserve">素描教室</w:t>
            </w:r>
            <w:r>
              <w:rPr>
                <w:rFonts w:hint="eastAsia" w:ascii="仿宋" w:hAnsi="仿宋" w:eastAsia="仿宋" w:cs="仿宋"/>
                <w:i w:val="0"/>
                <w:iCs w:val="0"/>
                <w:color w:val="000000"/>
                <w:sz w:val="22"/>
                <w:szCs w:val="22"/>
                <w:highlight w:val="none"/>
                <w:u w:val="none"/>
                <w:lang w:val="en-US" w:eastAsia="zh-CN" w:bidi="ar"/>
              </w:rPr>
              <w:fldChar w:fldCharType="end"/>
            </w:r>
            <w:r>
              <w:rPr>
                <w:rFonts w:hint="eastAsia" w:ascii="仿宋" w:hAnsi="仿宋" w:eastAsia="仿宋" w:cs="仿宋"/>
                <w:i w:val="0"/>
                <w:iCs w:val="0"/>
                <w:color w:val="000000"/>
                <w:sz w:val="22"/>
                <w:szCs w:val="22"/>
                <w:highlight w:val="none"/>
                <w:u w:val="none"/>
              </w:rPr>
            </w:r>
            <w:r/>
          </w:p>
        </w:tc>
        <w:tc>
          <w:tcPr>
            <w:tcW w:w="484"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1</w:t>
            </w:r>
            <w:r>
              <w:rPr>
                <w:rFonts w:hint="eastAsia" w:ascii="仿宋" w:hAnsi="仿宋" w:eastAsia="仿宋" w:cs="仿宋"/>
                <w:i w:val="0"/>
                <w:iCs w:val="0"/>
                <w:color w:val="000000"/>
                <w:sz w:val="22"/>
                <w:szCs w:val="22"/>
                <w:highlight w:val="none"/>
                <w:u w:val="none"/>
              </w:rPr>
            </w:r>
            <w:r/>
          </w:p>
        </w:tc>
        <w:tc>
          <w:tcPr>
            <w:tcW w:w="419"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间</w:t>
            </w:r>
            <w:r>
              <w:rPr>
                <w:rFonts w:hint="eastAsia" w:ascii="仿宋" w:hAnsi="仿宋" w:eastAsia="仿宋" w:cs="仿宋"/>
                <w:i w:val="0"/>
                <w:iCs w:val="0"/>
                <w:color w:val="000000"/>
                <w:sz w:val="22"/>
                <w:szCs w:val="22"/>
                <w:highlight w:val="none"/>
                <w:u w:val="none"/>
              </w:rPr>
            </w:r>
            <w:r/>
          </w:p>
        </w:tc>
      </w:tr>
      <w:tr>
        <w:trPr>
          <w:trHeight w:val="329" w:hRule="exact"/>
        </w:trPr>
        <w:tc>
          <w:tcPr>
            <w:tcW w:w="405"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15</w:t>
            </w:r>
            <w:r>
              <w:rPr>
                <w:rFonts w:hint="eastAsia" w:ascii="仿宋" w:hAnsi="仿宋" w:eastAsia="仿宋" w:cs="仿宋"/>
                <w:i w:val="0"/>
                <w:iCs w:val="0"/>
                <w:color w:val="000000"/>
                <w:sz w:val="22"/>
                <w:szCs w:val="22"/>
                <w:highlight w:val="none"/>
                <w:u w:val="none"/>
              </w:rPr>
            </w:r>
            <w:r/>
          </w:p>
        </w:tc>
        <w:tc>
          <w:tcPr>
            <w:tcW w:w="238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历史教室</w:t>
            </w:r>
            <w:r>
              <w:rPr>
                <w:rFonts w:hint="eastAsia" w:ascii="仿宋" w:hAnsi="仿宋" w:eastAsia="仿宋" w:cs="仿宋"/>
                <w:i w:val="0"/>
                <w:iCs w:val="0"/>
                <w:color w:val="000000"/>
                <w:sz w:val="22"/>
                <w:szCs w:val="22"/>
                <w:highlight w:val="none"/>
                <w:u w:val="none"/>
              </w:rPr>
            </w:r>
            <w:r/>
          </w:p>
        </w:tc>
        <w:tc>
          <w:tcPr>
            <w:tcW w:w="130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fldChar w:fldCharType="begin"/>
            </w:r>
            <w:r>
              <w:rPr>
                <w:rFonts w:hint="eastAsia" w:ascii="仿宋" w:hAnsi="仿宋" w:eastAsia="仿宋" w:cs="仿宋"/>
                <w:i w:val="0"/>
                <w:iCs w:val="0"/>
                <w:color w:val="000000"/>
                <w:sz w:val="22"/>
                <w:szCs w:val="22"/>
                <w:highlight w:val="none"/>
                <w:u w:val="none"/>
                <w:lang w:val="en-US" w:eastAsia="zh-CN" w:bidi="ar"/>
              </w:rPr>
              <w:instrText xml:space="preserve"> HYPERLINK "" \l "'15.普通历史教室'!A1" </w:instrText>
            </w:r>
            <w:r>
              <w:rPr>
                <w:rFonts w:hint="eastAsia" w:ascii="仿宋" w:hAnsi="仿宋" w:eastAsia="仿宋" w:cs="仿宋"/>
                <w:i w:val="0"/>
                <w:iCs w:val="0"/>
                <w:color w:val="000000"/>
                <w:sz w:val="22"/>
                <w:szCs w:val="22"/>
                <w:highlight w:val="none"/>
                <w:u w:val="none"/>
                <w:lang w:val="en-US" w:eastAsia="zh-CN" w:bidi="ar"/>
              </w:rPr>
              <w:fldChar w:fldCharType="separate"/>
            </w:r>
            <w:r>
              <w:rPr>
                <w:rStyle w:val="1131"/>
                <w:rFonts w:hint="eastAsia" w:ascii="仿宋" w:hAnsi="仿宋" w:eastAsia="仿宋" w:cs="仿宋"/>
                <w:i w:val="0"/>
                <w:iCs w:val="0"/>
                <w:color w:val="000000"/>
                <w:sz w:val="22"/>
                <w:szCs w:val="22"/>
                <w:highlight w:val="none"/>
                <w:u w:val="none"/>
              </w:rPr>
              <w:t xml:space="preserve">普通历史教室</w:t>
            </w:r>
            <w:r>
              <w:rPr>
                <w:rFonts w:hint="eastAsia" w:ascii="仿宋" w:hAnsi="仿宋" w:eastAsia="仿宋" w:cs="仿宋"/>
                <w:i w:val="0"/>
                <w:iCs w:val="0"/>
                <w:color w:val="000000"/>
                <w:sz w:val="22"/>
                <w:szCs w:val="22"/>
                <w:highlight w:val="none"/>
                <w:u w:val="none"/>
                <w:lang w:val="en-US" w:eastAsia="zh-CN" w:bidi="ar"/>
              </w:rPr>
              <w:fldChar w:fldCharType="end"/>
            </w:r>
            <w:r>
              <w:rPr>
                <w:rFonts w:hint="eastAsia" w:ascii="仿宋" w:hAnsi="仿宋" w:eastAsia="仿宋" w:cs="仿宋"/>
                <w:i w:val="0"/>
                <w:iCs w:val="0"/>
                <w:color w:val="000000"/>
                <w:sz w:val="22"/>
                <w:szCs w:val="22"/>
                <w:highlight w:val="none"/>
                <w:u w:val="none"/>
              </w:rPr>
            </w:r>
            <w:r/>
          </w:p>
        </w:tc>
        <w:tc>
          <w:tcPr>
            <w:tcW w:w="484"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1</w:t>
            </w:r>
            <w:r>
              <w:rPr>
                <w:rFonts w:hint="eastAsia" w:ascii="仿宋" w:hAnsi="仿宋" w:eastAsia="仿宋" w:cs="仿宋"/>
                <w:i w:val="0"/>
                <w:iCs w:val="0"/>
                <w:color w:val="000000"/>
                <w:sz w:val="22"/>
                <w:szCs w:val="22"/>
                <w:highlight w:val="none"/>
                <w:u w:val="none"/>
              </w:rPr>
            </w:r>
            <w:r/>
          </w:p>
        </w:tc>
        <w:tc>
          <w:tcPr>
            <w:tcW w:w="419"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间</w:t>
            </w:r>
            <w:r>
              <w:rPr>
                <w:rFonts w:hint="eastAsia" w:ascii="仿宋" w:hAnsi="仿宋" w:eastAsia="仿宋" w:cs="仿宋"/>
                <w:i w:val="0"/>
                <w:iCs w:val="0"/>
                <w:color w:val="000000"/>
                <w:sz w:val="22"/>
                <w:szCs w:val="22"/>
                <w:highlight w:val="none"/>
                <w:u w:val="none"/>
              </w:rPr>
            </w:r>
            <w:r/>
          </w:p>
        </w:tc>
      </w:tr>
      <w:tr>
        <w:trPr>
          <w:trHeight w:val="329" w:hRule="exact"/>
        </w:trPr>
        <w:tc>
          <w:tcPr>
            <w:tcW w:w="405"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16</w:t>
            </w:r>
            <w:r>
              <w:rPr>
                <w:rFonts w:hint="eastAsia" w:ascii="仿宋" w:hAnsi="仿宋" w:eastAsia="仿宋" w:cs="仿宋"/>
                <w:i w:val="0"/>
                <w:iCs w:val="0"/>
                <w:color w:val="000000"/>
                <w:sz w:val="22"/>
                <w:szCs w:val="22"/>
                <w:highlight w:val="none"/>
                <w:u w:val="none"/>
              </w:rPr>
            </w:r>
            <w:r/>
          </w:p>
        </w:tc>
        <w:tc>
          <w:tcPr>
            <w:tcW w:w="238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地理教室</w:t>
            </w:r>
            <w:r>
              <w:rPr>
                <w:rFonts w:hint="eastAsia" w:ascii="仿宋" w:hAnsi="仿宋" w:eastAsia="仿宋" w:cs="仿宋"/>
                <w:i w:val="0"/>
                <w:iCs w:val="0"/>
                <w:color w:val="000000"/>
                <w:sz w:val="22"/>
                <w:szCs w:val="22"/>
                <w:highlight w:val="none"/>
                <w:u w:val="none"/>
              </w:rPr>
            </w:r>
            <w:r/>
          </w:p>
        </w:tc>
        <w:tc>
          <w:tcPr>
            <w:tcW w:w="130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fldChar w:fldCharType="begin"/>
            </w:r>
            <w:r>
              <w:rPr>
                <w:rFonts w:hint="eastAsia" w:ascii="仿宋" w:hAnsi="仿宋" w:eastAsia="仿宋" w:cs="仿宋"/>
                <w:i w:val="0"/>
                <w:iCs w:val="0"/>
                <w:color w:val="000000"/>
                <w:sz w:val="22"/>
                <w:szCs w:val="22"/>
                <w:highlight w:val="none"/>
                <w:u w:val="none"/>
                <w:lang w:val="en-US" w:eastAsia="zh-CN" w:bidi="ar"/>
              </w:rPr>
              <w:instrText xml:space="preserve"> HYPERLINK "" \l "'16.普通地理教室'!A1" </w:instrText>
            </w:r>
            <w:r>
              <w:rPr>
                <w:rFonts w:hint="eastAsia" w:ascii="仿宋" w:hAnsi="仿宋" w:eastAsia="仿宋" w:cs="仿宋"/>
                <w:i w:val="0"/>
                <w:iCs w:val="0"/>
                <w:color w:val="000000"/>
                <w:sz w:val="22"/>
                <w:szCs w:val="22"/>
                <w:highlight w:val="none"/>
                <w:u w:val="none"/>
                <w:lang w:val="en-US" w:eastAsia="zh-CN" w:bidi="ar"/>
              </w:rPr>
              <w:fldChar w:fldCharType="separate"/>
            </w:r>
            <w:r>
              <w:rPr>
                <w:rStyle w:val="1131"/>
                <w:rFonts w:hint="eastAsia" w:ascii="仿宋" w:hAnsi="仿宋" w:eastAsia="仿宋" w:cs="仿宋"/>
                <w:i w:val="0"/>
                <w:iCs w:val="0"/>
                <w:color w:val="000000"/>
                <w:sz w:val="22"/>
                <w:szCs w:val="22"/>
                <w:highlight w:val="none"/>
                <w:u w:val="none"/>
              </w:rPr>
              <w:t xml:space="preserve">普通地理教室</w:t>
            </w:r>
            <w:r>
              <w:rPr>
                <w:rFonts w:hint="eastAsia" w:ascii="仿宋" w:hAnsi="仿宋" w:eastAsia="仿宋" w:cs="仿宋"/>
                <w:i w:val="0"/>
                <w:iCs w:val="0"/>
                <w:color w:val="000000"/>
                <w:sz w:val="22"/>
                <w:szCs w:val="22"/>
                <w:highlight w:val="none"/>
                <w:u w:val="none"/>
                <w:lang w:val="en-US" w:eastAsia="zh-CN" w:bidi="ar"/>
              </w:rPr>
              <w:fldChar w:fldCharType="end"/>
            </w:r>
            <w:r>
              <w:rPr>
                <w:rFonts w:hint="eastAsia" w:ascii="仿宋" w:hAnsi="仿宋" w:eastAsia="仿宋" w:cs="仿宋"/>
                <w:i w:val="0"/>
                <w:iCs w:val="0"/>
                <w:color w:val="000000"/>
                <w:sz w:val="22"/>
                <w:szCs w:val="22"/>
                <w:highlight w:val="none"/>
                <w:u w:val="none"/>
              </w:rPr>
            </w:r>
            <w:r/>
          </w:p>
        </w:tc>
        <w:tc>
          <w:tcPr>
            <w:tcW w:w="484"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1</w:t>
            </w:r>
            <w:r>
              <w:rPr>
                <w:rFonts w:hint="eastAsia" w:ascii="仿宋" w:hAnsi="仿宋" w:eastAsia="仿宋" w:cs="仿宋"/>
                <w:i w:val="0"/>
                <w:iCs w:val="0"/>
                <w:color w:val="000000"/>
                <w:sz w:val="22"/>
                <w:szCs w:val="22"/>
                <w:highlight w:val="none"/>
                <w:u w:val="none"/>
              </w:rPr>
            </w:r>
            <w:r/>
          </w:p>
        </w:tc>
        <w:tc>
          <w:tcPr>
            <w:tcW w:w="419"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间</w:t>
            </w:r>
            <w:r>
              <w:rPr>
                <w:rFonts w:hint="eastAsia" w:ascii="仿宋" w:hAnsi="仿宋" w:eastAsia="仿宋" w:cs="仿宋"/>
                <w:i w:val="0"/>
                <w:iCs w:val="0"/>
                <w:color w:val="000000"/>
                <w:sz w:val="22"/>
                <w:szCs w:val="22"/>
                <w:highlight w:val="none"/>
                <w:u w:val="none"/>
              </w:rPr>
            </w:r>
            <w:r/>
          </w:p>
        </w:tc>
      </w:tr>
      <w:tr>
        <w:trPr>
          <w:trHeight w:val="329" w:hRule="exact"/>
        </w:trPr>
        <w:tc>
          <w:tcPr>
            <w:tcW w:w="405"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17</w:t>
            </w:r>
            <w:r>
              <w:rPr>
                <w:rFonts w:hint="eastAsia" w:ascii="仿宋" w:hAnsi="仿宋" w:eastAsia="仿宋" w:cs="仿宋"/>
                <w:i w:val="0"/>
                <w:iCs w:val="0"/>
                <w:color w:val="000000"/>
                <w:sz w:val="22"/>
                <w:szCs w:val="22"/>
                <w:highlight w:val="none"/>
                <w:u w:val="none"/>
              </w:rPr>
            </w:r>
            <w:r/>
          </w:p>
        </w:tc>
        <w:tc>
          <w:tcPr>
            <w:tcW w:w="238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fldChar w:fldCharType="begin"/>
            </w:r>
            <w:r>
              <w:rPr>
                <w:rFonts w:hint="eastAsia" w:ascii="仿宋" w:hAnsi="仿宋" w:eastAsia="仿宋" w:cs="仿宋"/>
                <w:i w:val="0"/>
                <w:iCs w:val="0"/>
                <w:color w:val="000000"/>
                <w:sz w:val="22"/>
                <w:szCs w:val="22"/>
                <w:highlight w:val="none"/>
                <w:u w:val="none"/>
                <w:lang w:val="en-US" w:eastAsia="zh-CN" w:bidi="ar"/>
              </w:rPr>
              <w:instrText xml:space="preserve"> HYPERLINK "" \l "'17.舞蹈教室'!A1" </w:instrText>
            </w:r>
            <w:r>
              <w:rPr>
                <w:rFonts w:hint="eastAsia" w:ascii="仿宋" w:hAnsi="仿宋" w:eastAsia="仿宋" w:cs="仿宋"/>
                <w:i w:val="0"/>
                <w:iCs w:val="0"/>
                <w:color w:val="000000"/>
                <w:sz w:val="22"/>
                <w:szCs w:val="22"/>
                <w:highlight w:val="none"/>
                <w:u w:val="none"/>
                <w:lang w:val="en-US" w:eastAsia="zh-CN" w:bidi="ar"/>
              </w:rPr>
              <w:fldChar w:fldCharType="separate"/>
            </w:r>
            <w:r>
              <w:rPr>
                <w:rStyle w:val="1131"/>
                <w:rFonts w:hint="eastAsia" w:ascii="仿宋" w:hAnsi="仿宋" w:eastAsia="仿宋" w:cs="仿宋"/>
                <w:i w:val="0"/>
                <w:iCs w:val="0"/>
                <w:color w:val="000000"/>
                <w:sz w:val="22"/>
                <w:szCs w:val="22"/>
                <w:highlight w:val="none"/>
                <w:u w:val="none"/>
              </w:rPr>
              <w:t xml:space="preserve">舞蹈教室</w:t>
            </w:r>
            <w:r>
              <w:rPr>
                <w:rFonts w:hint="eastAsia" w:ascii="仿宋" w:hAnsi="仿宋" w:eastAsia="仿宋" w:cs="仿宋"/>
                <w:i w:val="0"/>
                <w:iCs w:val="0"/>
                <w:color w:val="000000"/>
                <w:sz w:val="22"/>
                <w:szCs w:val="22"/>
                <w:highlight w:val="none"/>
                <w:u w:val="none"/>
                <w:lang w:val="en-US" w:eastAsia="zh-CN" w:bidi="ar"/>
              </w:rPr>
              <w:fldChar w:fldCharType="end"/>
            </w:r>
            <w:r>
              <w:rPr>
                <w:rFonts w:hint="eastAsia" w:ascii="仿宋" w:hAnsi="仿宋" w:eastAsia="仿宋" w:cs="仿宋"/>
                <w:i w:val="0"/>
                <w:iCs w:val="0"/>
                <w:color w:val="000000"/>
                <w:sz w:val="22"/>
                <w:szCs w:val="22"/>
                <w:highlight w:val="none"/>
                <w:u w:val="none"/>
              </w:rPr>
            </w:r>
            <w:r/>
          </w:p>
        </w:tc>
        <w:tc>
          <w:tcPr>
            <w:tcW w:w="130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w:t>
            </w:r>
            <w:r>
              <w:rPr>
                <w:rFonts w:hint="eastAsia" w:ascii="仿宋" w:hAnsi="仿宋" w:eastAsia="仿宋" w:cs="仿宋"/>
                <w:i w:val="0"/>
                <w:iCs w:val="0"/>
                <w:color w:val="000000"/>
                <w:sz w:val="22"/>
                <w:szCs w:val="22"/>
                <w:highlight w:val="none"/>
                <w:u w:val="none"/>
              </w:rPr>
            </w:r>
            <w:r/>
          </w:p>
        </w:tc>
        <w:tc>
          <w:tcPr>
            <w:tcW w:w="484"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1</w:t>
            </w:r>
            <w:r>
              <w:rPr>
                <w:rFonts w:hint="eastAsia" w:ascii="仿宋" w:hAnsi="仿宋" w:eastAsia="仿宋" w:cs="仿宋"/>
                <w:i w:val="0"/>
                <w:iCs w:val="0"/>
                <w:color w:val="000000"/>
                <w:sz w:val="22"/>
                <w:szCs w:val="22"/>
                <w:highlight w:val="none"/>
                <w:u w:val="none"/>
              </w:rPr>
            </w:r>
            <w:r/>
          </w:p>
        </w:tc>
        <w:tc>
          <w:tcPr>
            <w:tcW w:w="419"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间</w:t>
            </w:r>
            <w:r>
              <w:rPr>
                <w:rFonts w:hint="eastAsia" w:ascii="仿宋" w:hAnsi="仿宋" w:eastAsia="仿宋" w:cs="仿宋"/>
                <w:i w:val="0"/>
                <w:iCs w:val="0"/>
                <w:color w:val="000000"/>
                <w:sz w:val="22"/>
                <w:szCs w:val="22"/>
                <w:highlight w:val="none"/>
                <w:u w:val="none"/>
              </w:rPr>
            </w:r>
            <w:r/>
          </w:p>
        </w:tc>
      </w:tr>
      <w:tr>
        <w:trPr>
          <w:trHeight w:val="329" w:hRule="exact"/>
        </w:trPr>
        <w:tc>
          <w:tcPr>
            <w:tcW w:w="405"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18</w:t>
            </w:r>
            <w:r>
              <w:rPr>
                <w:rFonts w:hint="eastAsia" w:ascii="仿宋" w:hAnsi="仿宋" w:eastAsia="仿宋" w:cs="仿宋"/>
                <w:i w:val="0"/>
                <w:iCs w:val="0"/>
                <w:color w:val="000000"/>
                <w:sz w:val="22"/>
                <w:szCs w:val="22"/>
                <w:highlight w:val="none"/>
                <w:u w:val="none"/>
              </w:rPr>
            </w:r>
            <w:r/>
          </w:p>
        </w:tc>
        <w:tc>
          <w:tcPr>
            <w:tcW w:w="238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fldChar w:fldCharType="begin"/>
            </w:r>
            <w:r>
              <w:rPr>
                <w:rFonts w:hint="eastAsia" w:ascii="仿宋" w:hAnsi="仿宋" w:eastAsia="仿宋" w:cs="仿宋"/>
                <w:i w:val="0"/>
                <w:iCs w:val="0"/>
                <w:color w:val="000000"/>
                <w:sz w:val="22"/>
                <w:szCs w:val="22"/>
                <w:highlight w:val="none"/>
                <w:u w:val="none"/>
                <w:lang w:val="en-US" w:eastAsia="zh-CN" w:bidi="ar"/>
              </w:rPr>
              <w:instrText xml:space="preserve"> HYPERLINK "" \l "'18.心理咨询室'!A1" </w:instrText>
            </w:r>
            <w:r>
              <w:rPr>
                <w:rFonts w:hint="eastAsia" w:ascii="仿宋" w:hAnsi="仿宋" w:eastAsia="仿宋" w:cs="仿宋"/>
                <w:i w:val="0"/>
                <w:iCs w:val="0"/>
                <w:color w:val="000000"/>
                <w:sz w:val="22"/>
                <w:szCs w:val="22"/>
                <w:highlight w:val="none"/>
                <w:u w:val="none"/>
                <w:lang w:val="en-US" w:eastAsia="zh-CN" w:bidi="ar"/>
              </w:rPr>
              <w:fldChar w:fldCharType="separate"/>
            </w:r>
            <w:r>
              <w:rPr>
                <w:rStyle w:val="1131"/>
                <w:rFonts w:hint="eastAsia" w:ascii="仿宋" w:hAnsi="仿宋" w:eastAsia="仿宋" w:cs="仿宋"/>
                <w:i w:val="0"/>
                <w:iCs w:val="0"/>
                <w:color w:val="000000"/>
                <w:sz w:val="22"/>
                <w:szCs w:val="22"/>
                <w:highlight w:val="none"/>
                <w:u w:val="none"/>
              </w:rPr>
              <w:t xml:space="preserve">心理咨询室</w:t>
            </w:r>
            <w:r>
              <w:rPr>
                <w:rFonts w:hint="eastAsia" w:ascii="仿宋" w:hAnsi="仿宋" w:eastAsia="仿宋" w:cs="仿宋"/>
                <w:i w:val="0"/>
                <w:iCs w:val="0"/>
                <w:color w:val="000000"/>
                <w:sz w:val="22"/>
                <w:szCs w:val="22"/>
                <w:highlight w:val="none"/>
                <w:u w:val="none"/>
                <w:lang w:val="en-US" w:eastAsia="zh-CN" w:bidi="ar"/>
              </w:rPr>
              <w:fldChar w:fldCharType="end"/>
            </w:r>
            <w:r>
              <w:rPr>
                <w:rFonts w:hint="eastAsia" w:ascii="仿宋" w:hAnsi="仿宋" w:eastAsia="仿宋" w:cs="仿宋"/>
                <w:i w:val="0"/>
                <w:iCs w:val="0"/>
                <w:color w:val="000000"/>
                <w:sz w:val="22"/>
                <w:szCs w:val="22"/>
                <w:highlight w:val="none"/>
                <w:u w:val="none"/>
              </w:rPr>
            </w:r>
            <w:r/>
          </w:p>
        </w:tc>
        <w:tc>
          <w:tcPr>
            <w:tcW w:w="130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w:t>
            </w:r>
            <w:r>
              <w:rPr>
                <w:rFonts w:hint="eastAsia" w:ascii="仿宋" w:hAnsi="仿宋" w:eastAsia="仿宋" w:cs="仿宋"/>
                <w:i w:val="0"/>
                <w:iCs w:val="0"/>
                <w:color w:val="000000"/>
                <w:sz w:val="22"/>
                <w:szCs w:val="22"/>
                <w:highlight w:val="none"/>
                <w:u w:val="none"/>
              </w:rPr>
            </w:r>
            <w:r/>
          </w:p>
        </w:tc>
        <w:tc>
          <w:tcPr>
            <w:tcW w:w="484"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1</w:t>
            </w:r>
            <w:r>
              <w:rPr>
                <w:rFonts w:hint="eastAsia" w:ascii="仿宋" w:hAnsi="仿宋" w:eastAsia="仿宋" w:cs="仿宋"/>
                <w:i w:val="0"/>
                <w:iCs w:val="0"/>
                <w:color w:val="000000"/>
                <w:sz w:val="22"/>
                <w:szCs w:val="22"/>
                <w:highlight w:val="none"/>
                <w:u w:val="none"/>
              </w:rPr>
            </w:r>
            <w:r/>
          </w:p>
        </w:tc>
        <w:tc>
          <w:tcPr>
            <w:tcW w:w="419"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项</w:t>
            </w:r>
            <w:r>
              <w:rPr>
                <w:rFonts w:hint="eastAsia" w:ascii="仿宋" w:hAnsi="仿宋" w:eastAsia="仿宋" w:cs="仿宋"/>
                <w:i w:val="0"/>
                <w:iCs w:val="0"/>
                <w:color w:val="000000"/>
                <w:sz w:val="22"/>
                <w:szCs w:val="22"/>
                <w:highlight w:val="none"/>
                <w:u w:val="none"/>
              </w:rPr>
            </w:r>
            <w:r/>
          </w:p>
        </w:tc>
      </w:tr>
      <w:tr>
        <w:trPr>
          <w:trHeight w:val="329" w:hRule="exact"/>
        </w:trPr>
        <w:tc>
          <w:tcPr>
            <w:tcW w:w="405"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19</w:t>
            </w:r>
            <w:r>
              <w:rPr>
                <w:rFonts w:hint="eastAsia" w:ascii="仿宋" w:hAnsi="仿宋" w:eastAsia="仿宋" w:cs="仿宋"/>
                <w:i w:val="0"/>
                <w:iCs w:val="0"/>
                <w:color w:val="000000"/>
                <w:sz w:val="22"/>
                <w:szCs w:val="22"/>
                <w:highlight w:val="none"/>
                <w:u w:val="none"/>
              </w:rPr>
            </w:r>
            <w:r/>
          </w:p>
        </w:tc>
        <w:tc>
          <w:tcPr>
            <w:tcW w:w="238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fldChar w:fldCharType="begin"/>
            </w:r>
            <w:r>
              <w:rPr>
                <w:rFonts w:hint="eastAsia" w:ascii="仿宋" w:hAnsi="仿宋" w:eastAsia="仿宋" w:cs="仿宋"/>
                <w:i w:val="0"/>
                <w:iCs w:val="0"/>
                <w:color w:val="000000"/>
                <w:sz w:val="22"/>
                <w:szCs w:val="22"/>
                <w:highlight w:val="none"/>
                <w:u w:val="none"/>
                <w:lang w:val="en-US" w:eastAsia="zh-CN" w:bidi="ar"/>
              </w:rPr>
              <w:instrText xml:space="preserve"> HYPERLINK "" \l "'19.卫生保建室、诊疗室'!A1" </w:instrText>
            </w:r>
            <w:r>
              <w:rPr>
                <w:rFonts w:hint="eastAsia" w:ascii="仿宋" w:hAnsi="仿宋" w:eastAsia="仿宋" w:cs="仿宋"/>
                <w:i w:val="0"/>
                <w:iCs w:val="0"/>
                <w:color w:val="000000"/>
                <w:sz w:val="22"/>
                <w:szCs w:val="22"/>
                <w:highlight w:val="none"/>
                <w:u w:val="none"/>
                <w:lang w:val="en-US" w:eastAsia="zh-CN" w:bidi="ar"/>
              </w:rPr>
              <w:fldChar w:fldCharType="separate"/>
            </w:r>
            <w:r>
              <w:rPr>
                <w:rFonts w:hint="eastAsia" w:ascii="仿宋" w:hAnsi="仿宋" w:eastAsia="仿宋" w:cs="仿宋"/>
                <w:i w:val="0"/>
                <w:iCs w:val="0"/>
                <w:color w:val="000000"/>
                <w:sz w:val="22"/>
                <w:szCs w:val="22"/>
                <w:highlight w:val="none"/>
                <w:u w:val="none"/>
                <w:lang w:val="en-US" w:eastAsia="zh-CN" w:bidi="ar"/>
              </w:rPr>
              <w:t xml:space="preserve">卫生保健</w:t>
            </w:r>
            <w:r>
              <w:rPr>
                <w:rStyle w:val="1131"/>
                <w:rFonts w:hint="eastAsia" w:ascii="仿宋" w:hAnsi="仿宋" w:eastAsia="仿宋" w:cs="仿宋"/>
                <w:i w:val="0"/>
                <w:iCs w:val="0"/>
                <w:color w:val="000000"/>
                <w:sz w:val="22"/>
                <w:szCs w:val="22"/>
                <w:highlight w:val="none"/>
                <w:u w:val="none"/>
              </w:rPr>
              <w:t xml:space="preserve">室.诊疗室</w:t>
            </w:r>
            <w:r>
              <w:rPr>
                <w:rFonts w:hint="eastAsia" w:ascii="仿宋" w:hAnsi="仿宋" w:eastAsia="仿宋" w:cs="仿宋"/>
                <w:i w:val="0"/>
                <w:iCs w:val="0"/>
                <w:color w:val="000000"/>
                <w:sz w:val="22"/>
                <w:szCs w:val="22"/>
                <w:highlight w:val="none"/>
                <w:u w:val="none"/>
                <w:lang w:val="en-US" w:eastAsia="zh-CN" w:bidi="ar"/>
              </w:rPr>
              <w:fldChar w:fldCharType="end"/>
            </w:r>
            <w:r>
              <w:rPr>
                <w:rFonts w:hint="eastAsia" w:ascii="仿宋" w:hAnsi="仿宋" w:eastAsia="仿宋" w:cs="仿宋"/>
                <w:i w:val="0"/>
                <w:iCs w:val="0"/>
                <w:color w:val="000000"/>
                <w:sz w:val="22"/>
                <w:szCs w:val="22"/>
                <w:highlight w:val="none"/>
                <w:u w:val="none"/>
              </w:rPr>
            </w:r>
            <w:r/>
          </w:p>
        </w:tc>
        <w:tc>
          <w:tcPr>
            <w:tcW w:w="130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w:t>
            </w:r>
            <w:r>
              <w:rPr>
                <w:rFonts w:hint="eastAsia" w:ascii="仿宋" w:hAnsi="仿宋" w:eastAsia="仿宋" w:cs="仿宋"/>
                <w:i w:val="0"/>
                <w:iCs w:val="0"/>
                <w:color w:val="000000"/>
                <w:sz w:val="22"/>
                <w:szCs w:val="22"/>
                <w:highlight w:val="none"/>
                <w:u w:val="none"/>
              </w:rPr>
            </w:r>
            <w:r/>
          </w:p>
        </w:tc>
        <w:tc>
          <w:tcPr>
            <w:tcW w:w="484"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1</w:t>
            </w:r>
            <w:r>
              <w:rPr>
                <w:rFonts w:hint="eastAsia" w:ascii="仿宋" w:hAnsi="仿宋" w:eastAsia="仿宋" w:cs="仿宋"/>
                <w:i w:val="0"/>
                <w:iCs w:val="0"/>
                <w:color w:val="000000"/>
                <w:sz w:val="22"/>
                <w:szCs w:val="22"/>
                <w:highlight w:val="none"/>
                <w:u w:val="none"/>
              </w:rPr>
            </w:r>
            <w:r/>
          </w:p>
        </w:tc>
        <w:tc>
          <w:tcPr>
            <w:tcW w:w="419"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间</w:t>
            </w:r>
            <w:r>
              <w:rPr>
                <w:rFonts w:hint="eastAsia" w:ascii="仿宋" w:hAnsi="仿宋" w:eastAsia="仿宋" w:cs="仿宋"/>
                <w:i w:val="0"/>
                <w:iCs w:val="0"/>
                <w:color w:val="000000"/>
                <w:sz w:val="22"/>
                <w:szCs w:val="22"/>
                <w:highlight w:val="none"/>
                <w:u w:val="none"/>
              </w:rPr>
            </w:r>
            <w:r/>
          </w:p>
        </w:tc>
      </w:tr>
      <w:tr>
        <w:trPr>
          <w:trHeight w:val="329" w:hRule="exact"/>
        </w:trPr>
        <w:tc>
          <w:tcPr>
            <w:tcW w:w="405"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20</w:t>
            </w:r>
            <w:r>
              <w:rPr>
                <w:rFonts w:hint="eastAsia" w:ascii="仿宋" w:hAnsi="仿宋" w:eastAsia="仿宋" w:cs="仿宋"/>
                <w:i w:val="0"/>
                <w:iCs w:val="0"/>
                <w:color w:val="000000"/>
                <w:sz w:val="22"/>
                <w:szCs w:val="22"/>
                <w:highlight w:val="none"/>
                <w:u w:val="none"/>
              </w:rPr>
            </w:r>
            <w:r/>
          </w:p>
        </w:tc>
        <w:tc>
          <w:tcPr>
            <w:tcW w:w="2386" w:type="dxa"/>
            <w:vAlign w:val="center"/>
            <w:vMerge w:val="restart"/>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音乐教室</w:t>
            </w:r>
            <w:r>
              <w:rPr>
                <w:rFonts w:hint="eastAsia" w:ascii="仿宋" w:hAnsi="仿宋" w:eastAsia="仿宋" w:cs="仿宋"/>
                <w:i w:val="0"/>
                <w:iCs w:val="0"/>
                <w:color w:val="000000"/>
                <w:sz w:val="22"/>
                <w:szCs w:val="22"/>
                <w:highlight w:val="none"/>
                <w:u w:val="none"/>
              </w:rPr>
            </w:r>
            <w:r/>
          </w:p>
        </w:tc>
        <w:tc>
          <w:tcPr>
            <w:tcW w:w="130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fldChar w:fldCharType="begin"/>
            </w:r>
            <w:r>
              <w:rPr>
                <w:rFonts w:hint="eastAsia" w:ascii="仿宋" w:hAnsi="仿宋" w:eastAsia="仿宋" w:cs="仿宋"/>
                <w:i w:val="0"/>
                <w:iCs w:val="0"/>
                <w:color w:val="000000"/>
                <w:sz w:val="22"/>
                <w:szCs w:val="22"/>
                <w:highlight w:val="none"/>
                <w:u w:val="none"/>
                <w:lang w:val="en-US" w:eastAsia="zh-CN" w:bidi="ar"/>
              </w:rPr>
              <w:instrText xml:space="preserve"> HYPERLINK "" \l "'20.音乐合唱教室'!A1" </w:instrText>
            </w:r>
            <w:r>
              <w:rPr>
                <w:rFonts w:hint="eastAsia" w:ascii="仿宋" w:hAnsi="仿宋" w:eastAsia="仿宋" w:cs="仿宋"/>
                <w:i w:val="0"/>
                <w:iCs w:val="0"/>
                <w:color w:val="000000"/>
                <w:sz w:val="22"/>
                <w:szCs w:val="22"/>
                <w:highlight w:val="none"/>
                <w:u w:val="none"/>
                <w:lang w:val="en-US" w:eastAsia="zh-CN" w:bidi="ar"/>
              </w:rPr>
              <w:fldChar w:fldCharType="separate"/>
            </w:r>
            <w:r>
              <w:rPr>
                <w:rStyle w:val="1131"/>
                <w:rFonts w:hint="eastAsia" w:ascii="仿宋" w:hAnsi="仿宋" w:eastAsia="仿宋" w:cs="仿宋"/>
                <w:i w:val="0"/>
                <w:iCs w:val="0"/>
                <w:color w:val="000000"/>
                <w:sz w:val="22"/>
                <w:szCs w:val="22"/>
                <w:highlight w:val="none"/>
                <w:u w:val="none"/>
              </w:rPr>
              <w:t xml:space="preserve">音乐合唱教室</w:t>
            </w:r>
            <w:r>
              <w:rPr>
                <w:rFonts w:hint="eastAsia" w:ascii="仿宋" w:hAnsi="仿宋" w:eastAsia="仿宋" w:cs="仿宋"/>
                <w:i w:val="0"/>
                <w:iCs w:val="0"/>
                <w:color w:val="000000"/>
                <w:sz w:val="22"/>
                <w:szCs w:val="22"/>
                <w:highlight w:val="none"/>
                <w:u w:val="none"/>
                <w:lang w:val="en-US" w:eastAsia="zh-CN" w:bidi="ar"/>
              </w:rPr>
              <w:fldChar w:fldCharType="end"/>
            </w:r>
            <w:r>
              <w:rPr>
                <w:rFonts w:hint="eastAsia" w:ascii="仿宋" w:hAnsi="仿宋" w:eastAsia="仿宋" w:cs="仿宋"/>
                <w:i w:val="0"/>
                <w:iCs w:val="0"/>
                <w:color w:val="000000"/>
                <w:sz w:val="22"/>
                <w:szCs w:val="22"/>
                <w:highlight w:val="none"/>
                <w:u w:val="none"/>
              </w:rPr>
            </w:r>
            <w:r/>
          </w:p>
        </w:tc>
        <w:tc>
          <w:tcPr>
            <w:tcW w:w="484" w:type="dxa"/>
            <w:vAlign w:val="center"/>
            <w:vMerge w:val="restart"/>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2</w:t>
            </w:r>
            <w:r>
              <w:rPr>
                <w:rFonts w:hint="eastAsia" w:ascii="仿宋" w:hAnsi="仿宋" w:eastAsia="仿宋" w:cs="仿宋"/>
                <w:i w:val="0"/>
                <w:iCs w:val="0"/>
                <w:color w:val="000000"/>
                <w:sz w:val="22"/>
                <w:szCs w:val="22"/>
                <w:highlight w:val="none"/>
                <w:u w:val="none"/>
              </w:rPr>
            </w:r>
            <w:r/>
          </w:p>
        </w:tc>
        <w:tc>
          <w:tcPr>
            <w:tcW w:w="419" w:type="dxa"/>
            <w:vAlign w:val="center"/>
            <w:vMerge w:val="restart"/>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间</w:t>
            </w:r>
            <w:r>
              <w:rPr>
                <w:rFonts w:hint="eastAsia" w:ascii="仿宋" w:hAnsi="仿宋" w:eastAsia="仿宋" w:cs="仿宋"/>
                <w:i w:val="0"/>
                <w:iCs w:val="0"/>
                <w:color w:val="000000"/>
                <w:sz w:val="22"/>
                <w:szCs w:val="22"/>
                <w:highlight w:val="none"/>
                <w:u w:val="none"/>
              </w:rPr>
            </w:r>
            <w:r/>
          </w:p>
        </w:tc>
      </w:tr>
      <w:tr>
        <w:trPr>
          <w:trHeight w:val="329" w:hRule="exact"/>
        </w:trPr>
        <w:tc>
          <w:tcPr>
            <w:tcW w:w="405"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21</w:t>
            </w:r>
            <w:r>
              <w:rPr>
                <w:rFonts w:hint="eastAsia" w:ascii="仿宋" w:hAnsi="仿宋" w:eastAsia="仿宋" w:cs="仿宋"/>
                <w:i w:val="0"/>
                <w:iCs w:val="0"/>
                <w:color w:val="000000"/>
                <w:sz w:val="22"/>
                <w:szCs w:val="22"/>
                <w:highlight w:val="none"/>
                <w:u w:val="none"/>
              </w:rPr>
            </w:r>
            <w:r/>
          </w:p>
        </w:tc>
        <w:tc>
          <w:tcPr>
            <w:tcW w:w="2386" w:type="dxa"/>
            <w:vAlign w:val="center"/>
            <w:vMerge w:val="continue"/>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sz w:val="22"/>
                <w:szCs w:val="22"/>
                <w:highlight w:val="none"/>
                <w:u w:val="none"/>
              </w:rPr>
            </w:r>
            <w:r/>
          </w:p>
        </w:tc>
        <w:tc>
          <w:tcPr>
            <w:tcW w:w="130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fldChar w:fldCharType="begin"/>
            </w:r>
            <w:r>
              <w:rPr>
                <w:rFonts w:hint="eastAsia" w:ascii="仿宋" w:hAnsi="仿宋" w:eastAsia="仿宋" w:cs="仿宋"/>
                <w:i w:val="0"/>
                <w:iCs w:val="0"/>
                <w:color w:val="000000"/>
                <w:sz w:val="22"/>
                <w:szCs w:val="22"/>
                <w:highlight w:val="none"/>
                <w:u w:val="none"/>
                <w:lang w:val="en-US" w:eastAsia="zh-CN" w:bidi="ar"/>
              </w:rPr>
              <w:instrText xml:space="preserve"> HYPERLINK "" \l "'21.声乐器乐教室'!A1" </w:instrText>
            </w:r>
            <w:r>
              <w:rPr>
                <w:rFonts w:hint="eastAsia" w:ascii="仿宋" w:hAnsi="仿宋" w:eastAsia="仿宋" w:cs="仿宋"/>
                <w:i w:val="0"/>
                <w:iCs w:val="0"/>
                <w:color w:val="000000"/>
                <w:sz w:val="22"/>
                <w:szCs w:val="22"/>
                <w:highlight w:val="none"/>
                <w:u w:val="none"/>
                <w:lang w:val="en-US" w:eastAsia="zh-CN" w:bidi="ar"/>
              </w:rPr>
              <w:fldChar w:fldCharType="separate"/>
            </w:r>
            <w:r>
              <w:rPr>
                <w:rStyle w:val="1131"/>
                <w:rFonts w:hint="eastAsia" w:ascii="仿宋" w:hAnsi="仿宋" w:eastAsia="仿宋" w:cs="仿宋"/>
                <w:i w:val="0"/>
                <w:iCs w:val="0"/>
                <w:color w:val="000000"/>
                <w:sz w:val="22"/>
                <w:szCs w:val="22"/>
                <w:highlight w:val="none"/>
                <w:u w:val="none"/>
              </w:rPr>
              <w:t xml:space="preserve">声乐器乐教室</w:t>
            </w:r>
            <w:r>
              <w:rPr>
                <w:rFonts w:hint="eastAsia" w:ascii="仿宋" w:hAnsi="仿宋" w:eastAsia="仿宋" w:cs="仿宋"/>
                <w:i w:val="0"/>
                <w:iCs w:val="0"/>
                <w:color w:val="000000"/>
                <w:sz w:val="22"/>
                <w:szCs w:val="22"/>
                <w:highlight w:val="none"/>
                <w:u w:val="none"/>
                <w:lang w:val="en-US" w:eastAsia="zh-CN" w:bidi="ar"/>
              </w:rPr>
              <w:fldChar w:fldCharType="end"/>
            </w:r>
            <w:r>
              <w:rPr>
                <w:rFonts w:hint="eastAsia" w:ascii="仿宋" w:hAnsi="仿宋" w:eastAsia="仿宋" w:cs="仿宋"/>
                <w:i w:val="0"/>
                <w:iCs w:val="0"/>
                <w:color w:val="000000"/>
                <w:sz w:val="22"/>
                <w:szCs w:val="22"/>
                <w:highlight w:val="none"/>
                <w:u w:val="none"/>
              </w:rPr>
            </w:r>
            <w:r/>
          </w:p>
        </w:tc>
        <w:tc>
          <w:tcPr>
            <w:tcW w:w="484" w:type="dxa"/>
            <w:vAlign w:val="center"/>
            <w:vMerge w:val="continue"/>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sz w:val="22"/>
                <w:szCs w:val="22"/>
                <w:highlight w:val="none"/>
                <w:u w:val="none"/>
              </w:rPr>
            </w:r>
            <w:r/>
          </w:p>
        </w:tc>
        <w:tc>
          <w:tcPr>
            <w:tcW w:w="419" w:type="dxa"/>
            <w:vAlign w:val="center"/>
            <w:vMerge w:val="continue"/>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sz w:val="22"/>
                <w:szCs w:val="22"/>
                <w:highlight w:val="none"/>
                <w:u w:val="none"/>
              </w:rPr>
            </w:r>
            <w:r/>
          </w:p>
        </w:tc>
      </w:tr>
      <w:tr>
        <w:trPr>
          <w:trHeight w:val="329" w:hRule="exact"/>
        </w:trPr>
        <w:tc>
          <w:tcPr>
            <w:tcW w:w="405"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22</w:t>
            </w:r>
            <w:r>
              <w:rPr>
                <w:rFonts w:hint="eastAsia" w:ascii="仿宋" w:hAnsi="仿宋" w:eastAsia="仿宋" w:cs="仿宋"/>
                <w:i w:val="0"/>
                <w:iCs w:val="0"/>
                <w:color w:val="000000"/>
                <w:sz w:val="22"/>
                <w:szCs w:val="22"/>
                <w:highlight w:val="none"/>
                <w:u w:val="none"/>
              </w:rPr>
            </w:r>
            <w:r/>
          </w:p>
        </w:tc>
        <w:tc>
          <w:tcPr>
            <w:tcW w:w="238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fldChar w:fldCharType="begin"/>
            </w:r>
            <w:r>
              <w:rPr>
                <w:rFonts w:hint="eastAsia" w:ascii="仿宋" w:hAnsi="仿宋" w:eastAsia="仿宋" w:cs="仿宋"/>
                <w:i w:val="0"/>
                <w:iCs w:val="0"/>
                <w:color w:val="000000"/>
                <w:sz w:val="22"/>
                <w:szCs w:val="22"/>
                <w:highlight w:val="none"/>
                <w:u w:val="none"/>
                <w:lang w:val="en-US" w:eastAsia="zh-CN" w:bidi="ar"/>
              </w:rPr>
              <w:instrText xml:space="preserve"> HYPERLINK "" \l "'22.体测室'!A1" </w:instrText>
            </w:r>
            <w:r>
              <w:rPr>
                <w:rFonts w:hint="eastAsia" w:ascii="仿宋" w:hAnsi="仿宋" w:eastAsia="仿宋" w:cs="仿宋"/>
                <w:i w:val="0"/>
                <w:iCs w:val="0"/>
                <w:color w:val="000000"/>
                <w:sz w:val="22"/>
                <w:szCs w:val="22"/>
                <w:highlight w:val="none"/>
                <w:u w:val="none"/>
                <w:lang w:val="en-US" w:eastAsia="zh-CN" w:bidi="ar"/>
              </w:rPr>
              <w:fldChar w:fldCharType="separate"/>
            </w:r>
            <w:r>
              <w:rPr>
                <w:rStyle w:val="1131"/>
                <w:rFonts w:hint="eastAsia" w:ascii="仿宋" w:hAnsi="仿宋" w:eastAsia="仿宋" w:cs="仿宋"/>
                <w:i w:val="0"/>
                <w:iCs w:val="0"/>
                <w:color w:val="000000"/>
                <w:sz w:val="22"/>
                <w:szCs w:val="22"/>
                <w:highlight w:val="none"/>
                <w:u w:val="none"/>
              </w:rPr>
              <w:t xml:space="preserve">准备室</w:t>
            </w:r>
            <w:r>
              <w:rPr>
                <w:rFonts w:hint="eastAsia" w:ascii="仿宋" w:hAnsi="仿宋" w:eastAsia="仿宋" w:cs="仿宋"/>
                <w:i w:val="0"/>
                <w:iCs w:val="0"/>
                <w:color w:val="000000"/>
                <w:sz w:val="22"/>
                <w:szCs w:val="22"/>
                <w:highlight w:val="none"/>
                <w:u w:val="none"/>
                <w:lang w:val="en-US" w:eastAsia="zh-CN" w:bidi="ar"/>
              </w:rPr>
              <w:fldChar w:fldCharType="end"/>
            </w:r>
            <w:r>
              <w:rPr>
                <w:rFonts w:hint="eastAsia" w:ascii="仿宋" w:hAnsi="仿宋" w:eastAsia="仿宋" w:cs="仿宋"/>
                <w:i w:val="0"/>
                <w:iCs w:val="0"/>
                <w:color w:val="000000"/>
                <w:sz w:val="22"/>
                <w:szCs w:val="22"/>
                <w:highlight w:val="none"/>
                <w:u w:val="none"/>
              </w:rPr>
            </w:r>
            <w:r/>
          </w:p>
        </w:tc>
        <w:tc>
          <w:tcPr>
            <w:tcW w:w="130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w:t>
            </w:r>
            <w:r>
              <w:rPr>
                <w:rFonts w:hint="eastAsia" w:ascii="仿宋" w:hAnsi="仿宋" w:eastAsia="仿宋" w:cs="仿宋"/>
                <w:i w:val="0"/>
                <w:iCs w:val="0"/>
                <w:color w:val="000000"/>
                <w:sz w:val="22"/>
                <w:szCs w:val="22"/>
                <w:highlight w:val="none"/>
                <w:u w:val="none"/>
              </w:rPr>
            </w:r>
            <w:r/>
          </w:p>
        </w:tc>
        <w:tc>
          <w:tcPr>
            <w:tcW w:w="484"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1</w:t>
            </w:r>
            <w:r>
              <w:rPr>
                <w:rFonts w:hint="eastAsia" w:ascii="仿宋" w:hAnsi="仿宋" w:eastAsia="仿宋" w:cs="仿宋"/>
                <w:i w:val="0"/>
                <w:iCs w:val="0"/>
                <w:color w:val="000000"/>
                <w:sz w:val="22"/>
                <w:szCs w:val="22"/>
                <w:highlight w:val="none"/>
                <w:u w:val="none"/>
              </w:rPr>
            </w:r>
            <w:r/>
          </w:p>
        </w:tc>
        <w:tc>
          <w:tcPr>
            <w:tcW w:w="419"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项</w:t>
            </w:r>
            <w:r>
              <w:rPr>
                <w:rFonts w:hint="eastAsia" w:ascii="仿宋" w:hAnsi="仿宋" w:eastAsia="仿宋" w:cs="仿宋"/>
                <w:i w:val="0"/>
                <w:iCs w:val="0"/>
                <w:color w:val="000000"/>
                <w:sz w:val="22"/>
                <w:szCs w:val="22"/>
                <w:highlight w:val="none"/>
                <w:u w:val="none"/>
              </w:rPr>
            </w:r>
            <w:r/>
          </w:p>
        </w:tc>
      </w:tr>
      <w:tr>
        <w:trPr>
          <w:trHeight w:val="329" w:hRule="exact"/>
        </w:trPr>
        <w:tc>
          <w:tcPr>
            <w:tcW w:w="405"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23</w:t>
            </w:r>
            <w:r>
              <w:rPr>
                <w:rFonts w:hint="eastAsia" w:ascii="仿宋" w:hAnsi="仿宋" w:eastAsia="仿宋" w:cs="仿宋"/>
                <w:i w:val="0"/>
                <w:iCs w:val="0"/>
                <w:color w:val="000000"/>
                <w:sz w:val="22"/>
                <w:szCs w:val="22"/>
                <w:highlight w:val="none"/>
                <w:u w:val="none"/>
              </w:rPr>
            </w:r>
            <w:r/>
          </w:p>
        </w:tc>
        <w:tc>
          <w:tcPr>
            <w:tcW w:w="238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fldChar w:fldCharType="begin"/>
            </w:r>
            <w:r>
              <w:rPr>
                <w:rFonts w:hint="eastAsia" w:ascii="仿宋" w:hAnsi="仿宋" w:eastAsia="仿宋" w:cs="仿宋"/>
                <w:i w:val="0"/>
                <w:iCs w:val="0"/>
                <w:color w:val="000000"/>
                <w:sz w:val="22"/>
                <w:szCs w:val="22"/>
                <w:highlight w:val="none"/>
                <w:u w:val="none"/>
                <w:lang w:val="en-US" w:eastAsia="zh-CN" w:bidi="ar"/>
              </w:rPr>
              <w:instrText xml:space="preserve"> HYPERLINK "" \l "'23.体育器材'!A1" </w:instrText>
            </w:r>
            <w:r>
              <w:rPr>
                <w:rFonts w:hint="eastAsia" w:ascii="仿宋" w:hAnsi="仿宋" w:eastAsia="仿宋" w:cs="仿宋"/>
                <w:i w:val="0"/>
                <w:iCs w:val="0"/>
                <w:color w:val="000000"/>
                <w:sz w:val="22"/>
                <w:szCs w:val="22"/>
                <w:highlight w:val="none"/>
                <w:u w:val="none"/>
                <w:lang w:val="en-US" w:eastAsia="zh-CN" w:bidi="ar"/>
              </w:rPr>
              <w:fldChar w:fldCharType="separate"/>
            </w:r>
            <w:r>
              <w:rPr>
                <w:rStyle w:val="1131"/>
                <w:rFonts w:hint="eastAsia" w:ascii="仿宋" w:hAnsi="仿宋" w:eastAsia="仿宋" w:cs="仿宋"/>
                <w:i w:val="0"/>
                <w:iCs w:val="0"/>
                <w:color w:val="000000"/>
                <w:sz w:val="22"/>
                <w:szCs w:val="22"/>
                <w:highlight w:val="none"/>
                <w:u w:val="none"/>
              </w:rPr>
              <w:t xml:space="preserve">体育器材</w:t>
            </w:r>
            <w:r>
              <w:rPr>
                <w:rFonts w:hint="eastAsia" w:ascii="仿宋" w:hAnsi="仿宋" w:eastAsia="仿宋" w:cs="仿宋"/>
                <w:i w:val="0"/>
                <w:iCs w:val="0"/>
                <w:color w:val="000000"/>
                <w:sz w:val="22"/>
                <w:szCs w:val="22"/>
                <w:highlight w:val="none"/>
                <w:u w:val="none"/>
                <w:lang w:val="en-US" w:eastAsia="zh-CN" w:bidi="ar"/>
              </w:rPr>
              <w:fldChar w:fldCharType="end"/>
            </w:r>
            <w:r>
              <w:rPr>
                <w:rFonts w:hint="eastAsia" w:ascii="仿宋" w:hAnsi="仿宋" w:eastAsia="仿宋" w:cs="仿宋"/>
                <w:i w:val="0"/>
                <w:iCs w:val="0"/>
                <w:color w:val="000000"/>
                <w:sz w:val="22"/>
                <w:szCs w:val="22"/>
                <w:highlight w:val="none"/>
                <w:u w:val="none"/>
              </w:rPr>
            </w:r>
            <w:r/>
          </w:p>
        </w:tc>
        <w:tc>
          <w:tcPr>
            <w:tcW w:w="130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w:t>
            </w:r>
            <w:r>
              <w:rPr>
                <w:rFonts w:hint="eastAsia" w:ascii="仿宋" w:hAnsi="仿宋" w:eastAsia="仿宋" w:cs="仿宋"/>
                <w:i w:val="0"/>
                <w:iCs w:val="0"/>
                <w:color w:val="000000"/>
                <w:sz w:val="22"/>
                <w:szCs w:val="22"/>
                <w:highlight w:val="none"/>
                <w:u w:val="none"/>
              </w:rPr>
            </w:r>
            <w:r/>
          </w:p>
        </w:tc>
        <w:tc>
          <w:tcPr>
            <w:tcW w:w="484"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1</w:t>
            </w:r>
            <w:r>
              <w:rPr>
                <w:rFonts w:hint="eastAsia" w:ascii="仿宋" w:hAnsi="仿宋" w:eastAsia="仿宋" w:cs="仿宋"/>
                <w:i w:val="0"/>
                <w:iCs w:val="0"/>
                <w:color w:val="000000"/>
                <w:sz w:val="22"/>
                <w:szCs w:val="22"/>
                <w:highlight w:val="none"/>
                <w:u w:val="none"/>
              </w:rPr>
            </w:r>
            <w:r/>
          </w:p>
        </w:tc>
        <w:tc>
          <w:tcPr>
            <w:tcW w:w="419"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项</w:t>
            </w:r>
            <w:r>
              <w:rPr>
                <w:rFonts w:hint="eastAsia" w:ascii="仿宋" w:hAnsi="仿宋" w:eastAsia="仿宋" w:cs="仿宋"/>
                <w:i w:val="0"/>
                <w:iCs w:val="0"/>
                <w:color w:val="000000"/>
                <w:sz w:val="22"/>
                <w:szCs w:val="22"/>
                <w:highlight w:val="none"/>
                <w:u w:val="none"/>
              </w:rPr>
            </w:r>
            <w:r/>
          </w:p>
        </w:tc>
      </w:tr>
      <w:tr>
        <w:trPr>
          <w:trHeight w:val="329" w:hRule="exact"/>
        </w:trPr>
        <w:tc>
          <w:tcPr>
            <w:tcW w:w="405"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24</w:t>
            </w:r>
            <w:r>
              <w:rPr>
                <w:rFonts w:hint="eastAsia" w:ascii="仿宋" w:hAnsi="仿宋" w:eastAsia="仿宋" w:cs="仿宋"/>
                <w:i w:val="0"/>
                <w:iCs w:val="0"/>
                <w:color w:val="000000"/>
                <w:sz w:val="22"/>
                <w:szCs w:val="22"/>
                <w:highlight w:val="none"/>
                <w:u w:val="none"/>
              </w:rPr>
            </w:r>
            <w:r/>
          </w:p>
        </w:tc>
        <w:tc>
          <w:tcPr>
            <w:tcW w:w="238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fldChar w:fldCharType="begin"/>
            </w:r>
            <w:r>
              <w:rPr>
                <w:rFonts w:hint="eastAsia" w:ascii="仿宋" w:hAnsi="仿宋" w:eastAsia="仿宋" w:cs="仿宋"/>
                <w:i w:val="0"/>
                <w:iCs w:val="0"/>
                <w:color w:val="000000"/>
                <w:sz w:val="22"/>
                <w:szCs w:val="22"/>
                <w:highlight w:val="none"/>
                <w:u w:val="none"/>
                <w:lang w:val="en-US" w:eastAsia="zh-CN" w:bidi="ar"/>
              </w:rPr>
              <w:instrText xml:space="preserve"> HYPERLINK "" \l "'24.风雨操场'!A1" </w:instrText>
            </w:r>
            <w:r>
              <w:rPr>
                <w:rFonts w:hint="eastAsia" w:ascii="仿宋" w:hAnsi="仿宋" w:eastAsia="仿宋" w:cs="仿宋"/>
                <w:i w:val="0"/>
                <w:iCs w:val="0"/>
                <w:color w:val="000000"/>
                <w:sz w:val="22"/>
                <w:szCs w:val="22"/>
                <w:highlight w:val="none"/>
                <w:u w:val="none"/>
                <w:lang w:val="en-US" w:eastAsia="zh-CN" w:bidi="ar"/>
              </w:rPr>
              <w:fldChar w:fldCharType="separate"/>
            </w:r>
            <w:r>
              <w:rPr>
                <w:rStyle w:val="1131"/>
                <w:rFonts w:hint="eastAsia" w:ascii="仿宋" w:hAnsi="仿宋" w:eastAsia="仿宋" w:cs="仿宋"/>
                <w:i w:val="0"/>
                <w:iCs w:val="0"/>
                <w:color w:val="000000"/>
                <w:sz w:val="22"/>
                <w:szCs w:val="22"/>
                <w:highlight w:val="none"/>
                <w:u w:val="none"/>
              </w:rPr>
              <w:t xml:space="preserve">风雨操场</w:t>
            </w:r>
            <w:r>
              <w:rPr>
                <w:rFonts w:hint="eastAsia" w:ascii="仿宋" w:hAnsi="仿宋" w:eastAsia="仿宋" w:cs="仿宋"/>
                <w:i w:val="0"/>
                <w:iCs w:val="0"/>
                <w:color w:val="000000"/>
                <w:sz w:val="22"/>
                <w:szCs w:val="22"/>
                <w:highlight w:val="none"/>
                <w:u w:val="none"/>
                <w:lang w:val="en-US" w:eastAsia="zh-CN" w:bidi="ar"/>
              </w:rPr>
              <w:fldChar w:fldCharType="end"/>
            </w:r>
            <w:r>
              <w:rPr>
                <w:rFonts w:hint="eastAsia" w:ascii="仿宋" w:hAnsi="仿宋" w:eastAsia="仿宋" w:cs="仿宋"/>
                <w:i w:val="0"/>
                <w:iCs w:val="0"/>
                <w:color w:val="000000"/>
                <w:sz w:val="22"/>
                <w:szCs w:val="22"/>
                <w:highlight w:val="none"/>
                <w:u w:val="none"/>
              </w:rPr>
            </w:r>
            <w:r/>
          </w:p>
        </w:tc>
        <w:tc>
          <w:tcPr>
            <w:tcW w:w="130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w:t>
            </w:r>
            <w:r>
              <w:rPr>
                <w:rFonts w:hint="eastAsia" w:ascii="仿宋" w:hAnsi="仿宋" w:eastAsia="仿宋" w:cs="仿宋"/>
                <w:i w:val="0"/>
                <w:iCs w:val="0"/>
                <w:color w:val="000000"/>
                <w:sz w:val="22"/>
                <w:szCs w:val="22"/>
                <w:highlight w:val="none"/>
                <w:u w:val="none"/>
              </w:rPr>
            </w:r>
            <w:r/>
          </w:p>
        </w:tc>
        <w:tc>
          <w:tcPr>
            <w:tcW w:w="484"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1</w:t>
            </w:r>
            <w:r>
              <w:rPr>
                <w:rFonts w:hint="eastAsia" w:ascii="仿宋" w:hAnsi="仿宋" w:eastAsia="仿宋" w:cs="仿宋"/>
                <w:i w:val="0"/>
                <w:iCs w:val="0"/>
                <w:color w:val="000000"/>
                <w:sz w:val="22"/>
                <w:szCs w:val="22"/>
                <w:highlight w:val="none"/>
                <w:u w:val="none"/>
              </w:rPr>
            </w:r>
            <w:r/>
          </w:p>
        </w:tc>
        <w:tc>
          <w:tcPr>
            <w:tcW w:w="419"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项</w:t>
            </w:r>
            <w:r>
              <w:rPr>
                <w:rFonts w:hint="eastAsia" w:ascii="仿宋" w:hAnsi="仿宋" w:eastAsia="仿宋" w:cs="仿宋"/>
                <w:i w:val="0"/>
                <w:iCs w:val="0"/>
                <w:color w:val="000000"/>
                <w:sz w:val="22"/>
                <w:szCs w:val="22"/>
                <w:highlight w:val="none"/>
                <w:u w:val="none"/>
              </w:rPr>
            </w:r>
            <w:r/>
          </w:p>
        </w:tc>
      </w:tr>
      <w:tr>
        <w:trPr>
          <w:trHeight w:val="329" w:hRule="exact"/>
        </w:trPr>
        <w:tc>
          <w:tcPr>
            <w:tcW w:w="405"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25</w:t>
            </w:r>
            <w:r>
              <w:rPr>
                <w:rFonts w:hint="eastAsia" w:ascii="仿宋" w:hAnsi="仿宋" w:eastAsia="仿宋" w:cs="仿宋"/>
                <w:i w:val="0"/>
                <w:iCs w:val="0"/>
                <w:color w:val="000000"/>
                <w:sz w:val="22"/>
                <w:szCs w:val="22"/>
                <w:highlight w:val="none"/>
                <w:u w:val="none"/>
              </w:rPr>
            </w:r>
            <w:r/>
          </w:p>
        </w:tc>
        <w:tc>
          <w:tcPr>
            <w:tcW w:w="238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fldChar w:fldCharType="begin"/>
            </w:r>
            <w:r>
              <w:rPr>
                <w:rFonts w:hint="eastAsia" w:ascii="仿宋" w:hAnsi="仿宋" w:eastAsia="仿宋" w:cs="仿宋"/>
                <w:i w:val="0"/>
                <w:iCs w:val="0"/>
                <w:color w:val="000000"/>
                <w:sz w:val="22"/>
                <w:szCs w:val="22"/>
                <w:highlight w:val="none"/>
                <w:u w:val="none"/>
                <w:lang w:val="en-US" w:eastAsia="zh-CN" w:bidi="ar"/>
              </w:rPr>
              <w:instrText xml:space="preserve"> HYPERLINK "" \l "'25.饮水间'!A1" </w:instrText>
            </w:r>
            <w:r>
              <w:rPr>
                <w:rFonts w:hint="eastAsia" w:ascii="仿宋" w:hAnsi="仿宋" w:eastAsia="仿宋" w:cs="仿宋"/>
                <w:i w:val="0"/>
                <w:iCs w:val="0"/>
                <w:color w:val="000000"/>
                <w:sz w:val="22"/>
                <w:szCs w:val="22"/>
                <w:highlight w:val="none"/>
                <w:u w:val="none"/>
                <w:lang w:val="en-US" w:eastAsia="zh-CN" w:bidi="ar"/>
              </w:rPr>
              <w:fldChar w:fldCharType="separate"/>
            </w:r>
            <w:r>
              <w:rPr>
                <w:rStyle w:val="1131"/>
                <w:rFonts w:hint="eastAsia" w:ascii="仿宋" w:hAnsi="仿宋" w:eastAsia="仿宋" w:cs="仿宋"/>
                <w:i w:val="0"/>
                <w:iCs w:val="0"/>
                <w:color w:val="000000"/>
                <w:sz w:val="22"/>
                <w:szCs w:val="22"/>
                <w:highlight w:val="none"/>
                <w:u w:val="none"/>
              </w:rPr>
              <w:t xml:space="preserve">饮水间</w:t>
            </w:r>
            <w:r>
              <w:rPr>
                <w:rFonts w:hint="eastAsia" w:ascii="仿宋" w:hAnsi="仿宋" w:eastAsia="仿宋" w:cs="仿宋"/>
                <w:i w:val="0"/>
                <w:iCs w:val="0"/>
                <w:color w:val="000000"/>
                <w:sz w:val="22"/>
                <w:szCs w:val="22"/>
                <w:highlight w:val="none"/>
                <w:u w:val="none"/>
                <w:lang w:val="en-US" w:eastAsia="zh-CN" w:bidi="ar"/>
              </w:rPr>
              <w:fldChar w:fldCharType="end"/>
            </w:r>
            <w:r>
              <w:rPr>
                <w:rFonts w:hint="eastAsia" w:ascii="仿宋" w:hAnsi="仿宋" w:eastAsia="仿宋" w:cs="仿宋"/>
                <w:i w:val="0"/>
                <w:iCs w:val="0"/>
                <w:color w:val="000000"/>
                <w:sz w:val="22"/>
                <w:szCs w:val="22"/>
                <w:highlight w:val="none"/>
                <w:u w:val="none"/>
              </w:rPr>
            </w:r>
            <w:r/>
          </w:p>
        </w:tc>
        <w:tc>
          <w:tcPr>
            <w:tcW w:w="130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w:t>
            </w:r>
            <w:r>
              <w:rPr>
                <w:rFonts w:hint="eastAsia" w:ascii="仿宋" w:hAnsi="仿宋" w:eastAsia="仿宋" w:cs="仿宋"/>
                <w:i w:val="0"/>
                <w:iCs w:val="0"/>
                <w:color w:val="000000"/>
                <w:sz w:val="22"/>
                <w:szCs w:val="22"/>
                <w:highlight w:val="none"/>
                <w:u w:val="none"/>
              </w:rPr>
            </w:r>
            <w:r/>
          </w:p>
        </w:tc>
        <w:tc>
          <w:tcPr>
            <w:tcW w:w="48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1</w:t>
            </w:r>
            <w:r>
              <w:rPr>
                <w:rFonts w:hint="eastAsia" w:ascii="仿宋" w:hAnsi="仿宋" w:eastAsia="仿宋" w:cs="仿宋"/>
                <w:i w:val="0"/>
                <w:iCs w:val="0"/>
                <w:color w:val="000000"/>
                <w:sz w:val="22"/>
                <w:szCs w:val="22"/>
                <w:highlight w:val="none"/>
                <w:u w:val="none"/>
              </w:rPr>
            </w:r>
            <w:r/>
          </w:p>
        </w:tc>
        <w:tc>
          <w:tcPr>
            <w:tcW w:w="419"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项</w:t>
            </w:r>
            <w:r>
              <w:rPr>
                <w:rFonts w:hint="eastAsia" w:ascii="仿宋" w:hAnsi="仿宋" w:eastAsia="仿宋" w:cs="仿宋"/>
                <w:i w:val="0"/>
                <w:iCs w:val="0"/>
                <w:color w:val="000000"/>
                <w:sz w:val="22"/>
                <w:szCs w:val="22"/>
                <w:highlight w:val="none"/>
                <w:u w:val="none"/>
              </w:rPr>
            </w:r>
            <w:r/>
          </w:p>
        </w:tc>
      </w:tr>
      <w:tr>
        <w:trPr>
          <w:trHeight w:val="329" w:hRule="exact"/>
        </w:trPr>
        <w:tc>
          <w:tcPr>
            <w:tcW w:w="405"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26</w:t>
            </w:r>
            <w:r>
              <w:rPr>
                <w:rFonts w:hint="eastAsia" w:ascii="仿宋" w:hAnsi="仿宋" w:eastAsia="仿宋" w:cs="仿宋"/>
                <w:i w:val="0"/>
                <w:iCs w:val="0"/>
                <w:color w:val="000000"/>
                <w:sz w:val="22"/>
                <w:szCs w:val="22"/>
                <w:highlight w:val="none"/>
                <w:u w:val="none"/>
              </w:rPr>
            </w:r>
            <w:r/>
          </w:p>
        </w:tc>
        <w:tc>
          <w:tcPr>
            <w:tcW w:w="238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fldChar w:fldCharType="begin"/>
            </w:r>
            <w:r>
              <w:rPr>
                <w:rFonts w:hint="eastAsia" w:ascii="仿宋" w:hAnsi="仿宋" w:eastAsia="仿宋" w:cs="仿宋"/>
                <w:i w:val="0"/>
                <w:iCs w:val="0"/>
                <w:color w:val="000000"/>
                <w:sz w:val="22"/>
                <w:szCs w:val="22"/>
                <w:highlight w:val="none"/>
                <w:u w:val="none"/>
                <w:lang w:val="en-US" w:eastAsia="zh-CN" w:bidi="ar"/>
              </w:rPr>
              <w:instrText xml:space="preserve"> HYPERLINK "" \l "'26.教学楼普通教室'!A1" </w:instrText>
            </w:r>
            <w:r>
              <w:rPr>
                <w:rFonts w:hint="eastAsia" w:ascii="仿宋" w:hAnsi="仿宋" w:eastAsia="仿宋" w:cs="仿宋"/>
                <w:i w:val="0"/>
                <w:iCs w:val="0"/>
                <w:color w:val="000000"/>
                <w:sz w:val="22"/>
                <w:szCs w:val="22"/>
                <w:highlight w:val="none"/>
                <w:u w:val="none"/>
                <w:lang w:val="en-US" w:eastAsia="zh-CN" w:bidi="ar"/>
              </w:rPr>
              <w:fldChar w:fldCharType="separate"/>
            </w:r>
            <w:r>
              <w:rPr>
                <w:rStyle w:val="1131"/>
                <w:rFonts w:hint="eastAsia" w:ascii="仿宋" w:hAnsi="仿宋" w:eastAsia="仿宋" w:cs="仿宋"/>
                <w:i w:val="0"/>
                <w:iCs w:val="0"/>
                <w:color w:val="000000"/>
                <w:sz w:val="22"/>
                <w:szCs w:val="22"/>
                <w:highlight w:val="none"/>
                <w:u w:val="none"/>
              </w:rPr>
              <w:t xml:space="preserve">教学楼普通教室</w:t>
            </w:r>
            <w:r>
              <w:rPr>
                <w:rFonts w:hint="eastAsia" w:ascii="仿宋" w:hAnsi="仿宋" w:eastAsia="仿宋" w:cs="仿宋"/>
                <w:i w:val="0"/>
                <w:iCs w:val="0"/>
                <w:color w:val="000000"/>
                <w:sz w:val="22"/>
                <w:szCs w:val="22"/>
                <w:highlight w:val="none"/>
                <w:u w:val="none"/>
                <w:lang w:val="en-US" w:eastAsia="zh-CN" w:bidi="ar"/>
              </w:rPr>
              <w:fldChar w:fldCharType="end"/>
            </w:r>
            <w:r>
              <w:rPr>
                <w:rFonts w:hint="eastAsia" w:ascii="仿宋" w:hAnsi="仿宋" w:eastAsia="仿宋" w:cs="仿宋"/>
                <w:i w:val="0"/>
                <w:iCs w:val="0"/>
                <w:color w:val="000000"/>
                <w:sz w:val="22"/>
                <w:szCs w:val="22"/>
                <w:highlight w:val="none"/>
                <w:u w:val="none"/>
              </w:rPr>
            </w:r>
            <w:r/>
          </w:p>
        </w:tc>
        <w:tc>
          <w:tcPr>
            <w:tcW w:w="130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w:t>
            </w:r>
            <w:r>
              <w:rPr>
                <w:rFonts w:hint="eastAsia" w:ascii="仿宋" w:hAnsi="仿宋" w:eastAsia="仿宋" w:cs="仿宋"/>
                <w:i w:val="0"/>
                <w:iCs w:val="0"/>
                <w:color w:val="000000"/>
                <w:sz w:val="22"/>
                <w:szCs w:val="22"/>
                <w:highlight w:val="none"/>
                <w:u w:val="none"/>
              </w:rPr>
            </w:r>
            <w:r/>
          </w:p>
        </w:tc>
        <w:tc>
          <w:tcPr>
            <w:tcW w:w="484"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75</w:t>
            </w:r>
            <w:r>
              <w:rPr>
                <w:rFonts w:hint="eastAsia" w:ascii="仿宋" w:hAnsi="仿宋" w:eastAsia="仿宋" w:cs="仿宋"/>
                <w:i w:val="0"/>
                <w:iCs w:val="0"/>
                <w:color w:val="000000"/>
                <w:sz w:val="22"/>
                <w:szCs w:val="22"/>
                <w:highlight w:val="none"/>
                <w:u w:val="none"/>
              </w:rPr>
            </w:r>
            <w:r/>
          </w:p>
        </w:tc>
        <w:tc>
          <w:tcPr>
            <w:tcW w:w="419"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间</w:t>
            </w:r>
            <w:r>
              <w:rPr>
                <w:rFonts w:hint="eastAsia" w:ascii="仿宋" w:hAnsi="仿宋" w:eastAsia="仿宋" w:cs="仿宋"/>
                <w:i w:val="0"/>
                <w:iCs w:val="0"/>
                <w:color w:val="000000"/>
                <w:sz w:val="22"/>
                <w:szCs w:val="22"/>
                <w:highlight w:val="none"/>
                <w:u w:val="none"/>
              </w:rPr>
            </w:r>
            <w:r/>
          </w:p>
        </w:tc>
      </w:tr>
      <w:tr>
        <w:trPr>
          <w:trHeight w:val="329" w:hRule="exact"/>
        </w:trPr>
        <w:tc>
          <w:tcPr>
            <w:tcW w:w="405"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27</w:t>
            </w:r>
            <w:r>
              <w:rPr>
                <w:rFonts w:hint="eastAsia" w:ascii="仿宋" w:hAnsi="仿宋" w:eastAsia="仿宋" w:cs="仿宋"/>
                <w:i w:val="0"/>
                <w:iCs w:val="0"/>
                <w:color w:val="000000"/>
                <w:sz w:val="22"/>
                <w:szCs w:val="22"/>
                <w:highlight w:val="none"/>
                <w:u w:val="none"/>
              </w:rPr>
            </w:r>
            <w:r/>
          </w:p>
        </w:tc>
        <w:tc>
          <w:tcPr>
            <w:tcW w:w="238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教学楼1-3层（实验室）水电风预埋</w:t>
            </w:r>
            <w:r>
              <w:rPr>
                <w:rFonts w:hint="eastAsia" w:ascii="仿宋" w:hAnsi="仿宋" w:eastAsia="仿宋" w:cs="仿宋"/>
                <w:i w:val="0"/>
                <w:iCs w:val="0"/>
                <w:color w:val="000000"/>
                <w:sz w:val="22"/>
                <w:szCs w:val="22"/>
                <w:highlight w:val="none"/>
                <w:u w:val="none"/>
              </w:rPr>
            </w:r>
            <w:r/>
          </w:p>
        </w:tc>
        <w:tc>
          <w:tcPr>
            <w:tcW w:w="130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w:t>
            </w:r>
            <w:r>
              <w:rPr>
                <w:rFonts w:hint="eastAsia" w:ascii="仿宋" w:hAnsi="仿宋" w:eastAsia="仿宋" w:cs="仿宋"/>
                <w:i w:val="0"/>
                <w:iCs w:val="0"/>
                <w:color w:val="000000"/>
                <w:sz w:val="22"/>
                <w:szCs w:val="22"/>
                <w:highlight w:val="none"/>
                <w:u w:val="none"/>
              </w:rPr>
            </w:r>
            <w:r/>
          </w:p>
        </w:tc>
        <w:tc>
          <w:tcPr>
            <w:tcW w:w="484"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1</w:t>
            </w:r>
            <w:r>
              <w:rPr>
                <w:rFonts w:hint="eastAsia" w:ascii="仿宋" w:hAnsi="仿宋" w:eastAsia="仿宋" w:cs="仿宋"/>
                <w:i w:val="0"/>
                <w:iCs w:val="0"/>
                <w:color w:val="000000"/>
                <w:sz w:val="22"/>
                <w:szCs w:val="22"/>
                <w:highlight w:val="none"/>
                <w:u w:val="none"/>
              </w:rPr>
            </w:r>
            <w:r/>
          </w:p>
        </w:tc>
        <w:tc>
          <w:tcPr>
            <w:tcW w:w="419"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项</w:t>
            </w:r>
            <w:r>
              <w:rPr>
                <w:rFonts w:hint="eastAsia" w:ascii="仿宋" w:hAnsi="仿宋" w:eastAsia="仿宋" w:cs="仿宋"/>
                <w:i w:val="0"/>
                <w:iCs w:val="0"/>
                <w:color w:val="000000"/>
                <w:sz w:val="22"/>
                <w:szCs w:val="22"/>
                <w:highlight w:val="none"/>
                <w:u w:val="none"/>
              </w:rPr>
            </w:r>
            <w:r/>
          </w:p>
        </w:tc>
      </w:tr>
      <w:tr>
        <w:trPr>
          <w:trHeight w:val="329" w:hRule="exact"/>
        </w:trPr>
        <w:tc>
          <w:tcPr>
            <w:tcW w:w="405"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28</w:t>
            </w:r>
            <w:r>
              <w:rPr>
                <w:rFonts w:hint="eastAsia" w:ascii="仿宋" w:hAnsi="仿宋" w:eastAsia="仿宋" w:cs="仿宋"/>
                <w:i w:val="0"/>
                <w:iCs w:val="0"/>
                <w:color w:val="000000"/>
                <w:sz w:val="22"/>
                <w:szCs w:val="22"/>
                <w:highlight w:val="none"/>
                <w:u w:val="none"/>
              </w:rPr>
            </w:r>
            <w:r/>
          </w:p>
        </w:tc>
        <w:tc>
          <w:tcPr>
            <w:tcW w:w="238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教学楼1-3层（实验室）地面装修</w:t>
            </w:r>
            <w:r>
              <w:rPr>
                <w:rFonts w:hint="eastAsia" w:ascii="仿宋" w:hAnsi="仿宋" w:eastAsia="仿宋" w:cs="仿宋"/>
                <w:i w:val="0"/>
                <w:iCs w:val="0"/>
                <w:color w:val="000000"/>
                <w:sz w:val="22"/>
                <w:szCs w:val="22"/>
                <w:highlight w:val="none"/>
                <w:u w:val="none"/>
              </w:rPr>
            </w:r>
            <w:r/>
          </w:p>
        </w:tc>
        <w:tc>
          <w:tcPr>
            <w:tcW w:w="130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w:t>
            </w:r>
            <w:r>
              <w:rPr>
                <w:rFonts w:hint="eastAsia" w:ascii="仿宋" w:hAnsi="仿宋" w:eastAsia="仿宋" w:cs="仿宋"/>
                <w:i w:val="0"/>
                <w:iCs w:val="0"/>
                <w:color w:val="000000"/>
                <w:sz w:val="22"/>
                <w:szCs w:val="22"/>
                <w:highlight w:val="none"/>
                <w:u w:val="none"/>
              </w:rPr>
            </w:r>
            <w:r/>
          </w:p>
        </w:tc>
        <w:tc>
          <w:tcPr>
            <w:tcW w:w="484"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1</w:t>
            </w:r>
            <w:r>
              <w:rPr>
                <w:rFonts w:hint="eastAsia" w:ascii="仿宋" w:hAnsi="仿宋" w:eastAsia="仿宋" w:cs="仿宋"/>
                <w:i w:val="0"/>
                <w:iCs w:val="0"/>
                <w:color w:val="000000"/>
                <w:sz w:val="22"/>
                <w:szCs w:val="22"/>
                <w:highlight w:val="none"/>
                <w:u w:val="none"/>
              </w:rPr>
            </w:r>
            <w:r/>
          </w:p>
        </w:tc>
        <w:tc>
          <w:tcPr>
            <w:tcW w:w="419"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项</w:t>
            </w:r>
            <w:r>
              <w:rPr>
                <w:rFonts w:hint="eastAsia" w:ascii="仿宋" w:hAnsi="仿宋" w:eastAsia="仿宋" w:cs="仿宋"/>
                <w:i w:val="0"/>
                <w:iCs w:val="0"/>
                <w:color w:val="000000"/>
                <w:sz w:val="22"/>
                <w:szCs w:val="22"/>
                <w:highlight w:val="none"/>
                <w:u w:val="none"/>
              </w:rPr>
            </w:r>
            <w:r/>
          </w:p>
        </w:tc>
      </w:tr>
      <w:tr>
        <w:trPr>
          <w:trHeight w:val="329" w:hRule="exact"/>
        </w:trPr>
        <w:tc>
          <w:tcPr>
            <w:tcW w:w="405"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29</w:t>
            </w:r>
            <w:r>
              <w:rPr>
                <w:rFonts w:hint="eastAsia" w:ascii="仿宋" w:hAnsi="仿宋" w:eastAsia="仿宋" w:cs="仿宋"/>
                <w:i w:val="0"/>
                <w:iCs w:val="0"/>
                <w:color w:val="000000"/>
                <w:sz w:val="22"/>
                <w:szCs w:val="22"/>
                <w:highlight w:val="none"/>
                <w:u w:val="none"/>
              </w:rPr>
            </w:r>
            <w:r/>
          </w:p>
        </w:tc>
        <w:tc>
          <w:tcPr>
            <w:tcW w:w="238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教学楼一层（通风吊装实验室）吊顶装修</w:t>
            </w:r>
            <w:r>
              <w:rPr>
                <w:rFonts w:hint="eastAsia" w:ascii="仿宋" w:hAnsi="仿宋" w:eastAsia="仿宋" w:cs="仿宋"/>
                <w:i w:val="0"/>
                <w:iCs w:val="0"/>
                <w:color w:val="000000"/>
                <w:sz w:val="22"/>
                <w:szCs w:val="22"/>
                <w:highlight w:val="none"/>
                <w:u w:val="none"/>
              </w:rPr>
            </w:r>
            <w:r/>
          </w:p>
        </w:tc>
        <w:tc>
          <w:tcPr>
            <w:tcW w:w="130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w:t>
            </w:r>
            <w:r>
              <w:rPr>
                <w:rFonts w:hint="eastAsia" w:ascii="仿宋" w:hAnsi="仿宋" w:eastAsia="仿宋" w:cs="仿宋"/>
                <w:i w:val="0"/>
                <w:iCs w:val="0"/>
                <w:color w:val="000000"/>
                <w:sz w:val="22"/>
                <w:szCs w:val="22"/>
                <w:highlight w:val="none"/>
                <w:u w:val="none"/>
              </w:rPr>
            </w:r>
            <w:r/>
          </w:p>
        </w:tc>
        <w:tc>
          <w:tcPr>
            <w:tcW w:w="484"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1</w:t>
            </w:r>
            <w:r>
              <w:rPr>
                <w:rFonts w:hint="eastAsia" w:ascii="仿宋" w:hAnsi="仿宋" w:eastAsia="仿宋" w:cs="仿宋"/>
                <w:i w:val="0"/>
                <w:iCs w:val="0"/>
                <w:color w:val="000000"/>
                <w:sz w:val="22"/>
                <w:szCs w:val="22"/>
                <w:highlight w:val="none"/>
                <w:u w:val="none"/>
              </w:rPr>
            </w:r>
            <w:r/>
          </w:p>
        </w:tc>
        <w:tc>
          <w:tcPr>
            <w:tcW w:w="419"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项</w:t>
            </w:r>
            <w:r>
              <w:rPr>
                <w:rFonts w:hint="eastAsia" w:ascii="仿宋" w:hAnsi="仿宋" w:eastAsia="仿宋" w:cs="仿宋"/>
                <w:i w:val="0"/>
                <w:iCs w:val="0"/>
                <w:color w:val="000000"/>
                <w:sz w:val="22"/>
                <w:szCs w:val="22"/>
                <w:highlight w:val="none"/>
                <w:u w:val="none"/>
              </w:rPr>
            </w:r>
            <w:r/>
          </w:p>
        </w:tc>
      </w:tr>
    </w:tbl>
    <w:p>
      <w:pPr>
        <w:pStyle w:val="1054"/>
        <w:keepLines/>
        <w:keepNext/>
        <w:pageBreakBefore w:val="0"/>
        <w:shd w:val="clear" w:color="auto" w:fill="auto"/>
        <w:widowControl w:val="off"/>
        <w:rPr>
          <w:rFonts w:hint="eastAsia" w:ascii="仿宋" w:hAnsi="仿宋" w:eastAsia="仿宋" w:cs="仿宋"/>
          <w:color w:val="000000"/>
          <w:highlight w:val="none"/>
        </w:rPr>
      </w:pPr>
      <w:r>
        <w:rPr>
          <w:rFonts w:hint="eastAsia" w:ascii="仿宋" w:hAnsi="仿宋" w:eastAsia="仿宋" w:cs="仿宋"/>
          <w:color w:val="000000"/>
          <w:highlight w:val="none"/>
        </w:rPr>
        <w:br w:type="page" w:clear="all"/>
      </w:r>
      <w:r>
        <w:rPr>
          <w:rFonts w:hint="eastAsia" w:ascii="仿宋" w:hAnsi="仿宋" w:eastAsia="仿宋" w:cs="仿宋"/>
          <w:color w:val="000000"/>
          <w:highlight w:val="none"/>
        </w:rPr>
      </w:r>
      <w:r/>
    </w:p>
    <w:tbl>
      <w:tblPr>
        <w:tblW w:w="5000"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04"/>
        <w:gridCol w:w="756"/>
        <w:gridCol w:w="5837"/>
        <w:gridCol w:w="457"/>
        <w:gridCol w:w="457"/>
        <w:gridCol w:w="858"/>
      </w:tblGrid>
      <w:tr>
        <w:trPr>
          <w:trHeight w:val="916"/>
        </w:trPr>
        <w:tc>
          <w:tcPr>
            <w:gridSpan w:val="6"/>
            <w:tcW w:w="9169" w:type="dxa"/>
            <w:vAlign w:val="center"/>
            <w:textDirection w:val="lrTb"/>
            <w:noWrap w:val="false"/>
          </w:tcPr>
          <w:p>
            <w:pPr>
              <w:pStyle w:val="1054"/>
              <w:jc w:val="center"/>
              <w:keepLines/>
              <w:keepNext/>
              <w:pageBreakBefore w:val="0"/>
              <w:spacing w:line="240" w:lineRule="exact"/>
              <w:shd w:val="clear" w:color="auto" w:fill="auto"/>
              <w:widowControl w:val="off"/>
              <w:rPr>
                <w:rFonts w:hint="eastAsia" w:ascii="仿宋" w:hAnsi="仿宋" w:eastAsia="仿宋" w:cs="仿宋"/>
                <w:b w:val="0"/>
                <w:bCs w:val="0"/>
                <w:i w:val="0"/>
                <w:iCs w:val="0"/>
                <w:color w:val="000000"/>
                <w:sz w:val="24"/>
                <w:szCs w:val="24"/>
                <w:highlight w:val="none"/>
                <w:u w:val="none"/>
                <w:lang w:val="en-US" w:eastAsia="zh-CN" w:bidi="ar"/>
              </w:rPr>
              <w:suppressLineNumbers w:val="0"/>
            </w:pPr>
            <w:r>
              <w:rPr>
                <w:rFonts w:hint="eastAsia" w:ascii="仿宋" w:hAnsi="仿宋" w:eastAsia="仿宋" w:cs="仿宋"/>
                <w:b w:val="0"/>
                <w:bCs w:val="0"/>
                <w:i w:val="0"/>
                <w:iCs w:val="0"/>
                <w:color w:val="000000"/>
                <w:sz w:val="24"/>
                <w:szCs w:val="24"/>
                <w:highlight w:val="none"/>
                <w:u w:val="none"/>
                <w:lang w:val="en-US" w:eastAsia="zh-CN" w:bidi="ar"/>
              </w:rPr>
              <w:t xml:space="preserve">第一项：通风吊装化学实验室（3间）</w:t>
            </w:r>
            <w:r>
              <w:rPr>
                <w:rFonts w:hint="eastAsia" w:ascii="仿宋" w:hAnsi="仿宋" w:eastAsia="仿宋" w:cs="仿宋"/>
                <w:b w:val="0"/>
                <w:bCs w:val="0"/>
                <w:i w:val="0"/>
                <w:iCs w:val="0"/>
                <w:color w:val="000000"/>
                <w:sz w:val="24"/>
                <w:szCs w:val="24"/>
                <w:highlight w:val="none"/>
                <w:u w:val="none"/>
                <w:lang w:val="en-US" w:eastAsia="zh-CN" w:bidi="ar"/>
              </w:rPr>
            </w:r>
            <w:r/>
          </w:p>
          <w:p>
            <w:pPr>
              <w:pStyle w:val="1054"/>
              <w:jc w:val="left"/>
              <w:keepLines/>
              <w:keepNext/>
              <w:pageBreakBefore w:val="0"/>
              <w:spacing w:line="240" w:lineRule="exact"/>
              <w:shd w:val="clear" w:color="auto" w:fill="auto"/>
              <w:widowControl w:val="off"/>
              <w:rPr>
                <w:rFonts w:hint="eastAsia" w:ascii="仿宋" w:hAnsi="仿宋" w:eastAsia="仿宋" w:cs="仿宋"/>
                <w:b/>
                <w:bCs/>
                <w:i w:val="0"/>
                <w:iCs w:val="0"/>
                <w:color w:val="000000"/>
                <w:sz w:val="21"/>
                <w:szCs w:val="21"/>
                <w:highlight w:val="none"/>
                <w:u w:val="none"/>
                <w:lang w:val="en-US"/>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注：本次采购共计3间通风吊装化学实验室，以下为1间实验室的清单，投标先按1间清单汇总合价后须再按3间清单量汇总合价</w:t>
            </w:r>
            <w:r>
              <w:rPr>
                <w:rFonts w:hint="eastAsia" w:ascii="仿宋" w:hAnsi="仿宋" w:eastAsia="仿宋" w:cs="仿宋"/>
                <w:b/>
                <w:bCs/>
                <w:i w:val="0"/>
                <w:iCs w:val="0"/>
                <w:color w:val="000000"/>
                <w:sz w:val="21"/>
                <w:szCs w:val="21"/>
                <w:highlight w:val="none"/>
                <w:u w:val="none"/>
                <w:lang w:val="en-US"/>
              </w:rPr>
            </w:r>
            <w:r/>
          </w:p>
        </w:tc>
      </w:tr>
      <w:tr>
        <w:trPr>
          <w:trHeight w:val="300"/>
        </w:trPr>
        <w:tc>
          <w:tcPr>
            <w:tcW w:w="439" w:type="dxa"/>
            <w:vAlign w:val="center"/>
            <w:textDirection w:val="lrTb"/>
            <w:noWrap w:val="false"/>
          </w:tcPr>
          <w:p>
            <w:pPr>
              <w:pStyle w:val="1054"/>
              <w:jc w:val="center"/>
              <w:keepLines/>
              <w:keepNext/>
              <w:pageBreakBefore w:val="0"/>
              <w:spacing w:line="240" w:lineRule="exact"/>
              <w:shd w:val="clear" w:color="auto" w:fill="auto"/>
              <w:widowControl w:val="off"/>
              <w:rPr>
                <w:rFonts w:hint="eastAsia" w:ascii="仿宋" w:hAnsi="仿宋" w:eastAsia="仿宋" w:cs="仿宋"/>
                <w:b/>
                <w:bCs/>
                <w:i w:val="0"/>
                <w:iCs w:val="0"/>
                <w:color w:val="000000"/>
                <w:sz w:val="21"/>
                <w:szCs w:val="21"/>
                <w:highlight w:val="none"/>
                <w:u w:val="none"/>
              </w:rPr>
              <w:suppressLineNumbers w:val="0"/>
            </w:pPr>
            <w:r>
              <w:rPr>
                <w:rFonts w:hint="eastAsia" w:ascii="仿宋" w:hAnsi="仿宋" w:eastAsia="仿宋" w:cs="仿宋"/>
                <w:b/>
                <w:bCs/>
                <w:i w:val="0"/>
                <w:iCs w:val="0"/>
                <w:color w:val="000000"/>
                <w:sz w:val="21"/>
                <w:szCs w:val="21"/>
                <w:highlight w:val="none"/>
                <w:u w:val="none"/>
                <w:lang w:val="en-US" w:eastAsia="zh-CN" w:bidi="ar"/>
              </w:rPr>
              <w:t xml:space="preserve">序号</w:t>
            </w:r>
            <w:r>
              <w:rPr>
                <w:rFonts w:hint="eastAsia" w:ascii="仿宋" w:hAnsi="仿宋" w:eastAsia="仿宋" w:cs="仿宋"/>
                <w:b/>
                <w:bCs/>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240" w:lineRule="exact"/>
              <w:shd w:val="clear" w:color="auto" w:fill="auto"/>
              <w:widowControl w:val="off"/>
              <w:rPr>
                <w:rFonts w:hint="eastAsia" w:ascii="仿宋" w:hAnsi="仿宋" w:eastAsia="仿宋" w:cs="仿宋"/>
                <w:b/>
                <w:bCs/>
                <w:i w:val="0"/>
                <w:iCs w:val="0"/>
                <w:color w:val="000000"/>
                <w:sz w:val="21"/>
                <w:szCs w:val="21"/>
                <w:highlight w:val="none"/>
                <w:u w:val="none"/>
              </w:rPr>
              <w:suppressLineNumbers w:val="0"/>
            </w:pPr>
            <w:r>
              <w:rPr>
                <w:rFonts w:hint="eastAsia" w:ascii="仿宋" w:hAnsi="仿宋" w:eastAsia="仿宋" w:cs="仿宋"/>
                <w:b/>
                <w:bCs/>
                <w:i w:val="0"/>
                <w:iCs w:val="0"/>
                <w:color w:val="000000"/>
                <w:sz w:val="21"/>
                <w:szCs w:val="21"/>
                <w:highlight w:val="none"/>
                <w:u w:val="none"/>
                <w:lang w:val="en-US" w:eastAsia="zh-CN" w:bidi="ar"/>
              </w:rPr>
              <w:t xml:space="preserve">名称</w:t>
            </w:r>
            <w:r>
              <w:rPr>
                <w:rFonts w:hint="eastAsia" w:ascii="仿宋" w:hAnsi="仿宋" w:eastAsia="仿宋" w:cs="仿宋"/>
                <w:b/>
                <w:bCs/>
                <w:i w:val="0"/>
                <w:iCs w:val="0"/>
                <w:color w:val="000000"/>
                <w:sz w:val="21"/>
                <w:szCs w:val="21"/>
                <w:highlight w:val="none"/>
                <w:u w:val="none"/>
              </w:rPr>
            </w:r>
            <w:r/>
          </w:p>
        </w:tc>
        <w:tc>
          <w:tcPr>
            <w:tcW w:w="3183" w:type="dxa"/>
            <w:vAlign w:val="center"/>
            <w:textDirection w:val="lrTb"/>
            <w:noWrap w:val="false"/>
          </w:tcPr>
          <w:p>
            <w:pPr>
              <w:pStyle w:val="1054"/>
              <w:jc w:val="center"/>
              <w:keepLines/>
              <w:keepNext/>
              <w:pageBreakBefore w:val="0"/>
              <w:spacing w:line="240" w:lineRule="exact"/>
              <w:shd w:val="clear" w:color="auto" w:fill="auto"/>
              <w:widowControl w:val="off"/>
              <w:rPr>
                <w:rFonts w:hint="eastAsia" w:ascii="仿宋" w:hAnsi="仿宋" w:eastAsia="仿宋" w:cs="仿宋"/>
                <w:b/>
                <w:bCs/>
                <w:i w:val="0"/>
                <w:iCs w:val="0"/>
                <w:color w:val="000000"/>
                <w:sz w:val="21"/>
                <w:szCs w:val="21"/>
                <w:highlight w:val="none"/>
                <w:u w:val="none"/>
              </w:rPr>
              <w:suppressLineNumbers w:val="0"/>
            </w:pPr>
            <w:r>
              <w:rPr>
                <w:rFonts w:hint="eastAsia" w:ascii="仿宋" w:hAnsi="仿宋" w:eastAsia="仿宋" w:cs="仿宋"/>
                <w:b/>
                <w:bCs/>
                <w:i w:val="0"/>
                <w:iCs w:val="0"/>
                <w:color w:val="000000"/>
                <w:sz w:val="21"/>
                <w:szCs w:val="21"/>
                <w:highlight w:val="none"/>
                <w:u w:val="none"/>
                <w:lang w:val="en-US" w:eastAsia="zh-CN" w:bidi="ar"/>
              </w:rPr>
              <w:t xml:space="preserve">技术参数</w:t>
            </w:r>
            <w:r>
              <w:rPr>
                <w:rFonts w:hint="eastAsia" w:ascii="仿宋" w:hAnsi="仿宋" w:eastAsia="仿宋" w:cs="仿宋"/>
                <w:b/>
                <w:bCs/>
                <w:i w:val="0"/>
                <w:iCs w:val="0"/>
                <w:color w:val="000000"/>
                <w:sz w:val="21"/>
                <w:szCs w:val="21"/>
                <w:highlight w:val="none"/>
                <w:u w:val="none"/>
              </w:rPr>
            </w:r>
            <w:r/>
          </w:p>
        </w:tc>
        <w:tc>
          <w:tcPr>
            <w:tcW w:w="249" w:type="dxa"/>
            <w:vAlign w:val="center"/>
            <w:textDirection w:val="lrTb"/>
            <w:noWrap w:val="false"/>
          </w:tcPr>
          <w:p>
            <w:pPr>
              <w:pStyle w:val="1054"/>
              <w:jc w:val="center"/>
              <w:keepLines/>
              <w:keepNext/>
              <w:pageBreakBefore w:val="0"/>
              <w:spacing w:line="240" w:lineRule="exact"/>
              <w:shd w:val="clear" w:color="auto" w:fill="auto"/>
              <w:widowControl w:val="off"/>
              <w:rPr>
                <w:rFonts w:hint="eastAsia" w:ascii="仿宋" w:hAnsi="仿宋" w:eastAsia="仿宋" w:cs="仿宋"/>
                <w:b/>
                <w:bCs/>
                <w:i w:val="0"/>
                <w:iCs w:val="0"/>
                <w:color w:val="000000"/>
                <w:sz w:val="21"/>
                <w:szCs w:val="21"/>
                <w:highlight w:val="none"/>
                <w:u w:val="none"/>
              </w:rPr>
              <w:suppressLineNumbers w:val="0"/>
            </w:pPr>
            <w:r>
              <w:rPr>
                <w:rFonts w:hint="eastAsia" w:ascii="仿宋" w:hAnsi="仿宋" w:eastAsia="仿宋" w:cs="仿宋"/>
                <w:b/>
                <w:bCs/>
                <w:i w:val="0"/>
                <w:iCs w:val="0"/>
                <w:color w:val="000000"/>
                <w:sz w:val="21"/>
                <w:szCs w:val="21"/>
                <w:highlight w:val="none"/>
                <w:u w:val="none"/>
                <w:lang w:val="en-US" w:eastAsia="zh-CN" w:bidi="ar"/>
              </w:rPr>
              <w:t xml:space="preserve">数量</w:t>
            </w:r>
            <w:r>
              <w:rPr>
                <w:rFonts w:hint="eastAsia" w:ascii="仿宋" w:hAnsi="仿宋" w:eastAsia="仿宋" w:cs="仿宋"/>
                <w:b/>
                <w:bCs/>
                <w:i w:val="0"/>
                <w:iCs w:val="0"/>
                <w:color w:val="000000"/>
                <w:sz w:val="21"/>
                <w:szCs w:val="21"/>
                <w:highlight w:val="none"/>
                <w:u w:val="none"/>
              </w:rPr>
            </w:r>
            <w:r/>
          </w:p>
        </w:tc>
        <w:tc>
          <w:tcPr>
            <w:tcW w:w="249" w:type="dxa"/>
            <w:vAlign w:val="center"/>
            <w:textDirection w:val="lrTb"/>
            <w:noWrap w:val="false"/>
          </w:tcPr>
          <w:p>
            <w:pPr>
              <w:pStyle w:val="1054"/>
              <w:jc w:val="center"/>
              <w:keepLines/>
              <w:keepNext/>
              <w:pageBreakBefore w:val="0"/>
              <w:spacing w:line="240" w:lineRule="exact"/>
              <w:shd w:val="clear" w:color="auto" w:fill="auto"/>
              <w:widowControl w:val="off"/>
              <w:rPr>
                <w:rFonts w:hint="eastAsia" w:ascii="仿宋" w:hAnsi="仿宋" w:eastAsia="仿宋" w:cs="仿宋"/>
                <w:b/>
                <w:bCs/>
                <w:i w:val="0"/>
                <w:iCs w:val="0"/>
                <w:color w:val="000000"/>
                <w:sz w:val="21"/>
                <w:szCs w:val="21"/>
                <w:highlight w:val="none"/>
                <w:u w:val="none"/>
              </w:rPr>
              <w:suppressLineNumbers w:val="0"/>
            </w:pPr>
            <w:r>
              <w:rPr>
                <w:rFonts w:hint="eastAsia" w:ascii="仿宋" w:hAnsi="仿宋" w:eastAsia="仿宋" w:cs="仿宋"/>
                <w:b/>
                <w:bCs/>
                <w:i w:val="0"/>
                <w:iCs w:val="0"/>
                <w:color w:val="000000"/>
                <w:sz w:val="21"/>
                <w:szCs w:val="21"/>
                <w:highlight w:val="none"/>
                <w:u w:val="none"/>
                <w:lang w:val="en-US" w:eastAsia="zh-CN" w:bidi="ar"/>
              </w:rPr>
              <w:t xml:space="preserve">单位</w:t>
            </w:r>
            <w:r>
              <w:rPr>
                <w:rFonts w:hint="eastAsia" w:ascii="仿宋" w:hAnsi="仿宋" w:eastAsia="仿宋" w:cs="仿宋"/>
                <w:b/>
                <w:bCs/>
                <w:i w:val="0"/>
                <w:iCs w:val="0"/>
                <w:color w:val="000000"/>
                <w:sz w:val="21"/>
                <w:szCs w:val="21"/>
                <w:highlight w:val="none"/>
                <w:u w:val="none"/>
              </w:rPr>
            </w:r>
            <w:r/>
          </w:p>
        </w:tc>
        <w:tc>
          <w:tcPr>
            <w:tcW w:w="466" w:type="dxa"/>
            <w:vAlign w:val="center"/>
            <w:textDirection w:val="lrTb"/>
            <w:noWrap w:val="false"/>
          </w:tcPr>
          <w:p>
            <w:pPr>
              <w:pStyle w:val="1054"/>
              <w:jc w:val="center"/>
              <w:keepLines/>
              <w:keepNext/>
              <w:pageBreakBefore w:val="0"/>
              <w:spacing w:line="240" w:lineRule="exact"/>
              <w:shd w:val="clear" w:color="auto" w:fill="auto"/>
              <w:widowControl w:val="off"/>
              <w:rPr>
                <w:rFonts w:hint="eastAsia" w:ascii="仿宋" w:hAnsi="仿宋" w:eastAsia="仿宋" w:cs="仿宋"/>
                <w:b/>
                <w:bCs/>
                <w:i w:val="0"/>
                <w:iCs w:val="0"/>
                <w:color w:val="000000"/>
                <w:sz w:val="21"/>
                <w:szCs w:val="21"/>
                <w:highlight w:val="none"/>
                <w:u w:val="none"/>
              </w:rPr>
              <w:suppressLineNumbers w:val="0"/>
            </w:pPr>
            <w:r>
              <w:rPr>
                <w:rFonts w:hint="eastAsia" w:ascii="仿宋" w:hAnsi="仿宋" w:eastAsia="仿宋" w:cs="仿宋"/>
                <w:b/>
                <w:bCs/>
                <w:i w:val="0"/>
                <w:iCs w:val="0"/>
                <w:color w:val="000000"/>
                <w:sz w:val="21"/>
                <w:szCs w:val="21"/>
                <w:highlight w:val="none"/>
                <w:u w:val="none"/>
                <w:lang w:val="en-US" w:eastAsia="zh-CN" w:bidi="ar"/>
              </w:rPr>
              <w:t xml:space="preserve">参考图片</w:t>
            </w:r>
            <w:r>
              <w:rPr>
                <w:rFonts w:hint="eastAsia" w:ascii="仿宋" w:hAnsi="仿宋" w:eastAsia="仿宋" w:cs="仿宋"/>
                <w:b/>
                <w:bCs/>
                <w:i w:val="0"/>
                <w:iCs w:val="0"/>
                <w:color w:val="000000"/>
                <w:sz w:val="21"/>
                <w:szCs w:val="21"/>
                <w:highlight w:val="none"/>
                <w:u w:val="none"/>
              </w:rPr>
            </w:r>
            <w:r/>
          </w:p>
        </w:tc>
      </w:tr>
      <w:tr>
        <w:trPr>
          <w:trHeight w:val="300"/>
        </w:trPr>
        <w:tc>
          <w:tcPr>
            <w:gridSpan w:val="6"/>
            <w:tcW w:w="9169" w:type="dxa"/>
            <w:vAlign w:val="center"/>
            <w:textDirection w:val="lrTb"/>
            <w:noWrap/>
          </w:tcPr>
          <w:p>
            <w:pPr>
              <w:pStyle w:val="1054"/>
              <w:jc w:val="center"/>
              <w:keepLines/>
              <w:keepNext/>
              <w:pageBreakBefore w:val="0"/>
              <w:spacing w:line="240" w:lineRule="exact"/>
              <w:shd w:val="clear" w:color="auto" w:fill="auto"/>
              <w:widowControl w:val="off"/>
              <w:rPr>
                <w:rFonts w:hint="eastAsia" w:ascii="仿宋" w:hAnsi="仿宋" w:eastAsia="仿宋" w:cs="仿宋"/>
                <w:i w:val="0"/>
                <w:iCs w:val="0"/>
                <w:color w:val="000000"/>
                <w:sz w:val="21"/>
                <w:szCs w:val="21"/>
                <w:highlight w:val="none"/>
                <w:u w:val="none"/>
              </w:rPr>
            </w:pPr>
            <w:r>
              <w:rPr>
                <w:rFonts w:hint="eastAsia" w:ascii="仿宋" w:hAnsi="仿宋" w:eastAsia="仿宋" w:cs="仿宋"/>
                <w:b/>
                <w:bCs/>
                <w:i w:val="0"/>
                <w:iCs w:val="0"/>
                <w:color w:val="000000"/>
                <w:sz w:val="21"/>
                <w:szCs w:val="21"/>
                <w:highlight w:val="none"/>
                <w:u w:val="none"/>
                <w:lang w:val="en-US" w:eastAsia="zh-CN" w:bidi="ar"/>
              </w:rPr>
              <w:t xml:space="preserve">基础设备</w:t>
            </w:r>
            <w:r>
              <w:rPr>
                <w:rFonts w:hint="eastAsia" w:ascii="仿宋" w:hAnsi="仿宋" w:eastAsia="仿宋" w:cs="仿宋"/>
                <w:i w:val="0"/>
                <w:iCs w:val="0"/>
                <w:color w:val="000000"/>
                <w:sz w:val="21"/>
                <w:szCs w:val="21"/>
                <w:highlight w:val="none"/>
                <w:u w:val="none"/>
              </w:rPr>
            </w:r>
            <w:r/>
          </w:p>
        </w:tc>
      </w:tr>
      <w:tr>
        <w:trPr>
          <w:trHeight w:val="5700"/>
        </w:trPr>
        <w:tc>
          <w:tcPr>
            <w:tcW w:w="439" w:type="dxa"/>
            <w:vAlign w:val="center"/>
            <w:textDirection w:val="lrTb"/>
            <w:noWrap w:val="false"/>
          </w:tcPr>
          <w:p>
            <w:pPr>
              <w:pStyle w:val="1054"/>
              <w:jc w:val="center"/>
              <w:keepLines/>
              <w:keepNext/>
              <w:pageBreakBefore w:val="0"/>
              <w:spacing w:line="240" w:lineRule="exact"/>
              <w:shd w:val="clear" w:color="auto" w:fill="auto"/>
              <w:widowControl w:val="off"/>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240" w:lineRule="exact"/>
              <w:shd w:val="clear" w:color="auto" w:fill="auto"/>
              <w:widowControl w:val="off"/>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教师演示讲台</w:t>
            </w:r>
            <w:r>
              <w:rPr>
                <w:rFonts w:hint="eastAsia" w:ascii="仿宋" w:hAnsi="仿宋" w:eastAsia="仿宋" w:cs="仿宋"/>
                <w:i w:val="0"/>
                <w:iCs w:val="0"/>
                <w:color w:val="000000"/>
                <w:sz w:val="21"/>
                <w:szCs w:val="21"/>
                <w:highlight w:val="none"/>
                <w:u w:val="none"/>
              </w:rPr>
            </w:r>
            <w:r/>
          </w:p>
        </w:tc>
        <w:tc>
          <w:tcPr>
            <w:tcW w:w="3183" w:type="dxa"/>
            <w:vAlign w:val="center"/>
            <w:textDirection w:val="lrTb"/>
            <w:noWrap w:val="false"/>
          </w:tcPr>
          <w:p>
            <w:pPr>
              <w:pStyle w:val="1054"/>
              <w:jc w:val="left"/>
              <w:keepLines/>
              <w:keepNext/>
              <w:pageBreakBefore w:val="0"/>
              <w:spacing w:line="240" w:lineRule="exact"/>
              <w:shd w:val="clear" w:color="auto" w:fill="auto"/>
              <w:widowControl w:val="off"/>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具体参数：1.全钢结构≥2800*700*850mm；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2.台面：采用≥12.7mm厚双面膜实芯理化板制作，边缘加厚至25mm，四角倒R15圆角；</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3.柜体：采用≥1.0mm镀锌钢板，采用CO2保护焊焊接，打磨处理，表面经耐酸碱EPOXY粉末烤漆处理（烤漆膜厚度平均值≥70μm），表面硬度附着力、耐腐蚀性符合国家GB/T3668-200X标准；</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4.拉手：采用C型不锈钢拉手，不锈钢材质；</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5.防撞胶垫：装于抽屉及门板内侧，减缓碰撞，保护柜体；</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6.门板及抽面：不少于4扇门，采用双层钢板，钢板下采用加强筋，必须两层组装式设计，保证两层双面都喷涂处理，中间采用隔音材料，保证关门减少噪音；</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7.连接件：采用ABS专用连接组装件；</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8.合页：采用不锈钢模具一体成型；</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9.滑轨：三节重型滚珠滑轨，承重性强，滑动性能良好，无噪音；</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10.固定桌脚：采用柜体内置可调ABS调整脚，保证调整脚前后都可以调节高低；</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w:t>
            </w:r>
            <w:r>
              <w:rPr>
                <w:rFonts w:hint="eastAsia" w:ascii="仿宋" w:hAnsi="仿宋" w:eastAsia="仿宋" w:cs="仿宋"/>
                <w:b/>
                <w:bCs/>
                <w:i w:val="0"/>
                <w:iCs w:val="0"/>
                <w:color w:val="000000"/>
                <w:sz w:val="21"/>
                <w:szCs w:val="21"/>
                <w:highlight w:val="none"/>
                <w:u w:val="none"/>
                <w:lang w:val="en-US" w:eastAsia="zh-CN" w:bidi="ar"/>
              </w:rPr>
              <w:t xml:space="preserve">11.耐有机溶液检测，参照GB/T17657-2022《人造板及饰面人造板理化性能试验方法》标准：耐污染性能不少于130项试验污染物的检测，且包含：硝酸（65%）、盐酸（37%）、硫酸（98%）、氢氧化钠（40%）、硫酸铜溶液、尿素等试剂，检测结果达到5级标准；（需提供具有CMA标识的符合本项要求的检验检测报告电子件）</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w:t>
            </w:r>
            <w:r>
              <w:rPr>
                <w:rFonts w:hint="eastAsia" w:ascii="仿宋" w:hAnsi="仿宋" w:eastAsia="仿宋" w:cs="仿宋"/>
                <w:b/>
                <w:bCs/>
                <w:i w:val="0"/>
                <w:iCs w:val="0"/>
                <w:color w:val="000000"/>
                <w:sz w:val="21"/>
                <w:szCs w:val="21"/>
                <w:highlight w:val="none"/>
                <w:u w:val="none"/>
                <w:lang w:val="en-US" w:eastAsia="zh-CN" w:bidi="ar"/>
              </w:rPr>
              <w:t xml:space="preserve">12.燃烧性能检测：台面依据GB/T2408-2021《塑料燃烧性能的测定水平法和垂直法》标准，满足：水平燃烧符合HB级；垂直燃烧符合V-0级；台面参照GB8624-2012《建筑材料及制品燃烧性能分级》标准，满足：燃烧性能等级B1级；产烟特性等级S1级；燃烧滴落物/微粒等级d0级；（需提供具有CMA标识的符合本项要求的检验检测报告电子件）</w:t>
            </w:r>
            <w:r>
              <w:rPr>
                <w:rFonts w:hint="eastAsia" w:ascii="仿宋" w:hAnsi="仿宋" w:eastAsia="仿宋" w:cs="仿宋"/>
                <w:i w:val="0"/>
                <w:iCs w:val="0"/>
                <w:color w:val="000000"/>
                <w:sz w:val="21"/>
                <w:szCs w:val="21"/>
                <w:highlight w:val="none"/>
                <w:u w:val="none"/>
              </w:rPr>
            </w:r>
            <w:r/>
          </w:p>
        </w:tc>
        <w:tc>
          <w:tcPr>
            <w:tcW w:w="249" w:type="dxa"/>
            <w:vAlign w:val="center"/>
            <w:textDirection w:val="lrTb"/>
            <w:noWrap w:val="false"/>
          </w:tcPr>
          <w:p>
            <w:pPr>
              <w:pStyle w:val="1054"/>
              <w:jc w:val="center"/>
              <w:keepLines/>
              <w:keepNext/>
              <w:pageBreakBefore w:val="0"/>
              <w:spacing w:line="240" w:lineRule="exact"/>
              <w:shd w:val="clear" w:color="auto" w:fill="auto"/>
              <w:widowControl w:val="off"/>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249" w:type="dxa"/>
            <w:vAlign w:val="center"/>
            <w:textDirection w:val="lrTb"/>
            <w:noWrap w:val="false"/>
          </w:tcPr>
          <w:p>
            <w:pPr>
              <w:pStyle w:val="1054"/>
              <w:jc w:val="center"/>
              <w:keepLines/>
              <w:keepNext/>
              <w:pageBreakBefore w:val="0"/>
              <w:spacing w:line="240" w:lineRule="exact"/>
              <w:shd w:val="clear" w:color="auto" w:fill="auto"/>
              <w:widowControl w:val="off"/>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张</w:t>
            </w:r>
            <w:r>
              <w:rPr>
                <w:rFonts w:hint="eastAsia" w:ascii="仿宋" w:hAnsi="仿宋" w:eastAsia="仿宋" w:cs="仿宋"/>
                <w:i w:val="0"/>
                <w:iCs w:val="0"/>
                <w:color w:val="000000"/>
                <w:sz w:val="21"/>
                <w:szCs w:val="21"/>
                <w:highlight w:val="none"/>
                <w:u w:val="none"/>
              </w:rPr>
            </w:r>
            <w:r/>
          </w:p>
        </w:tc>
        <w:tc>
          <w:tcPr>
            <w:tcW w:w="466" w:type="dxa"/>
            <w:vAlign w:val="center"/>
            <w:textDirection w:val="lrTb"/>
            <w:noWrap w:val="false"/>
          </w:tcPr>
          <w:p>
            <w:pPr>
              <w:pStyle w:val="1054"/>
              <w:jc w:val="center"/>
              <w:keepLines/>
              <w:keepNext/>
              <w:pageBreakBefore w:val="0"/>
              <w:spacing w:line="240" w:lineRule="exact"/>
              <w:shd w:val="clear" w:color="auto" w:fill="auto"/>
              <w:widowControl w:val="off"/>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90"/>
        </w:trPr>
        <w:tc>
          <w:tcPr>
            <w:tcW w:w="439" w:type="dxa"/>
            <w:vAlign w:val="center"/>
            <w:textDirection w:val="lrTb"/>
            <w:noWrap w:val="false"/>
          </w:tcPr>
          <w:p>
            <w:pPr>
              <w:pStyle w:val="1054"/>
              <w:jc w:val="center"/>
              <w:keepLines/>
              <w:keepNext/>
              <w:pageBreakBefore w:val="0"/>
              <w:spacing w:line="240" w:lineRule="exact"/>
              <w:shd w:val="clear" w:color="auto" w:fill="auto"/>
              <w:widowControl w:val="off"/>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240" w:lineRule="exact"/>
              <w:shd w:val="clear" w:color="auto" w:fill="auto"/>
              <w:widowControl w:val="off"/>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教师演示电源</w:t>
            </w:r>
            <w:r>
              <w:rPr>
                <w:rFonts w:hint="eastAsia" w:ascii="仿宋" w:hAnsi="仿宋" w:eastAsia="仿宋" w:cs="仿宋"/>
                <w:i w:val="0"/>
                <w:iCs w:val="0"/>
                <w:color w:val="000000"/>
                <w:sz w:val="21"/>
                <w:szCs w:val="21"/>
                <w:highlight w:val="none"/>
                <w:u w:val="none"/>
              </w:rPr>
            </w:r>
            <w:r/>
          </w:p>
        </w:tc>
        <w:tc>
          <w:tcPr>
            <w:tcW w:w="3183" w:type="dxa"/>
            <w:vAlign w:val="center"/>
            <w:textDirection w:val="lrTb"/>
            <w:noWrap w:val="false"/>
          </w:tcPr>
          <w:p>
            <w:pPr>
              <w:pStyle w:val="1054"/>
              <w:jc w:val="left"/>
              <w:keepLines/>
              <w:keepNext/>
              <w:pageBreakBefore w:val="0"/>
              <w:spacing w:line="240" w:lineRule="exact"/>
              <w:shd w:val="clear" w:color="auto" w:fill="auto"/>
              <w:widowControl w:val="off"/>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1.主控面板规格≥550mm*260mm采用阻燃绝缘板制作，选用PC贴膜；设置32A漏电保护总开关方便使用，220V交流输出插座（二、三插座）取用新国标产品；</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2.交流0-24V（30v）可调分辨率1V，数字键盘直接选取，数字表显示；输出电流1-3A可设置；短路过载自动保护，数显表闪烁提示；</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3.直流稳压电源：0-24V（30V）连续可调，输出电流1-3A可设置，额定电流2A，调压分辨率为0.1V；短路、过载自动保护，数显表闪烁提示；轻触按键操作，数字键直接选取电压、数字表显示；</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4.学生高压输出：学生用220V受教师主控台控制，分4组输出每组有一只轻触开关独立控制，每组额定电流10A；</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5.教师可对学生电源输出锁定，锁定后学生电源不可调节，由教师统一管理；</w:t>
            </w:r>
            <w:r>
              <w:rPr>
                <w:rFonts w:hint="eastAsia" w:ascii="仿宋" w:hAnsi="仿宋" w:eastAsia="仿宋" w:cs="仿宋"/>
                <w:i w:val="0"/>
                <w:iCs w:val="0"/>
                <w:color w:val="000000"/>
                <w:sz w:val="21"/>
                <w:szCs w:val="21"/>
                <w:highlight w:val="none"/>
                <w:u w:val="none"/>
              </w:rPr>
            </w:r>
            <w:r/>
          </w:p>
        </w:tc>
        <w:tc>
          <w:tcPr>
            <w:tcW w:w="249" w:type="dxa"/>
            <w:vAlign w:val="center"/>
            <w:textDirection w:val="lrTb"/>
            <w:noWrap w:val="false"/>
          </w:tcPr>
          <w:p>
            <w:pPr>
              <w:pStyle w:val="1054"/>
              <w:jc w:val="center"/>
              <w:keepLines/>
              <w:keepNext/>
              <w:pageBreakBefore w:val="0"/>
              <w:spacing w:line="240" w:lineRule="exact"/>
              <w:shd w:val="clear" w:color="auto" w:fill="auto"/>
              <w:widowControl w:val="off"/>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249" w:type="dxa"/>
            <w:vAlign w:val="center"/>
            <w:textDirection w:val="lrTb"/>
            <w:noWrap w:val="false"/>
          </w:tcPr>
          <w:p>
            <w:pPr>
              <w:pStyle w:val="1054"/>
              <w:jc w:val="center"/>
              <w:keepLines/>
              <w:keepNext/>
              <w:pageBreakBefore w:val="0"/>
              <w:spacing w:line="240" w:lineRule="exact"/>
              <w:shd w:val="clear" w:color="auto" w:fill="auto"/>
              <w:widowControl w:val="off"/>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张</w:t>
            </w:r>
            <w:r>
              <w:rPr>
                <w:rFonts w:hint="eastAsia" w:ascii="仿宋" w:hAnsi="仿宋" w:eastAsia="仿宋" w:cs="仿宋"/>
                <w:i w:val="0"/>
                <w:iCs w:val="0"/>
                <w:color w:val="000000"/>
                <w:sz w:val="21"/>
                <w:szCs w:val="21"/>
                <w:highlight w:val="none"/>
                <w:u w:val="none"/>
              </w:rPr>
            </w:r>
            <w:r/>
          </w:p>
        </w:tc>
        <w:tc>
          <w:tcPr>
            <w:tcW w:w="466" w:type="dxa"/>
            <w:vAlign w:val="center"/>
            <w:textDirection w:val="lrTb"/>
            <w:noWrap w:val="false"/>
          </w:tcPr>
          <w:p>
            <w:pPr>
              <w:pStyle w:val="1054"/>
              <w:jc w:val="center"/>
              <w:keepLines/>
              <w:keepNext/>
              <w:pageBreakBefore w:val="0"/>
              <w:spacing w:line="240" w:lineRule="exact"/>
              <w:shd w:val="clear" w:color="auto" w:fill="auto"/>
              <w:widowControl w:val="off"/>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90"/>
        </w:trPr>
        <w:tc>
          <w:tcPr>
            <w:tcW w:w="439" w:type="dxa"/>
            <w:vAlign w:val="center"/>
            <w:textDirection w:val="lrTb"/>
            <w:noWrap w:val="false"/>
          </w:tcPr>
          <w:p>
            <w:pPr>
              <w:pStyle w:val="1054"/>
              <w:jc w:val="center"/>
              <w:keepLines/>
              <w:keepNext/>
              <w:pageBreakBefore w:val="0"/>
              <w:spacing w:line="24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suppressLineNumbers w:val="0"/>
            </w:pPr>
            <w:r>
              <w:rPr>
                <w:rFonts w:hint="eastAsia" w:ascii="仿宋" w:hAnsi="仿宋" w:eastAsia="仿宋" w:cs="仿宋"/>
                <w:i w:val="0"/>
                <w:iCs w:val="0"/>
                <w:color w:val="000000"/>
                <w:sz w:val="21"/>
                <w:szCs w:val="21"/>
                <w:highlight w:val="none"/>
                <w:u w:val="none"/>
                <w:lang w:val="en-US" w:eastAsia="zh-CN" w:bidi="ar"/>
              </w:rPr>
              <w:t xml:space="preserve">3</w:t>
            </w:r>
            <w:r>
              <w:rPr>
                <w:rFonts w:hint="eastAsia" w:ascii="仿宋" w:hAnsi="仿宋" w:eastAsia="仿宋" w:cs="仿宋"/>
                <w:i w:val="0"/>
                <w:iCs w:val="0"/>
                <w:color w:val="000000"/>
                <w:sz w:val="21"/>
                <w:szCs w:val="21"/>
                <w:highlight w:val="none"/>
                <w:u w:val="none"/>
                <w:lang w:val="en-US" w:eastAsia="zh-CN" w:bidi="ar-SA"/>
              </w:rPr>
            </w:r>
            <w:r/>
          </w:p>
        </w:tc>
        <w:tc>
          <w:tcPr>
            <w:tcW w:w="412" w:type="dxa"/>
            <w:vAlign w:val="center"/>
            <w:textDirection w:val="lrTb"/>
            <w:noWrap w:val="false"/>
          </w:tcPr>
          <w:p>
            <w:pPr>
              <w:pStyle w:val="1054"/>
              <w:jc w:val="center"/>
              <w:keepLines/>
              <w:keepNext/>
              <w:pageBreakBefore w:val="0"/>
              <w:spacing w:line="24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suppressLineNumbers w:val="0"/>
            </w:pPr>
            <w:r>
              <w:rPr>
                <w:rFonts w:hint="eastAsia" w:ascii="仿宋" w:hAnsi="仿宋" w:eastAsia="仿宋" w:cs="仿宋"/>
                <w:i w:val="0"/>
                <w:iCs w:val="0"/>
                <w:color w:val="000000"/>
                <w:sz w:val="21"/>
                <w:szCs w:val="21"/>
                <w:highlight w:val="none"/>
                <w:u w:val="none"/>
                <w:lang w:val="en-US" w:eastAsia="zh-CN" w:bidi="ar"/>
              </w:rPr>
              <w:t xml:space="preserve">三联高低位水嘴</w:t>
            </w:r>
            <w:r>
              <w:rPr>
                <w:rFonts w:hint="eastAsia" w:ascii="仿宋" w:hAnsi="仿宋" w:eastAsia="仿宋" w:cs="仿宋"/>
                <w:i w:val="0"/>
                <w:iCs w:val="0"/>
                <w:color w:val="000000"/>
                <w:sz w:val="21"/>
                <w:szCs w:val="21"/>
                <w:highlight w:val="none"/>
                <w:u w:val="none"/>
                <w:lang w:val="en-US" w:eastAsia="zh-CN" w:bidi="ar-SA"/>
              </w:rPr>
            </w:r>
            <w:r/>
          </w:p>
        </w:tc>
        <w:tc>
          <w:tcPr>
            <w:tcW w:w="3183" w:type="dxa"/>
            <w:vAlign w:val="center"/>
            <w:textDirection w:val="lrTb"/>
            <w:noWrap w:val="false"/>
          </w:tcPr>
          <w:p>
            <w:pPr>
              <w:pStyle w:val="1054"/>
              <w:jc w:val="left"/>
              <w:keepLines/>
              <w:keepNext/>
              <w:pageBreakBefore w:val="0"/>
              <w:spacing w:line="24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suppressLineNumbers w:val="0"/>
            </w:pPr>
            <w:r>
              <w:rPr>
                <w:rFonts w:hint="eastAsia" w:ascii="仿宋" w:hAnsi="仿宋" w:eastAsia="仿宋" w:cs="仿宋"/>
                <w:i w:val="0"/>
                <w:iCs w:val="0"/>
                <w:color w:val="000000"/>
                <w:sz w:val="21"/>
                <w:szCs w:val="21"/>
                <w:highlight w:val="none"/>
                <w:u w:val="none"/>
                <w:lang w:val="en-US" w:eastAsia="zh-CN" w:bidi="ar"/>
              </w:rPr>
              <w:t xml:space="preserve">主体材质为加厚H63铜管，主体管径22mm，整体高度≥550mm，总重量≥1340g，鹅颈管径≥16mm，可360°旋转，鹅颈出水嘴距离台面450mm，距离鹅颈主管160mm，双柄间距230mm，双柄出水嘴距离台面113mm，进水接管长度60mm，为加厚H65铜管，壁厚大于≥2.5mm，固定底座直径55mm，底座锁母与台面中间添加齿形止退垫，使连接后不易松动稳定性强，与台面安装更加牢固；</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1.固定底座：固定底座直径50mm，底座锁母与台面中间添加齿形止退垫，使连接后不易松动稳定性强，与台面安装更加牢固；</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2.涂层：高亮度环氧树脂涂层，达到国内相关标准的技术要求；</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3.开关旋钮：材质PP，符合人体工学设计，启闭方式为平面式，开关标识清晰醒目，装配好的开关旋钮应平稳轻便无卡阻，与阀杆连接后不易松动稳定性强；</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水龙头开关：高精度陶瓷阀芯，可90°旋转，启闭寿命经过60万次寿命试验后，阀芯上游及阀芯下游在水压1.6MPa，保压时间60s，无永久性变形，通道过水无渗漏，密封性能符合GB18145-2014国家标准，静态最大耐压10Pa；</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5.水咀四通与上控水阀，用200T四拉液压机模具一体热冲成型；</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6.水龙头进水口配过滤网；</w:t>
            </w:r>
            <w:r>
              <w:rPr>
                <w:rFonts w:hint="eastAsia" w:ascii="仿宋" w:hAnsi="仿宋" w:eastAsia="仿宋" w:cs="仿宋"/>
                <w:b/>
                <w:bCs/>
                <w:i w:val="0"/>
                <w:iCs w:val="0"/>
                <w:color w:val="000000"/>
                <w:sz w:val="21"/>
                <w:szCs w:val="21"/>
                <w:highlight w:val="none"/>
                <w:u w:val="none"/>
                <w:lang w:val="en-US" w:eastAsia="zh-CN" w:bidi="ar"/>
              </w:rPr>
              <w:t xml:space="preserve">▲实验室水龙头：经外观、螺纹、装配、机械性能、密封性能、流量、抗安装负载、涂镀层附着强度，表面耐腐蚀性能，水嘴开关寿命等测试，实验室水龙头表面经53项试剂检测，耐污染性能达到5级（参照GB/T17657-2013），需提供具有CMA标识的符合本项要求的检验检测报告电子件；</w:t>
            </w:r>
            <w:r>
              <w:rPr>
                <w:rFonts w:hint="eastAsia" w:ascii="仿宋" w:hAnsi="仿宋" w:eastAsia="仿宋" w:cs="仿宋"/>
                <w:i w:val="0"/>
                <w:iCs w:val="0"/>
                <w:color w:val="000000"/>
                <w:sz w:val="21"/>
                <w:szCs w:val="21"/>
                <w:highlight w:val="none"/>
                <w:u w:val="none"/>
                <w:lang w:val="en-US" w:eastAsia="zh-CN" w:bidi="ar-SA"/>
              </w:rPr>
            </w:r>
            <w:r/>
          </w:p>
        </w:tc>
        <w:tc>
          <w:tcPr>
            <w:tcW w:w="249" w:type="dxa"/>
            <w:vAlign w:val="center"/>
            <w:textDirection w:val="lrTb"/>
            <w:noWrap w:val="false"/>
          </w:tcPr>
          <w:p>
            <w:pPr>
              <w:pStyle w:val="1054"/>
              <w:jc w:val="center"/>
              <w:keepLines/>
              <w:keepNext/>
              <w:pageBreakBefore w:val="0"/>
              <w:spacing w:line="24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lang w:val="en-US" w:eastAsia="zh-CN" w:bidi="ar-SA"/>
              </w:rPr>
            </w:r>
            <w:r/>
          </w:p>
        </w:tc>
        <w:tc>
          <w:tcPr>
            <w:tcW w:w="249" w:type="dxa"/>
            <w:vAlign w:val="center"/>
            <w:textDirection w:val="lrTb"/>
            <w:noWrap w:val="false"/>
          </w:tcPr>
          <w:p>
            <w:pPr>
              <w:pStyle w:val="1054"/>
              <w:jc w:val="center"/>
              <w:keepLines/>
              <w:keepNext/>
              <w:pageBreakBefore w:val="0"/>
              <w:spacing w:line="24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lang w:val="en-US" w:eastAsia="zh-CN" w:bidi="ar-SA"/>
              </w:rPr>
            </w:r>
            <w:r/>
          </w:p>
        </w:tc>
        <w:tc>
          <w:tcPr>
            <w:tcW w:w="466" w:type="dxa"/>
            <w:vAlign w:val="center"/>
            <w:textDirection w:val="lrTb"/>
            <w:noWrap w:val="false"/>
          </w:tcPr>
          <w:p>
            <w:pPr>
              <w:pStyle w:val="1054"/>
              <w:jc w:val="center"/>
              <w:keepLines/>
              <w:keepNext/>
              <w:pageBreakBefore w:val="0"/>
              <w:spacing w:line="24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pPr>
            <w:r>
              <w:rPr>
                <w:rFonts w:hint="eastAsia" w:ascii="仿宋" w:hAnsi="仿宋" w:eastAsia="仿宋" w:cs="仿宋"/>
                <w:i w:val="0"/>
                <w:iCs w:val="0"/>
                <w:color w:val="000000"/>
                <w:sz w:val="21"/>
                <w:szCs w:val="21"/>
                <w:highlight w:val="none"/>
                <w:u w:val="none"/>
                <w:lang w:val="en-US" w:eastAsia="zh-CN" w:bidi="ar-SA"/>
              </w:rPr>
            </w:r>
            <w:r/>
          </w:p>
        </w:tc>
      </w:tr>
      <w:tr>
        <w:trPr>
          <w:trHeight w:val="2400"/>
        </w:trPr>
        <w:tc>
          <w:tcPr>
            <w:tcW w:w="439" w:type="dxa"/>
            <w:vAlign w:val="center"/>
            <w:textDirection w:val="lrTb"/>
            <w:noWrap w:val="false"/>
          </w:tcPr>
          <w:p>
            <w:pPr>
              <w:pStyle w:val="1054"/>
              <w:jc w:val="center"/>
              <w:keepLines/>
              <w:keepNext/>
              <w:pageBreakBefore w:val="0"/>
              <w:spacing w:line="240" w:lineRule="exact"/>
              <w:shd w:val="clear" w:color="auto" w:fill="auto"/>
              <w:widowControl w:val="off"/>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240" w:lineRule="exact"/>
              <w:shd w:val="clear" w:color="auto" w:fill="auto"/>
              <w:widowControl w:val="off"/>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水槽</w:t>
            </w:r>
            <w:r>
              <w:rPr>
                <w:rFonts w:hint="eastAsia" w:ascii="仿宋" w:hAnsi="仿宋" w:eastAsia="仿宋" w:cs="仿宋"/>
                <w:i w:val="0"/>
                <w:iCs w:val="0"/>
                <w:color w:val="000000"/>
                <w:sz w:val="21"/>
                <w:szCs w:val="21"/>
                <w:highlight w:val="none"/>
                <w:u w:val="none"/>
              </w:rPr>
            </w:r>
            <w:r/>
          </w:p>
        </w:tc>
        <w:tc>
          <w:tcPr>
            <w:tcW w:w="3183" w:type="dxa"/>
            <w:vAlign w:val="center"/>
            <w:textDirection w:val="lrTb"/>
            <w:noWrap w:val="false"/>
          </w:tcPr>
          <w:p>
            <w:pPr>
              <w:pStyle w:val="1054"/>
              <w:jc w:val="left"/>
              <w:keepLines/>
              <w:keepNext/>
              <w:pageBreakBefore w:val="0"/>
              <w:spacing w:line="240" w:lineRule="exact"/>
              <w:shd w:val="clear" w:color="auto" w:fill="auto"/>
              <w:widowControl w:val="off"/>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1.PP水槽规格：整体≥555mm*455mm*310m（±5mm）；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2.重量≥4.4KG；</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3.材质：采用环保型PP材料一次性注塑成型；耐强酸碱及有机溶剂，具有防溢出功能，并设有溢水口，底部带S弯防臭设计，与地面下水管密封连接；</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4.壁厚厚度：5mm-8mm；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5.水槽依据BG/T9341-2008标准，检测弯曲模量、弯曲强度；</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6.采用实验室专用高密度PP一体化成型水槽，易清洁，耐腐蚀，且利于台面残水自然回流，美观实用；具有耐酸碱、耐有机溶剂、耐紫外线等特点；</w:t>
            </w:r>
            <w:r>
              <w:rPr>
                <w:rFonts w:hint="eastAsia" w:ascii="仿宋" w:hAnsi="仿宋" w:eastAsia="仿宋" w:cs="仿宋"/>
                <w:i w:val="0"/>
                <w:iCs w:val="0"/>
                <w:color w:val="000000"/>
                <w:sz w:val="21"/>
                <w:szCs w:val="21"/>
                <w:highlight w:val="none"/>
                <w:u w:val="none"/>
              </w:rPr>
            </w:r>
            <w:r/>
          </w:p>
        </w:tc>
        <w:tc>
          <w:tcPr>
            <w:tcW w:w="249" w:type="dxa"/>
            <w:vAlign w:val="center"/>
            <w:textDirection w:val="lrTb"/>
            <w:noWrap w:val="false"/>
          </w:tcPr>
          <w:p>
            <w:pPr>
              <w:pStyle w:val="1054"/>
              <w:jc w:val="center"/>
              <w:keepLines/>
              <w:keepNext/>
              <w:pageBreakBefore w:val="0"/>
              <w:spacing w:line="240" w:lineRule="exact"/>
              <w:shd w:val="clear" w:color="auto" w:fill="auto"/>
              <w:widowControl w:val="off"/>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249" w:type="dxa"/>
            <w:vAlign w:val="center"/>
            <w:textDirection w:val="lrTb"/>
            <w:noWrap w:val="false"/>
          </w:tcPr>
          <w:p>
            <w:pPr>
              <w:pStyle w:val="1054"/>
              <w:jc w:val="center"/>
              <w:keepLines/>
              <w:keepNext/>
              <w:pageBreakBefore w:val="0"/>
              <w:spacing w:line="240" w:lineRule="exact"/>
              <w:shd w:val="clear" w:color="auto" w:fill="auto"/>
              <w:widowControl w:val="off"/>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只</w:t>
            </w:r>
            <w:r>
              <w:rPr>
                <w:rFonts w:hint="eastAsia" w:ascii="仿宋" w:hAnsi="仿宋" w:eastAsia="仿宋" w:cs="仿宋"/>
                <w:i w:val="0"/>
                <w:iCs w:val="0"/>
                <w:color w:val="000000"/>
                <w:sz w:val="21"/>
                <w:szCs w:val="21"/>
                <w:highlight w:val="none"/>
                <w:u w:val="none"/>
              </w:rPr>
            </w:r>
            <w:r/>
          </w:p>
        </w:tc>
        <w:tc>
          <w:tcPr>
            <w:tcW w:w="466" w:type="dxa"/>
            <w:vAlign w:val="center"/>
            <w:textDirection w:val="lrTb"/>
            <w:noWrap w:val="false"/>
          </w:tcPr>
          <w:p>
            <w:pPr>
              <w:pStyle w:val="1054"/>
              <w:jc w:val="center"/>
              <w:keepLines/>
              <w:keepNext/>
              <w:pageBreakBefore w:val="0"/>
              <w:spacing w:line="240" w:lineRule="exact"/>
              <w:shd w:val="clear" w:color="auto" w:fill="auto"/>
              <w:widowControl w:val="off"/>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2100"/>
        </w:trPr>
        <w:tc>
          <w:tcPr>
            <w:tcW w:w="439" w:type="dxa"/>
            <w:vAlign w:val="center"/>
            <w:textDirection w:val="lrTb"/>
            <w:noWrap w:val="false"/>
          </w:tcPr>
          <w:p>
            <w:pPr>
              <w:pStyle w:val="1054"/>
              <w:jc w:val="center"/>
              <w:keepLines/>
              <w:keepNext/>
              <w:pageBreakBefore w:val="0"/>
              <w:spacing w:line="240" w:lineRule="exact"/>
              <w:shd w:val="clear" w:color="auto" w:fill="auto"/>
              <w:widowControl w:val="off"/>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5</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240" w:lineRule="exact"/>
              <w:shd w:val="clear" w:color="auto" w:fill="auto"/>
              <w:widowControl w:val="off"/>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洗眼器</w:t>
            </w:r>
            <w:r>
              <w:rPr>
                <w:rFonts w:hint="eastAsia" w:ascii="仿宋" w:hAnsi="仿宋" w:eastAsia="仿宋" w:cs="仿宋"/>
                <w:i w:val="0"/>
                <w:iCs w:val="0"/>
                <w:color w:val="000000"/>
                <w:sz w:val="21"/>
                <w:szCs w:val="21"/>
                <w:highlight w:val="none"/>
                <w:u w:val="none"/>
              </w:rPr>
            </w:r>
            <w:r/>
          </w:p>
        </w:tc>
        <w:tc>
          <w:tcPr>
            <w:tcW w:w="3183" w:type="dxa"/>
            <w:vAlign w:val="center"/>
            <w:textDirection w:val="lrTb"/>
            <w:noWrap w:val="false"/>
          </w:tcPr>
          <w:p>
            <w:pPr>
              <w:pStyle w:val="1054"/>
              <w:jc w:val="left"/>
              <w:keepLines/>
              <w:keepNext/>
              <w:pageBreakBefore w:val="0"/>
              <w:spacing w:line="240" w:lineRule="exact"/>
              <w:shd w:val="clear" w:color="auto" w:fill="auto"/>
              <w:widowControl w:val="off"/>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1.主体：铜质；</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2.涂层：高亮度超厚电镀层，耐腐蚀、耐热，防紫外线辐射；</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3.喷淋头：软性橡胶，出水经缓压处理呈泡沫状水柱，防止冲伤眼睛；</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4.防尘盖：PP材质，使用时自动被水冲开；</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5.开关：水流在1秒钟内快速启动，方便使用；</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6.控水阀：止逆阀，其阀门可自动关闭；</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7.水压：最大耐水压7Pa；</w:t>
            </w:r>
            <w:r>
              <w:rPr>
                <w:rFonts w:hint="eastAsia" w:ascii="仿宋" w:hAnsi="仿宋" w:eastAsia="仿宋" w:cs="仿宋"/>
                <w:i w:val="0"/>
                <w:iCs w:val="0"/>
                <w:color w:val="000000"/>
                <w:sz w:val="21"/>
                <w:szCs w:val="21"/>
                <w:highlight w:val="none"/>
                <w:u w:val="none"/>
              </w:rPr>
            </w:r>
            <w:r/>
          </w:p>
        </w:tc>
        <w:tc>
          <w:tcPr>
            <w:tcW w:w="249" w:type="dxa"/>
            <w:vAlign w:val="center"/>
            <w:textDirection w:val="lrTb"/>
            <w:noWrap w:val="false"/>
          </w:tcPr>
          <w:p>
            <w:pPr>
              <w:pStyle w:val="1054"/>
              <w:jc w:val="center"/>
              <w:keepLines/>
              <w:keepNext/>
              <w:pageBreakBefore w:val="0"/>
              <w:spacing w:line="240" w:lineRule="exact"/>
              <w:shd w:val="clear" w:color="auto" w:fill="auto"/>
              <w:widowControl w:val="off"/>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249" w:type="dxa"/>
            <w:vAlign w:val="center"/>
            <w:textDirection w:val="lrTb"/>
            <w:noWrap w:val="false"/>
          </w:tcPr>
          <w:p>
            <w:pPr>
              <w:pStyle w:val="1054"/>
              <w:jc w:val="center"/>
              <w:keepLines/>
              <w:keepNext/>
              <w:pageBreakBefore w:val="0"/>
              <w:spacing w:line="240" w:lineRule="exact"/>
              <w:shd w:val="clear" w:color="auto" w:fill="auto"/>
              <w:widowControl w:val="off"/>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付</w:t>
            </w:r>
            <w:r>
              <w:rPr>
                <w:rFonts w:hint="eastAsia" w:ascii="仿宋" w:hAnsi="仿宋" w:eastAsia="仿宋" w:cs="仿宋"/>
                <w:i w:val="0"/>
                <w:iCs w:val="0"/>
                <w:color w:val="000000"/>
                <w:sz w:val="21"/>
                <w:szCs w:val="21"/>
                <w:highlight w:val="none"/>
                <w:u w:val="none"/>
              </w:rPr>
            </w:r>
            <w:r/>
          </w:p>
        </w:tc>
        <w:tc>
          <w:tcPr>
            <w:tcW w:w="466" w:type="dxa"/>
            <w:vAlign w:val="center"/>
            <w:textDirection w:val="lrTb"/>
            <w:noWrap w:val="false"/>
          </w:tcPr>
          <w:p>
            <w:pPr>
              <w:pStyle w:val="1054"/>
              <w:jc w:val="center"/>
              <w:keepLines/>
              <w:keepNext/>
              <w:pageBreakBefore w:val="0"/>
              <w:spacing w:line="240" w:lineRule="exact"/>
              <w:shd w:val="clear" w:color="auto" w:fill="auto"/>
              <w:widowControl w:val="off"/>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2098"/>
        </w:trPr>
        <w:tc>
          <w:tcPr>
            <w:tcW w:w="439" w:type="dxa"/>
            <w:vAlign w:val="center"/>
            <w:textDirection w:val="lrTb"/>
            <w:noWrap w:val="false"/>
          </w:tcPr>
          <w:p>
            <w:pPr>
              <w:pStyle w:val="1054"/>
              <w:jc w:val="center"/>
              <w:keepLines/>
              <w:keepNext/>
              <w:pageBreakBefore w:val="0"/>
              <w:spacing w:line="24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6</w:t>
            </w:r>
            <w:r>
              <w:rPr>
                <w:rFonts w:hint="eastAsia" w:ascii="仿宋" w:hAnsi="仿宋" w:eastAsia="仿宋" w:cs="仿宋"/>
                <w:i w:val="0"/>
                <w:iCs w:val="0"/>
                <w:color w:val="000000"/>
                <w:sz w:val="21"/>
                <w:szCs w:val="21"/>
                <w:highlight w:val="none"/>
                <w:u w:val="none"/>
                <w:lang w:val="en-US" w:eastAsia="zh-CN" w:bidi="ar"/>
              </w:rPr>
            </w:r>
            <w:r/>
          </w:p>
        </w:tc>
        <w:tc>
          <w:tcPr>
            <w:tcW w:w="412" w:type="dxa"/>
            <w:vAlign w:val="center"/>
            <w:textDirection w:val="lrTb"/>
            <w:noWrap w:val="false"/>
          </w:tcPr>
          <w:p>
            <w:pPr>
              <w:pStyle w:val="1054"/>
              <w:jc w:val="center"/>
              <w:keepLines/>
              <w:keepNext/>
              <w:pageBreakBefore w:val="0"/>
              <w:spacing w:line="24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吊装实验桌-学生端</w:t>
            </w:r>
            <w:r>
              <w:rPr>
                <w:rFonts w:hint="eastAsia" w:ascii="仿宋" w:hAnsi="仿宋" w:eastAsia="仿宋" w:cs="仿宋"/>
                <w:i w:val="0"/>
                <w:iCs w:val="0"/>
                <w:color w:val="000000"/>
                <w:sz w:val="21"/>
                <w:szCs w:val="21"/>
                <w:highlight w:val="none"/>
                <w:u w:val="none"/>
                <w:lang w:val="en-US" w:eastAsia="zh-CN" w:bidi="ar"/>
              </w:rPr>
            </w:r>
            <w:r/>
          </w:p>
        </w:tc>
        <w:tc>
          <w:tcPr>
            <w:tcW w:w="3183" w:type="dxa"/>
            <w:vAlign w:val="center"/>
            <w:textDirection w:val="lrTb"/>
            <w:noWrap w:val="false"/>
          </w:tcPr>
          <w:p>
            <w:pPr>
              <w:pStyle w:val="1054"/>
              <w:jc w:val="left"/>
              <w:keepLines/>
              <w:keepNext/>
              <w:pageBreakBefore w:val="0"/>
              <w:spacing w:line="24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1.新型塑铝结构：整体≥1200mm*600mm*780mm（±5mm）；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2.台面：采用≥12.7mm实芯理化板制作，具有防腐蚀、耐酸碱、耐高温耐磨、耐热、抗老化、无毒、易清洁、耐冲击、抗化学和污染性能;实芯理化板；</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3.结构：新型塑铝结构，学生位镂空式，符合人体工程学设计；专用书包斗ABS注塑一体注塑成型尺寸425*270*115mm，镂空设计，便于清理，不屯垃圾，中间设挂凳卡；</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4.中间内置电源盒：尺寸≥235*150*130mm；采用厚度≥1.0mm厚一级冷轧镀锌钢板（SPCCT）经CNC机压成形、焊接制作；可拆装，方便安装电源和检修；</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5.侧脚采用三段式高强度铝合金结构，整体规格560*755mm，立柱采用倾斜式设计，内嵌入上下铸铝脚，上铝铸件造型采用斜撑加固造型，外形美观，产品稳固，左右侧脚下连接梁采用尺寸≥90*40*3mm钢制椭圆管，两端与3.5mm钢制连接片焊接成型，并用高强度内六角螺丝连接，便于组装及拆卸，外观流线形设计，简洁美观，易碰撞处全部采用倒圆角；所有金属表面经环氧树脂粉末喷涂高温固化处理；要做到承重性能强和耐酸碱、耐腐蚀；</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6.背部配置档水板尺寸≥1200*60mm，前横梁、中间横梁全部采用高强度挤出铝合金模具型材，各部分连接设置专用定位件，并用高强度内六角螺丝连接，便于组装及拆卸，外观流线形设计，简洁美观，易碰撞处全部采用倒圆角；金属表面经环氧树脂粉末喷涂高温固化处理；要做到承重性能强和耐酸碱、耐腐蚀；</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7.桌侧脚：桌侧脚设置专用孔位与地面固定，并配有跟台面同色ABS脚套装饰盖；</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b/>
                <w:bCs/>
                <w:i w:val="0"/>
                <w:iCs w:val="0"/>
                <w:color w:val="000000"/>
                <w:sz w:val="21"/>
                <w:szCs w:val="21"/>
                <w:highlight w:val="none"/>
                <w:u w:val="none"/>
                <w:lang w:val="en-US" w:eastAsia="zh-CN" w:bidi="ar"/>
              </w:rPr>
              <w:t xml:space="preserve">▲8.化学性能检测：台面依据GB/T17657-2022《人造板及饰面人造板理化性能试验方法》标准，耐污染性能不少于130项试验污染物的检测，且包含：65%硝酸、37%盐酸、98%硫酸、40%氢氧化钠、硫酸铜溶液、尿素等试剂，覆盖玻璃盖板和未覆盖玻璃盖板检验结果均为5级；（需提供具有CMA标识的符合本项要求的检验检测报告电子件）；</w:t>
            </w:r>
            <w:r>
              <w:rPr>
                <w:rFonts w:hint="eastAsia" w:ascii="仿宋" w:hAnsi="仿宋" w:eastAsia="仿宋" w:cs="仿宋"/>
                <w:b/>
                <w:bCs/>
                <w:i w:val="0"/>
                <w:iCs w:val="0"/>
                <w:color w:val="000000"/>
                <w:sz w:val="21"/>
                <w:szCs w:val="21"/>
                <w:highlight w:val="none"/>
                <w:u w:val="none"/>
                <w:lang w:val="en-US" w:eastAsia="zh-CN" w:bidi="ar"/>
              </w:rPr>
              <w:br w:type="textWrapping" w:clear="all"/>
            </w:r>
            <w:r>
              <w:rPr>
                <w:rFonts w:hint="eastAsia" w:ascii="仿宋" w:hAnsi="仿宋" w:eastAsia="仿宋" w:cs="仿宋"/>
                <w:b/>
                <w:bCs/>
                <w:i w:val="0"/>
                <w:iCs w:val="0"/>
                <w:color w:val="000000"/>
                <w:sz w:val="21"/>
                <w:szCs w:val="21"/>
                <w:highlight w:val="none"/>
                <w:u w:val="none"/>
                <w:lang w:val="en-US" w:eastAsia="zh-CN" w:bidi="ar"/>
              </w:rPr>
              <w:t xml:space="preserve">▲9.燃烧性能检测：检测依据GB/T2408-2021《塑料燃烧性能的测定水平法和垂直法》标准，满足：水平燃烧符合HB级；垂直燃烧符合V-0级；依据GB8624-2012《建筑材料及制品燃烧性能分级》标准，满足：燃烧性能等级B1级；产烟特性等级S1级；燃烧滴落物/微粒等级d0级；（需提供具有CMA标识的符合本项要求的检验检测报告电子件）；</w:t>
            </w:r>
            <w:r>
              <w:rPr>
                <w:rFonts w:hint="eastAsia" w:ascii="仿宋" w:hAnsi="仿宋" w:eastAsia="仿宋" w:cs="仿宋"/>
                <w:b/>
                <w:bCs/>
                <w:i w:val="0"/>
                <w:iCs w:val="0"/>
                <w:color w:val="000000"/>
                <w:sz w:val="21"/>
                <w:szCs w:val="21"/>
                <w:highlight w:val="none"/>
                <w:u w:val="none"/>
                <w:lang w:val="en-US" w:eastAsia="zh-CN" w:bidi="ar"/>
              </w:rPr>
              <w:br w:type="textWrapping" w:clear="all"/>
            </w:r>
            <w:r>
              <w:rPr>
                <w:rFonts w:hint="eastAsia" w:ascii="仿宋" w:hAnsi="仿宋" w:eastAsia="仿宋" w:cs="仿宋"/>
                <w:b/>
                <w:bCs/>
                <w:i w:val="0"/>
                <w:iCs w:val="0"/>
                <w:color w:val="000000"/>
                <w:sz w:val="21"/>
                <w:szCs w:val="21"/>
                <w:highlight w:val="none"/>
                <w:u w:val="none"/>
                <w:lang w:val="en-US" w:eastAsia="zh-CN" w:bidi="ar"/>
              </w:rPr>
              <w:t xml:space="preserve">▲10.环保性能检测：检测依据GB18580-2017《室内装饰装修材料人造板及其制品中甲醛释放限量》标准，满足甲醛释放量&lt;0.005mg/M3；依据GB18584-2024《家具中有害物质限量》标准，可迁移有害元素：铅（Pb）≤10mg/Kg、镉（Cd）≤15mg/Kg、铬（Cr）≤20mg/Kg、汞（Hg）≤20mg/Kg；（需提供具有CMA标识的符合本项要求的检验检测报告电子件）；</w:t>
            </w:r>
            <w:r>
              <w:rPr>
                <w:rFonts w:hint="eastAsia" w:ascii="仿宋" w:hAnsi="仿宋" w:eastAsia="仿宋" w:cs="仿宋"/>
                <w:i w:val="0"/>
                <w:iCs w:val="0"/>
                <w:color w:val="000000"/>
                <w:sz w:val="21"/>
                <w:szCs w:val="21"/>
                <w:highlight w:val="none"/>
                <w:u w:val="none"/>
                <w:lang w:val="en-US" w:eastAsia="zh-CN" w:bidi="ar"/>
              </w:rPr>
            </w:r>
            <w:r/>
          </w:p>
        </w:tc>
        <w:tc>
          <w:tcPr>
            <w:tcW w:w="249" w:type="dxa"/>
            <w:vAlign w:val="center"/>
            <w:textDirection w:val="lrTb"/>
            <w:noWrap w:val="false"/>
          </w:tcPr>
          <w:p>
            <w:pPr>
              <w:pStyle w:val="1054"/>
              <w:jc w:val="center"/>
              <w:keepLines/>
              <w:keepNext/>
              <w:pageBreakBefore w:val="0"/>
              <w:spacing w:line="24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26</w:t>
            </w:r>
            <w:r>
              <w:rPr>
                <w:rFonts w:hint="eastAsia" w:ascii="仿宋" w:hAnsi="仿宋" w:eastAsia="仿宋" w:cs="仿宋"/>
                <w:i w:val="0"/>
                <w:iCs w:val="0"/>
                <w:color w:val="000000"/>
                <w:sz w:val="21"/>
                <w:szCs w:val="21"/>
                <w:highlight w:val="none"/>
                <w:u w:val="none"/>
                <w:lang w:val="en-US" w:eastAsia="zh-CN" w:bidi="ar"/>
              </w:rPr>
            </w:r>
            <w:r/>
          </w:p>
        </w:tc>
        <w:tc>
          <w:tcPr>
            <w:tcW w:w="249" w:type="dxa"/>
            <w:vAlign w:val="center"/>
            <w:textDirection w:val="lrTb"/>
            <w:noWrap w:val="false"/>
          </w:tcPr>
          <w:p>
            <w:pPr>
              <w:pStyle w:val="1054"/>
              <w:jc w:val="center"/>
              <w:keepLines/>
              <w:keepNext/>
              <w:pageBreakBefore w:val="0"/>
              <w:spacing w:line="24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张</w:t>
            </w:r>
            <w:r>
              <w:rPr>
                <w:rFonts w:hint="eastAsia" w:ascii="仿宋" w:hAnsi="仿宋" w:eastAsia="仿宋" w:cs="仿宋"/>
                <w:i w:val="0"/>
                <w:iCs w:val="0"/>
                <w:color w:val="000000"/>
                <w:sz w:val="21"/>
                <w:szCs w:val="21"/>
                <w:highlight w:val="none"/>
                <w:u w:val="none"/>
                <w:lang w:val="en-US" w:eastAsia="zh-CN" w:bidi="ar"/>
              </w:rPr>
            </w:r>
            <w:r/>
          </w:p>
        </w:tc>
        <w:tc>
          <w:tcPr>
            <w:tcW w:w="466" w:type="dxa"/>
            <w:vAlign w:val="center"/>
            <w:textDirection w:val="lrTb"/>
            <w:noWrap w:val="false"/>
          </w:tcPr>
          <w:p>
            <w:pPr>
              <w:pStyle w:val="1054"/>
              <w:jc w:val="center"/>
              <w:keepLines/>
              <w:keepNext/>
              <w:pageBreakBefore w:val="0"/>
              <w:spacing w:line="240" w:lineRule="exact"/>
              <w:shd w:val="clear" w:color="auto" w:fill="auto"/>
              <w:widowControl w:val="off"/>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1200"/>
        </w:trPr>
        <w:tc>
          <w:tcPr>
            <w:tcW w:w="439" w:type="dxa"/>
            <w:vAlign w:val="center"/>
            <w:textDirection w:val="lrTb"/>
            <w:noWrap w:val="false"/>
          </w:tcPr>
          <w:p>
            <w:pPr>
              <w:pStyle w:val="1054"/>
              <w:jc w:val="center"/>
              <w:keepLines/>
              <w:keepNext/>
              <w:pageBreakBefore w:val="0"/>
              <w:spacing w:line="240" w:lineRule="exact"/>
              <w:shd w:val="clear" w:color="auto" w:fill="auto"/>
              <w:widowControl w:val="off"/>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7</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240" w:lineRule="exact"/>
              <w:shd w:val="clear" w:color="auto" w:fill="auto"/>
              <w:widowControl w:val="off"/>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学生电源</w:t>
            </w:r>
            <w:r>
              <w:rPr>
                <w:rFonts w:hint="eastAsia" w:ascii="仿宋" w:hAnsi="仿宋" w:eastAsia="仿宋" w:cs="仿宋"/>
                <w:i w:val="0"/>
                <w:iCs w:val="0"/>
                <w:color w:val="000000"/>
                <w:sz w:val="21"/>
                <w:szCs w:val="21"/>
                <w:highlight w:val="none"/>
                <w:u w:val="none"/>
              </w:rPr>
            </w:r>
            <w:r/>
          </w:p>
        </w:tc>
        <w:tc>
          <w:tcPr>
            <w:tcW w:w="3183" w:type="dxa"/>
            <w:vAlign w:val="center"/>
            <w:textDirection w:val="lrTb"/>
            <w:noWrap w:val="false"/>
          </w:tcPr>
          <w:p>
            <w:pPr>
              <w:pStyle w:val="1054"/>
              <w:jc w:val="left"/>
              <w:keepLines/>
              <w:keepNext/>
              <w:pageBreakBefore w:val="0"/>
              <w:spacing w:line="240" w:lineRule="exact"/>
              <w:shd w:val="clear" w:color="auto" w:fill="auto"/>
              <w:widowControl w:val="off"/>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1.具备≥2个220V交流直流电源输出插座；</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2.学生电源的性能指标符合JY/T0374-2004标准；</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3.学生电源采用耐磨、耐腐蚀、耐高温（≤140℃）的PVC面板高清印刷；</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4.双路220V交流输出为带安全门的多功能5孔新国标插座；</w:t>
            </w:r>
            <w:r>
              <w:rPr>
                <w:rFonts w:hint="eastAsia" w:ascii="仿宋" w:hAnsi="仿宋" w:eastAsia="仿宋" w:cs="仿宋"/>
                <w:i w:val="0"/>
                <w:iCs w:val="0"/>
                <w:color w:val="000000"/>
                <w:sz w:val="21"/>
                <w:szCs w:val="21"/>
                <w:highlight w:val="none"/>
                <w:u w:val="none"/>
              </w:rPr>
            </w:r>
            <w:r/>
          </w:p>
        </w:tc>
        <w:tc>
          <w:tcPr>
            <w:tcW w:w="249" w:type="dxa"/>
            <w:vAlign w:val="center"/>
            <w:textDirection w:val="lrTb"/>
            <w:noWrap w:val="false"/>
          </w:tcPr>
          <w:p>
            <w:pPr>
              <w:pStyle w:val="1054"/>
              <w:jc w:val="center"/>
              <w:keepLines/>
              <w:keepNext/>
              <w:pageBreakBefore w:val="0"/>
              <w:spacing w:line="240" w:lineRule="exact"/>
              <w:shd w:val="clear" w:color="auto" w:fill="auto"/>
              <w:widowControl w:val="off"/>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26</w:t>
            </w:r>
            <w:r>
              <w:rPr>
                <w:rFonts w:hint="eastAsia" w:ascii="仿宋" w:hAnsi="仿宋" w:eastAsia="仿宋" w:cs="仿宋"/>
                <w:i w:val="0"/>
                <w:iCs w:val="0"/>
                <w:color w:val="000000"/>
                <w:sz w:val="21"/>
                <w:szCs w:val="21"/>
                <w:highlight w:val="none"/>
                <w:u w:val="none"/>
              </w:rPr>
            </w:r>
            <w:r/>
          </w:p>
        </w:tc>
        <w:tc>
          <w:tcPr>
            <w:tcW w:w="249" w:type="dxa"/>
            <w:vAlign w:val="center"/>
            <w:textDirection w:val="lrTb"/>
            <w:noWrap w:val="false"/>
          </w:tcPr>
          <w:p>
            <w:pPr>
              <w:pStyle w:val="1054"/>
              <w:jc w:val="center"/>
              <w:keepLines/>
              <w:keepNext/>
              <w:pageBreakBefore w:val="0"/>
              <w:spacing w:line="240" w:lineRule="exact"/>
              <w:shd w:val="clear" w:color="auto" w:fill="auto"/>
              <w:widowControl w:val="off"/>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c>
          <w:tcPr>
            <w:tcW w:w="466" w:type="dxa"/>
            <w:vAlign w:val="center"/>
            <w:textDirection w:val="lrTb"/>
            <w:noWrap w:val="false"/>
          </w:tcPr>
          <w:p>
            <w:pPr>
              <w:pStyle w:val="1054"/>
              <w:jc w:val="center"/>
              <w:keepLines/>
              <w:keepNext/>
              <w:pageBreakBefore w:val="0"/>
              <w:spacing w:line="240" w:lineRule="exact"/>
              <w:shd w:val="clear" w:color="auto" w:fill="auto"/>
              <w:widowControl w:val="off"/>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1481"/>
        </w:trPr>
        <w:tc>
          <w:tcPr>
            <w:tcW w:w="439" w:type="dxa"/>
            <w:vAlign w:val="center"/>
            <w:textDirection w:val="lrTb"/>
            <w:noWrap w:val="false"/>
          </w:tcPr>
          <w:p>
            <w:pPr>
              <w:pStyle w:val="1054"/>
              <w:jc w:val="center"/>
              <w:keepLines/>
              <w:keepNext/>
              <w:pageBreakBefore w:val="0"/>
              <w:spacing w:line="240" w:lineRule="exact"/>
              <w:shd w:val="clear" w:color="auto" w:fill="auto"/>
              <w:widowControl w:val="off"/>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8</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240" w:lineRule="exact"/>
              <w:shd w:val="clear" w:color="auto" w:fill="auto"/>
              <w:widowControl w:val="off"/>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多功能柱</w:t>
            </w:r>
            <w:r>
              <w:rPr>
                <w:rFonts w:hint="eastAsia" w:ascii="仿宋" w:hAnsi="仿宋" w:eastAsia="仿宋" w:cs="仿宋"/>
                <w:i w:val="0"/>
                <w:iCs w:val="0"/>
                <w:color w:val="000000"/>
                <w:sz w:val="21"/>
                <w:szCs w:val="21"/>
                <w:highlight w:val="none"/>
                <w:u w:val="none"/>
              </w:rPr>
            </w:r>
            <w:r/>
          </w:p>
        </w:tc>
        <w:tc>
          <w:tcPr>
            <w:tcW w:w="3183" w:type="dxa"/>
            <w:vAlign w:val="center"/>
            <w:textDirection w:val="lrTb"/>
            <w:noWrap w:val="false"/>
          </w:tcPr>
          <w:p>
            <w:pPr>
              <w:pStyle w:val="1054"/>
              <w:jc w:val="left"/>
              <w:keepLines/>
              <w:keepNext/>
              <w:pageBreakBefore w:val="0"/>
              <w:spacing w:line="240" w:lineRule="exact"/>
              <w:shd w:val="clear" w:color="auto" w:fill="auto"/>
              <w:widowControl w:val="off"/>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规格：≥340mm*200mm*720mm（±5mm）；整体采用厚度大于1.0mm厚一级冷轧镀锌钢板（SPCCT）四脚圆弧处理，地脚线缩进3mm，前后两块黑白相间喷涂镀锌钢板，用内六角螺丝拼接而成，可拆装，内部隐藏实验线管及通风管道，方便检修；</w:t>
            </w:r>
            <w:r>
              <w:rPr>
                <w:rFonts w:hint="eastAsia" w:ascii="仿宋" w:hAnsi="仿宋" w:eastAsia="仿宋" w:cs="仿宋"/>
                <w:i w:val="0"/>
                <w:iCs w:val="0"/>
                <w:color w:val="000000"/>
                <w:sz w:val="21"/>
                <w:szCs w:val="21"/>
                <w:highlight w:val="none"/>
                <w:u w:val="none"/>
              </w:rPr>
            </w:r>
            <w:r/>
          </w:p>
        </w:tc>
        <w:tc>
          <w:tcPr>
            <w:tcW w:w="249" w:type="dxa"/>
            <w:vAlign w:val="center"/>
            <w:textDirection w:val="lrTb"/>
            <w:noWrap w:val="false"/>
          </w:tcPr>
          <w:p>
            <w:pPr>
              <w:pStyle w:val="1054"/>
              <w:jc w:val="center"/>
              <w:keepLines/>
              <w:keepNext/>
              <w:pageBreakBefore w:val="0"/>
              <w:spacing w:line="240" w:lineRule="exact"/>
              <w:shd w:val="clear" w:color="auto" w:fill="auto"/>
              <w:widowControl w:val="off"/>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26</w:t>
            </w:r>
            <w:r>
              <w:rPr>
                <w:rFonts w:hint="eastAsia" w:ascii="仿宋" w:hAnsi="仿宋" w:eastAsia="仿宋" w:cs="仿宋"/>
                <w:i w:val="0"/>
                <w:iCs w:val="0"/>
                <w:color w:val="000000"/>
                <w:sz w:val="21"/>
                <w:szCs w:val="21"/>
                <w:highlight w:val="none"/>
                <w:u w:val="none"/>
              </w:rPr>
            </w:r>
            <w:r/>
          </w:p>
        </w:tc>
        <w:tc>
          <w:tcPr>
            <w:tcW w:w="249" w:type="dxa"/>
            <w:vAlign w:val="center"/>
            <w:textDirection w:val="lrTb"/>
            <w:noWrap w:val="false"/>
          </w:tcPr>
          <w:p>
            <w:pPr>
              <w:pStyle w:val="1054"/>
              <w:jc w:val="center"/>
              <w:keepLines/>
              <w:keepNext/>
              <w:pageBreakBefore w:val="0"/>
              <w:spacing w:line="240" w:lineRule="exact"/>
              <w:shd w:val="clear" w:color="auto" w:fill="auto"/>
              <w:widowControl w:val="off"/>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c>
          <w:tcPr>
            <w:tcW w:w="466" w:type="dxa"/>
            <w:vAlign w:val="center"/>
            <w:textDirection w:val="lrTb"/>
            <w:noWrap w:val="false"/>
          </w:tcPr>
          <w:p>
            <w:pPr>
              <w:pStyle w:val="1054"/>
              <w:jc w:val="center"/>
              <w:keepLines/>
              <w:keepNext/>
              <w:pageBreakBefore w:val="0"/>
              <w:spacing w:line="240" w:lineRule="exact"/>
              <w:shd w:val="clear" w:color="auto" w:fill="auto"/>
              <w:widowControl w:val="off"/>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2700"/>
        </w:trPr>
        <w:tc>
          <w:tcPr>
            <w:tcW w:w="439" w:type="dxa"/>
            <w:vAlign w:val="center"/>
            <w:textDirection w:val="lrTb"/>
            <w:noWrap w:val="false"/>
          </w:tcPr>
          <w:p>
            <w:pPr>
              <w:pStyle w:val="1054"/>
              <w:jc w:val="center"/>
              <w:keepLines/>
              <w:keepNext/>
              <w:pageBreakBefore w:val="0"/>
              <w:spacing w:line="240" w:lineRule="exact"/>
              <w:shd w:val="clear" w:color="auto" w:fill="auto"/>
              <w:widowControl w:val="off"/>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9</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240" w:lineRule="exact"/>
              <w:shd w:val="clear" w:color="auto" w:fill="auto"/>
              <w:widowControl w:val="off"/>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水槽柜</w:t>
            </w:r>
            <w:r>
              <w:rPr>
                <w:rFonts w:hint="eastAsia" w:ascii="仿宋" w:hAnsi="仿宋" w:eastAsia="仿宋" w:cs="仿宋"/>
                <w:i w:val="0"/>
                <w:iCs w:val="0"/>
                <w:color w:val="000000"/>
                <w:sz w:val="21"/>
                <w:szCs w:val="21"/>
                <w:highlight w:val="none"/>
                <w:u w:val="none"/>
              </w:rPr>
            </w:r>
            <w:r/>
          </w:p>
        </w:tc>
        <w:tc>
          <w:tcPr>
            <w:tcW w:w="3183" w:type="dxa"/>
            <w:vAlign w:val="center"/>
            <w:textDirection w:val="lrTb"/>
            <w:noWrap w:val="false"/>
          </w:tcPr>
          <w:p>
            <w:pPr>
              <w:pStyle w:val="1054"/>
              <w:jc w:val="left"/>
              <w:keepLines/>
              <w:keepNext/>
              <w:pageBreakBefore w:val="0"/>
              <w:spacing w:line="240" w:lineRule="exact"/>
              <w:shd w:val="clear" w:color="auto" w:fill="auto"/>
              <w:widowControl w:val="off"/>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具体参数：1.水槽柜：规格：450*580*790（±10mm）；材质：金属柜体和PP注塑成型底座相结合，采用螺丝固定连接在一起，安全牢固，造型采用上大下小，操作侧前倾的外形，方便使用；四周圆弧角设计，安全，美观；柜体采用1mm厚冷轧钢板外壳，后开门，方便安装维修，表面静电粉末喷涂，防水、防锈、防撞；底座采用一体成型pp塑料底座，环保，耐酸碱，有效将柜体抬离里面，直径50MM橡胶底脚于底座采用8mm螺纹连接，牢固，防滑；水柜内设计方管支撑架，后方设置检修门，整体可拆卸背板，便于维修；</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2.水槽：尺寸450×580×250采用环保型PP材料一次性注塑成型，耐强酸碱及有机溶剂，壁厚3mm，具有防溢出功能，并设有溢水口，底部带S弯防臭设计，与地面下水管密封连接；</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3.水龙头：三联（一高二低），采用实验室专用三联水嘴，陶瓷阀芯90°旋转，铜质表面烤漆处理，增强耐酸碱防腐蚀以及防锈性能，特制鹅颈管可360度旋转；</w:t>
            </w:r>
            <w:r>
              <w:rPr>
                <w:rFonts w:hint="eastAsia" w:ascii="仿宋" w:hAnsi="仿宋" w:eastAsia="仿宋" w:cs="仿宋"/>
                <w:i w:val="0"/>
                <w:iCs w:val="0"/>
                <w:color w:val="000000"/>
                <w:sz w:val="21"/>
                <w:szCs w:val="21"/>
                <w:highlight w:val="none"/>
                <w:u w:val="none"/>
              </w:rPr>
            </w:r>
            <w:r/>
          </w:p>
        </w:tc>
        <w:tc>
          <w:tcPr>
            <w:tcW w:w="249" w:type="dxa"/>
            <w:vAlign w:val="center"/>
            <w:textDirection w:val="lrTb"/>
            <w:noWrap w:val="false"/>
          </w:tcPr>
          <w:p>
            <w:pPr>
              <w:pStyle w:val="1054"/>
              <w:jc w:val="center"/>
              <w:keepLines/>
              <w:keepNext/>
              <w:pageBreakBefore w:val="0"/>
              <w:spacing w:line="240" w:lineRule="exact"/>
              <w:shd w:val="clear" w:color="auto" w:fill="auto"/>
              <w:widowControl w:val="off"/>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13</w:t>
            </w:r>
            <w:r>
              <w:rPr>
                <w:rFonts w:hint="eastAsia" w:ascii="仿宋" w:hAnsi="仿宋" w:eastAsia="仿宋" w:cs="仿宋"/>
                <w:i w:val="0"/>
                <w:iCs w:val="0"/>
                <w:color w:val="000000"/>
                <w:sz w:val="21"/>
                <w:szCs w:val="21"/>
                <w:highlight w:val="none"/>
                <w:u w:val="none"/>
              </w:rPr>
            </w:r>
            <w:r/>
          </w:p>
        </w:tc>
        <w:tc>
          <w:tcPr>
            <w:tcW w:w="249" w:type="dxa"/>
            <w:vAlign w:val="center"/>
            <w:textDirection w:val="lrTb"/>
            <w:noWrap w:val="false"/>
          </w:tcPr>
          <w:p>
            <w:pPr>
              <w:pStyle w:val="1054"/>
              <w:jc w:val="center"/>
              <w:keepLines/>
              <w:keepNext/>
              <w:pageBreakBefore w:val="0"/>
              <w:spacing w:line="240" w:lineRule="exact"/>
              <w:shd w:val="clear" w:color="auto" w:fill="auto"/>
              <w:widowControl w:val="off"/>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c>
          <w:tcPr>
            <w:tcW w:w="466" w:type="dxa"/>
            <w:vAlign w:val="center"/>
            <w:textDirection w:val="lrTb"/>
            <w:noWrap w:val="false"/>
          </w:tcPr>
          <w:p>
            <w:pPr>
              <w:pStyle w:val="1054"/>
              <w:jc w:val="center"/>
              <w:keepLines/>
              <w:keepNext/>
              <w:pageBreakBefore w:val="0"/>
              <w:spacing w:line="240" w:lineRule="exact"/>
              <w:shd w:val="clear" w:color="auto" w:fill="auto"/>
              <w:widowControl w:val="off"/>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1095"/>
        </w:trPr>
        <w:tc>
          <w:tcPr>
            <w:tcW w:w="439" w:type="dxa"/>
            <w:vAlign w:val="center"/>
            <w:textDirection w:val="lrTb"/>
            <w:noWrap w:val="false"/>
          </w:tcPr>
          <w:p>
            <w:pPr>
              <w:pStyle w:val="1054"/>
              <w:jc w:val="center"/>
              <w:keepLines/>
              <w:keepNext/>
              <w:pageBreakBefore w:val="0"/>
              <w:spacing w:line="24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suppressLineNumbers w:val="0"/>
            </w:pPr>
            <w:r>
              <w:rPr>
                <w:rFonts w:hint="eastAsia" w:ascii="仿宋" w:hAnsi="仿宋" w:eastAsia="仿宋" w:cs="仿宋"/>
                <w:i w:val="0"/>
                <w:iCs w:val="0"/>
                <w:color w:val="000000"/>
                <w:sz w:val="21"/>
                <w:szCs w:val="21"/>
                <w:highlight w:val="none"/>
                <w:u w:val="none"/>
                <w:lang w:val="en-US" w:eastAsia="zh-CN" w:bidi="ar"/>
              </w:rPr>
              <w:t xml:space="preserve">10</w:t>
            </w:r>
            <w:r>
              <w:rPr>
                <w:rFonts w:hint="eastAsia" w:ascii="仿宋" w:hAnsi="仿宋" w:eastAsia="仿宋" w:cs="仿宋"/>
                <w:i w:val="0"/>
                <w:iCs w:val="0"/>
                <w:color w:val="000000"/>
                <w:sz w:val="21"/>
                <w:szCs w:val="21"/>
                <w:highlight w:val="none"/>
                <w:u w:val="none"/>
                <w:lang w:val="en-US" w:eastAsia="zh-CN" w:bidi="ar-SA"/>
              </w:rPr>
            </w:r>
            <w:r/>
          </w:p>
        </w:tc>
        <w:tc>
          <w:tcPr>
            <w:tcW w:w="412" w:type="dxa"/>
            <w:vAlign w:val="center"/>
            <w:textDirection w:val="lrTb"/>
            <w:noWrap w:val="false"/>
          </w:tcPr>
          <w:p>
            <w:pPr>
              <w:pStyle w:val="1054"/>
              <w:jc w:val="center"/>
              <w:keepLines/>
              <w:keepNext/>
              <w:pageBreakBefore w:val="0"/>
              <w:spacing w:line="24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suppressLineNumbers w:val="0"/>
            </w:pPr>
            <w:r>
              <w:rPr>
                <w:rFonts w:hint="eastAsia" w:ascii="仿宋" w:hAnsi="仿宋" w:eastAsia="仿宋" w:cs="仿宋"/>
                <w:i w:val="0"/>
                <w:iCs w:val="0"/>
                <w:color w:val="000000"/>
                <w:sz w:val="21"/>
                <w:szCs w:val="21"/>
                <w:highlight w:val="none"/>
                <w:u w:val="none"/>
                <w:lang w:val="en-US" w:eastAsia="zh-CN" w:bidi="ar"/>
              </w:rPr>
              <w:t xml:space="preserve">吊装实验凳</w:t>
            </w:r>
            <w:r>
              <w:rPr>
                <w:rFonts w:hint="eastAsia" w:ascii="仿宋" w:hAnsi="仿宋" w:eastAsia="仿宋" w:cs="仿宋"/>
                <w:i w:val="0"/>
                <w:iCs w:val="0"/>
                <w:color w:val="000000"/>
                <w:sz w:val="21"/>
                <w:szCs w:val="21"/>
                <w:highlight w:val="none"/>
                <w:u w:val="none"/>
                <w:lang w:val="en-US" w:eastAsia="zh-CN" w:bidi="ar-SA"/>
              </w:rPr>
            </w:r>
            <w:r/>
          </w:p>
        </w:tc>
        <w:tc>
          <w:tcPr>
            <w:tcW w:w="3183" w:type="dxa"/>
            <w:vAlign w:val="center"/>
            <w:textDirection w:val="lrTb"/>
            <w:noWrap w:val="false"/>
          </w:tcPr>
          <w:p>
            <w:pPr>
              <w:pStyle w:val="1054"/>
              <w:jc w:val="left"/>
              <w:keepLines/>
              <w:keepNext/>
              <w:pageBreakBefore w:val="0"/>
              <w:spacing w:line="24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suppressLineNumbers w:val="0"/>
            </w:pPr>
            <w:r>
              <w:rPr>
                <w:rFonts w:hint="eastAsia" w:ascii="仿宋" w:hAnsi="仿宋" w:eastAsia="仿宋" w:cs="仿宋"/>
                <w:i w:val="0"/>
                <w:iCs w:val="0"/>
                <w:color w:val="000000"/>
                <w:sz w:val="21"/>
                <w:szCs w:val="21"/>
                <w:highlight w:val="none"/>
                <w:u w:val="none"/>
                <w:lang w:val="en-US" w:eastAsia="zh-CN" w:bidi="ar"/>
              </w:rPr>
              <w:t xml:space="preserve">1.凳脚材质：4个脚采用不小于17mm*34mm*1.7mm钢管模具弯制一次成型全圆满焊接完成，结构牢固，经高温粉体烤漆处理，长时间使用也不会产生表面烤漆剥落现象螺旋升降式，升降距离为50mm，最高离地距离为500mm；Ф凳面直径315mm*高450-500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2.聚丙烯凳面材质：采用聚丙烯共聚级注塑；表面细纹咬花，防滑不发光，凳面底部镶嵌4枚螺纹，采用标准螺栓与圆形托盘固定；</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3.脚垫材质：采用抗菌型塑料，具有净化空气作用同时释放一定浓度负氧离子产品可以去除空气中的甲醛、甲苯等有毒有害物质，改善室内空气质量，确保房间内空气质量达到国家环保检测标准；</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w:t>
            </w:r>
            <w:r>
              <w:rPr>
                <w:rFonts w:hint="eastAsia" w:ascii="仿宋" w:hAnsi="仿宋" w:eastAsia="仿宋" w:cs="仿宋"/>
                <w:b/>
                <w:bCs/>
                <w:i w:val="0"/>
                <w:iCs w:val="0"/>
                <w:color w:val="000000"/>
                <w:sz w:val="21"/>
                <w:szCs w:val="21"/>
                <w:highlight w:val="none"/>
                <w:u w:val="none"/>
                <w:lang w:val="en-US" w:eastAsia="zh-CN" w:bidi="ar"/>
              </w:rPr>
              <w:t xml:space="preserve">▲检测依据QB/T2761-2024《室内空气净化产品净化效果测定方法》检测：甲醛去除率&gt;70%;甲苯去除率≥25%；（需提供具有CMA标识的符合本项要求的检验检测报告电子件）；</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5.凳托与凳脚留有一定的空间便于凳子挂在挂凳扣上，方便教室的打扫；</w:t>
            </w:r>
            <w:r>
              <w:rPr>
                <w:rFonts w:hint="eastAsia" w:ascii="仿宋" w:hAnsi="仿宋" w:eastAsia="仿宋" w:cs="仿宋"/>
                <w:i w:val="0"/>
                <w:iCs w:val="0"/>
                <w:color w:val="000000"/>
                <w:sz w:val="21"/>
                <w:szCs w:val="21"/>
                <w:highlight w:val="none"/>
                <w:u w:val="none"/>
                <w:lang w:val="en-US" w:eastAsia="zh-CN" w:bidi="ar-SA"/>
              </w:rPr>
            </w:r>
            <w:r/>
          </w:p>
        </w:tc>
        <w:tc>
          <w:tcPr>
            <w:tcW w:w="249" w:type="dxa"/>
            <w:vAlign w:val="center"/>
            <w:textDirection w:val="lrTb"/>
            <w:noWrap w:val="false"/>
          </w:tcPr>
          <w:p>
            <w:pPr>
              <w:pStyle w:val="1054"/>
              <w:jc w:val="center"/>
              <w:keepLines/>
              <w:keepNext/>
              <w:pageBreakBefore w:val="0"/>
              <w:spacing w:line="24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suppressLineNumbers w:val="0"/>
            </w:pPr>
            <w:r>
              <w:rPr>
                <w:rFonts w:hint="eastAsia" w:ascii="仿宋" w:hAnsi="仿宋" w:eastAsia="仿宋" w:cs="仿宋"/>
                <w:i w:val="0"/>
                <w:iCs w:val="0"/>
                <w:color w:val="000000"/>
                <w:sz w:val="21"/>
                <w:szCs w:val="21"/>
                <w:highlight w:val="none"/>
                <w:u w:val="none"/>
                <w:lang w:val="en-US" w:eastAsia="zh-CN" w:bidi="ar"/>
              </w:rPr>
              <w:t xml:space="preserve">53</w:t>
            </w:r>
            <w:r>
              <w:rPr>
                <w:rFonts w:hint="eastAsia" w:ascii="仿宋" w:hAnsi="仿宋" w:eastAsia="仿宋" w:cs="仿宋"/>
                <w:i w:val="0"/>
                <w:iCs w:val="0"/>
                <w:color w:val="000000"/>
                <w:sz w:val="21"/>
                <w:szCs w:val="21"/>
                <w:highlight w:val="none"/>
                <w:u w:val="none"/>
                <w:lang w:val="en-US" w:eastAsia="zh-CN" w:bidi="ar-SA"/>
              </w:rPr>
            </w:r>
            <w:r/>
          </w:p>
        </w:tc>
        <w:tc>
          <w:tcPr>
            <w:tcW w:w="249" w:type="dxa"/>
            <w:vAlign w:val="center"/>
            <w:textDirection w:val="lrTb"/>
            <w:noWrap w:val="false"/>
          </w:tcPr>
          <w:p>
            <w:pPr>
              <w:pStyle w:val="1054"/>
              <w:jc w:val="center"/>
              <w:keepLines/>
              <w:keepNext/>
              <w:pageBreakBefore w:val="0"/>
              <w:spacing w:line="24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suppressLineNumbers w:val="0"/>
            </w:pPr>
            <w:r>
              <w:rPr>
                <w:rFonts w:hint="eastAsia" w:ascii="仿宋" w:hAnsi="仿宋" w:eastAsia="仿宋" w:cs="仿宋"/>
                <w:i w:val="0"/>
                <w:iCs w:val="0"/>
                <w:color w:val="000000"/>
                <w:sz w:val="21"/>
                <w:szCs w:val="21"/>
                <w:highlight w:val="none"/>
                <w:u w:val="none"/>
                <w:lang w:val="en-US" w:eastAsia="zh-CN" w:bidi="ar"/>
              </w:rPr>
              <w:t xml:space="preserve">张</w:t>
            </w:r>
            <w:r>
              <w:rPr>
                <w:rFonts w:hint="eastAsia" w:ascii="仿宋" w:hAnsi="仿宋" w:eastAsia="仿宋" w:cs="仿宋"/>
                <w:i w:val="0"/>
                <w:iCs w:val="0"/>
                <w:color w:val="000000"/>
                <w:sz w:val="21"/>
                <w:szCs w:val="21"/>
                <w:highlight w:val="none"/>
                <w:u w:val="none"/>
                <w:lang w:val="en-US" w:eastAsia="zh-CN" w:bidi="ar-SA"/>
              </w:rPr>
            </w:r>
            <w:r/>
          </w:p>
        </w:tc>
        <w:tc>
          <w:tcPr>
            <w:tcW w:w="466" w:type="dxa"/>
            <w:vAlign w:val="center"/>
            <w:textDirection w:val="lrTb"/>
            <w:noWrap w:val="false"/>
          </w:tcPr>
          <w:p>
            <w:pPr>
              <w:pStyle w:val="1054"/>
              <w:jc w:val="center"/>
              <w:keepLines/>
              <w:keepNext/>
              <w:pageBreakBefore w:val="0"/>
              <w:spacing w:line="24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pPr>
            <w:r>
              <w:rPr>
                <w:rFonts w:hint="eastAsia" w:ascii="仿宋" w:hAnsi="仿宋" w:eastAsia="仿宋" w:cs="仿宋"/>
                <w:i w:val="0"/>
                <w:iCs w:val="0"/>
                <w:color w:val="000000"/>
                <w:sz w:val="21"/>
                <w:szCs w:val="21"/>
                <w:highlight w:val="none"/>
                <w:u w:val="none"/>
                <w:lang w:val="en-US" w:eastAsia="zh-CN" w:bidi="ar-SA"/>
              </w:rPr>
            </w:r>
            <w:r/>
          </w:p>
        </w:tc>
      </w:tr>
      <w:tr>
        <w:trPr>
          <w:trHeight w:val="3830"/>
        </w:trPr>
        <w:tc>
          <w:tcPr>
            <w:tcW w:w="439" w:type="dxa"/>
            <w:vAlign w:val="center"/>
            <w:textDirection w:val="lrTb"/>
            <w:noWrap w:val="false"/>
          </w:tcPr>
          <w:p>
            <w:pPr>
              <w:pStyle w:val="1054"/>
              <w:jc w:val="center"/>
              <w:keepLines/>
              <w:keepNext/>
              <w:pageBreakBefore w:val="0"/>
              <w:spacing w:line="240" w:lineRule="exact"/>
              <w:shd w:val="clear" w:color="auto" w:fill="auto"/>
              <w:widowControl w:val="off"/>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11</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240" w:lineRule="exact"/>
              <w:shd w:val="clear" w:color="auto" w:fill="auto"/>
              <w:widowControl w:val="off"/>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万向吸风罩</w:t>
            </w:r>
            <w:r>
              <w:rPr>
                <w:rFonts w:hint="eastAsia" w:ascii="仿宋" w:hAnsi="仿宋" w:eastAsia="仿宋" w:cs="仿宋"/>
                <w:i w:val="0"/>
                <w:iCs w:val="0"/>
                <w:color w:val="000000"/>
                <w:sz w:val="21"/>
                <w:szCs w:val="21"/>
                <w:highlight w:val="none"/>
                <w:u w:val="none"/>
              </w:rPr>
            </w:r>
            <w:r/>
          </w:p>
        </w:tc>
        <w:tc>
          <w:tcPr>
            <w:tcW w:w="3183" w:type="dxa"/>
            <w:vAlign w:val="center"/>
            <w:textDirection w:val="lrTb"/>
            <w:noWrap w:val="false"/>
          </w:tcPr>
          <w:p>
            <w:pPr>
              <w:pStyle w:val="1054"/>
              <w:jc w:val="left"/>
              <w:keepLines/>
              <w:keepNext/>
              <w:pageBreakBefore w:val="0"/>
              <w:spacing w:line="240" w:lineRule="exact"/>
              <w:shd w:val="clear" w:color="auto" w:fill="auto"/>
              <w:widowControl w:val="off"/>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1.关节：高密度PP材质表面磨砂，可360°旋转调节方向；</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2.关节密封圈：高密度橡胶；在关节之间随着旋钮压力加大而产生阻尼效果；</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3.关节连接杆：304不锈钢双头锁杆；</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4.关节盖：高密度PP材质表面磨砂，一面嵌入铜质滚花螺母，四周采用自锁式倒扣拆装方便；</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5.关节松紧旋钮：高密度PP材质，内置微型平面推力不锈钢轴承，与关节连接杆锁合；</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6.拱形集气罩：直径约250mm，高密度铝合金制成；</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7.伸缩导管：4节直径约60mm，镁硅铝合金材质，表面做特氟龙表面处理，耐酸、耐碱、耐划痕；</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8.旋转关节：镁硅铝合金材质，在下部设计增加旋转功能，内部设计PVC离合结构；</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9.扭簧：使用90度的4mm专用弹簧钢抗氧化处理；</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10.可三维360度任意转停，集气罩吸气角度360度任意转停；</w:t>
            </w:r>
            <w:r>
              <w:rPr>
                <w:rFonts w:hint="eastAsia" w:ascii="仿宋" w:hAnsi="仿宋" w:eastAsia="仿宋" w:cs="仿宋"/>
                <w:i w:val="0"/>
                <w:iCs w:val="0"/>
                <w:color w:val="000000"/>
                <w:sz w:val="21"/>
                <w:szCs w:val="21"/>
                <w:highlight w:val="none"/>
                <w:u w:val="none"/>
              </w:rPr>
            </w:r>
            <w:r/>
          </w:p>
        </w:tc>
        <w:tc>
          <w:tcPr>
            <w:tcW w:w="249" w:type="dxa"/>
            <w:vAlign w:val="center"/>
            <w:textDirection w:val="lrTb"/>
            <w:noWrap w:val="false"/>
          </w:tcPr>
          <w:p>
            <w:pPr>
              <w:pStyle w:val="1054"/>
              <w:jc w:val="center"/>
              <w:keepLines/>
              <w:keepNext/>
              <w:pageBreakBefore w:val="0"/>
              <w:spacing w:line="240" w:lineRule="exact"/>
              <w:shd w:val="clear" w:color="auto" w:fill="auto"/>
              <w:widowControl w:val="off"/>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27</w:t>
            </w:r>
            <w:r>
              <w:rPr>
                <w:rFonts w:hint="eastAsia" w:ascii="仿宋" w:hAnsi="仿宋" w:eastAsia="仿宋" w:cs="仿宋"/>
                <w:i w:val="0"/>
                <w:iCs w:val="0"/>
                <w:color w:val="000000"/>
                <w:sz w:val="21"/>
                <w:szCs w:val="21"/>
                <w:highlight w:val="none"/>
                <w:u w:val="none"/>
              </w:rPr>
            </w:r>
            <w:r/>
          </w:p>
        </w:tc>
        <w:tc>
          <w:tcPr>
            <w:tcW w:w="249" w:type="dxa"/>
            <w:vAlign w:val="center"/>
            <w:textDirection w:val="lrTb"/>
            <w:noWrap w:val="false"/>
          </w:tcPr>
          <w:p>
            <w:pPr>
              <w:pStyle w:val="1054"/>
              <w:jc w:val="center"/>
              <w:keepLines/>
              <w:keepNext/>
              <w:pageBreakBefore w:val="0"/>
              <w:spacing w:line="240" w:lineRule="exact"/>
              <w:shd w:val="clear" w:color="auto" w:fill="auto"/>
              <w:widowControl w:val="off"/>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c>
          <w:tcPr>
            <w:tcW w:w="466" w:type="dxa"/>
            <w:vAlign w:val="center"/>
            <w:textDirection w:val="lrTb"/>
            <w:noWrap w:val="false"/>
          </w:tcPr>
          <w:p>
            <w:pPr>
              <w:pStyle w:val="1054"/>
              <w:jc w:val="center"/>
              <w:keepLines/>
              <w:keepNext/>
              <w:pageBreakBefore w:val="0"/>
              <w:spacing w:line="240" w:lineRule="exact"/>
              <w:shd w:val="clear" w:color="auto" w:fill="auto"/>
              <w:widowControl w:val="off"/>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1500"/>
        </w:trPr>
        <w:tc>
          <w:tcPr>
            <w:tcW w:w="439" w:type="dxa"/>
            <w:vAlign w:val="center"/>
            <w:textDirection w:val="lrTb"/>
            <w:noWrap w:val="false"/>
          </w:tcPr>
          <w:p>
            <w:pPr>
              <w:pStyle w:val="1054"/>
              <w:jc w:val="center"/>
              <w:keepLines/>
              <w:keepNext/>
              <w:pageBreakBefore w:val="0"/>
              <w:spacing w:line="240" w:lineRule="exact"/>
              <w:shd w:val="clear" w:color="auto" w:fill="auto"/>
              <w:widowControl w:val="off"/>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12</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240" w:lineRule="exact"/>
              <w:shd w:val="clear" w:color="auto" w:fill="auto"/>
              <w:widowControl w:val="off"/>
              <w:rPr>
                <w:rFonts w:hint="eastAsia" w:ascii="仿宋" w:hAnsi="仿宋" w:eastAsia="仿宋" w:cs="仿宋"/>
                <w:b/>
                <w:bCs/>
                <w:i w:val="0"/>
                <w:iCs w:val="0"/>
                <w:color w:val="000000"/>
                <w:sz w:val="21"/>
                <w:szCs w:val="21"/>
                <w:highlight w:val="none"/>
                <w:u w:val="none"/>
              </w:rPr>
              <w:suppressLineNumbers w:val="0"/>
            </w:pPr>
            <w:r>
              <w:rPr>
                <w:rFonts w:hint="eastAsia" w:ascii="仿宋" w:hAnsi="仿宋" w:eastAsia="仿宋" w:cs="仿宋"/>
                <w:b/>
                <w:bCs/>
                <w:i w:val="0"/>
                <w:iCs w:val="0"/>
                <w:color w:val="000000"/>
                <w:sz w:val="21"/>
                <w:szCs w:val="21"/>
                <w:highlight w:val="none"/>
                <w:u w:val="none"/>
                <w:lang w:val="en-US" w:eastAsia="zh-CN" w:bidi="ar"/>
              </w:rPr>
              <w:t xml:space="preserve">系统安装</w:t>
            </w:r>
            <w:r>
              <w:rPr>
                <w:rFonts w:hint="eastAsia" w:ascii="仿宋" w:hAnsi="仿宋" w:eastAsia="仿宋" w:cs="仿宋"/>
                <w:b/>
                <w:bCs/>
                <w:i w:val="0"/>
                <w:iCs w:val="0"/>
                <w:color w:val="000000"/>
                <w:sz w:val="21"/>
                <w:szCs w:val="21"/>
                <w:highlight w:val="none"/>
                <w:u w:val="none"/>
              </w:rPr>
            </w:r>
            <w:r/>
          </w:p>
        </w:tc>
        <w:tc>
          <w:tcPr>
            <w:tcW w:w="3183" w:type="dxa"/>
            <w:vAlign w:val="center"/>
            <w:textDirection w:val="lrTb"/>
            <w:noWrap w:val="false"/>
          </w:tcPr>
          <w:p>
            <w:pPr>
              <w:pStyle w:val="1054"/>
              <w:jc w:val="left"/>
              <w:keepLines/>
              <w:keepNext/>
              <w:pageBreakBefore w:val="0"/>
              <w:spacing w:line="240" w:lineRule="exact"/>
              <w:shd w:val="clear" w:color="auto" w:fill="auto"/>
              <w:widowControl w:val="off"/>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1.吊顶式安装系统采用模块化结构设计，采用吊装、系统结构、系统控制、供电系统、照明系统、通风系统、给排水等安装均包括在内；</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2.系统安装辅件采用型材吊装方式，减少楼板承重，防止左右晃动，可进行上下左右的平衡调节；</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主要辅件包含型材、龙骨架连接件、高度调节结构及未列入本清单的安装时需使用的相关辅材，设备进场安装前对实验室场地施工方管线预埋，以及把生产好的设备配件安装成正常使用的设备并培训学校老师使用；</w:t>
            </w:r>
            <w:r>
              <w:rPr>
                <w:rFonts w:hint="eastAsia" w:ascii="仿宋" w:hAnsi="仿宋" w:eastAsia="仿宋" w:cs="仿宋"/>
                <w:i w:val="0"/>
                <w:iCs w:val="0"/>
                <w:color w:val="000000"/>
                <w:sz w:val="21"/>
                <w:szCs w:val="21"/>
                <w:highlight w:val="none"/>
                <w:u w:val="none"/>
              </w:rPr>
            </w:r>
            <w:r/>
          </w:p>
        </w:tc>
        <w:tc>
          <w:tcPr>
            <w:tcW w:w="249" w:type="dxa"/>
            <w:vAlign w:val="center"/>
            <w:textDirection w:val="lrTb"/>
            <w:noWrap w:val="false"/>
          </w:tcPr>
          <w:p>
            <w:pPr>
              <w:pStyle w:val="1054"/>
              <w:jc w:val="center"/>
              <w:keepLines/>
              <w:keepNext/>
              <w:pageBreakBefore w:val="0"/>
              <w:spacing w:line="240" w:lineRule="exact"/>
              <w:shd w:val="clear" w:color="auto" w:fill="auto"/>
              <w:widowControl w:val="off"/>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249" w:type="dxa"/>
            <w:vAlign w:val="center"/>
            <w:textDirection w:val="lrTb"/>
            <w:noWrap w:val="false"/>
          </w:tcPr>
          <w:p>
            <w:pPr>
              <w:pStyle w:val="1054"/>
              <w:jc w:val="center"/>
              <w:keepLines/>
              <w:keepNext/>
              <w:pageBreakBefore w:val="0"/>
              <w:spacing w:line="240" w:lineRule="exact"/>
              <w:shd w:val="clear" w:color="auto" w:fill="auto"/>
              <w:widowControl w:val="off"/>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466" w:type="dxa"/>
            <w:vAlign w:val="center"/>
            <w:textDirection w:val="lrTb"/>
            <w:noWrap w:val="false"/>
          </w:tcPr>
          <w:p>
            <w:pPr>
              <w:pStyle w:val="1054"/>
              <w:jc w:val="center"/>
              <w:keepLines/>
              <w:keepNext/>
              <w:pageBreakBefore w:val="0"/>
              <w:spacing w:line="240" w:lineRule="exact"/>
              <w:shd w:val="clear" w:color="auto" w:fill="auto"/>
              <w:widowControl w:val="off"/>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300"/>
        </w:trPr>
        <w:tc>
          <w:tcPr>
            <w:gridSpan w:val="6"/>
            <w:tcW w:w="9169" w:type="dxa"/>
            <w:vAlign w:val="center"/>
            <w:textDirection w:val="lrTb"/>
            <w:noWrap/>
          </w:tcPr>
          <w:p>
            <w:pPr>
              <w:pStyle w:val="1054"/>
              <w:jc w:val="center"/>
              <w:keepLines/>
              <w:keepNext/>
              <w:pageBreakBefore w:val="0"/>
              <w:spacing w:line="240" w:lineRule="exact"/>
              <w:shd w:val="clear" w:color="auto" w:fill="auto"/>
              <w:widowControl w:val="off"/>
              <w:rPr>
                <w:rFonts w:hint="eastAsia" w:ascii="仿宋" w:hAnsi="仿宋" w:eastAsia="仿宋" w:cs="仿宋"/>
                <w:i w:val="0"/>
                <w:iCs w:val="0"/>
                <w:color w:val="000000"/>
                <w:sz w:val="21"/>
                <w:szCs w:val="21"/>
                <w:highlight w:val="none"/>
                <w:u w:val="none"/>
              </w:rPr>
            </w:pPr>
            <w:r>
              <w:rPr>
                <w:rFonts w:hint="eastAsia" w:ascii="仿宋" w:hAnsi="仿宋" w:eastAsia="仿宋" w:cs="仿宋"/>
                <w:b/>
                <w:bCs/>
                <w:i w:val="0"/>
                <w:iCs w:val="0"/>
                <w:color w:val="000000"/>
                <w:sz w:val="21"/>
                <w:szCs w:val="21"/>
                <w:highlight w:val="none"/>
                <w:u w:val="none"/>
                <w:lang w:val="en-US" w:eastAsia="zh-CN" w:bidi="ar"/>
              </w:rPr>
              <w:t xml:space="preserve">吊装系统</w:t>
            </w:r>
            <w:r>
              <w:rPr>
                <w:rFonts w:hint="eastAsia" w:ascii="仿宋" w:hAnsi="仿宋" w:eastAsia="仿宋" w:cs="仿宋"/>
                <w:i w:val="0"/>
                <w:iCs w:val="0"/>
                <w:color w:val="000000"/>
                <w:sz w:val="21"/>
                <w:szCs w:val="21"/>
                <w:highlight w:val="none"/>
                <w:u w:val="none"/>
              </w:rPr>
            </w:r>
            <w:r/>
          </w:p>
        </w:tc>
      </w:tr>
      <w:tr>
        <w:trPr>
          <w:trHeight w:val="2400"/>
        </w:trPr>
        <w:tc>
          <w:tcPr>
            <w:tcW w:w="439" w:type="dxa"/>
            <w:vAlign w:val="center"/>
            <w:textDirection w:val="lrTb"/>
            <w:noWrap w:val="false"/>
          </w:tcPr>
          <w:p>
            <w:pPr>
              <w:pStyle w:val="1054"/>
              <w:jc w:val="center"/>
              <w:keepLines/>
              <w:keepNext/>
              <w:pageBreakBefore w:val="0"/>
              <w:spacing w:line="240" w:lineRule="exact"/>
              <w:shd w:val="clear" w:color="auto" w:fill="auto"/>
              <w:widowControl w:val="off"/>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13</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240" w:lineRule="exact"/>
              <w:shd w:val="clear" w:color="auto" w:fill="auto"/>
              <w:widowControl w:val="off"/>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通风系统</w:t>
            </w:r>
            <w:r>
              <w:rPr>
                <w:rFonts w:hint="eastAsia" w:ascii="仿宋" w:hAnsi="仿宋" w:eastAsia="仿宋" w:cs="仿宋"/>
                <w:i w:val="0"/>
                <w:iCs w:val="0"/>
                <w:color w:val="000000"/>
                <w:sz w:val="21"/>
                <w:szCs w:val="21"/>
                <w:highlight w:val="none"/>
                <w:u w:val="none"/>
              </w:rPr>
            </w:r>
            <w:r/>
          </w:p>
        </w:tc>
        <w:tc>
          <w:tcPr>
            <w:tcW w:w="3183" w:type="dxa"/>
            <w:vAlign w:val="center"/>
            <w:textDirection w:val="lrTb"/>
            <w:noWrap w:val="false"/>
          </w:tcPr>
          <w:p>
            <w:pPr>
              <w:pStyle w:val="1054"/>
              <w:jc w:val="left"/>
              <w:keepLines/>
              <w:keepNext/>
              <w:pageBreakBefore w:val="0"/>
              <w:spacing w:line="240" w:lineRule="exact"/>
              <w:shd w:val="clear" w:color="auto" w:fill="auto"/>
              <w:widowControl w:val="off"/>
              <w:rPr>
                <w:rFonts w:hint="eastAsia" w:ascii="仿宋" w:hAnsi="仿宋" w:eastAsia="仿宋" w:cs="仿宋"/>
                <w:i w:val="0"/>
                <w:iCs w:val="0"/>
                <w:color w:val="000000"/>
                <w:sz w:val="21"/>
                <w:szCs w:val="21"/>
                <w:highlight w:val="none"/>
                <w:u w:val="none"/>
              </w:rPr>
              <w:suppressLineNumbers w:val="0"/>
            </w:pPr>
            <w:r>
              <w:rPr>
                <w:rStyle w:val="1218"/>
                <w:rFonts w:hint="eastAsia" w:ascii="仿宋" w:hAnsi="仿宋" w:eastAsia="仿宋" w:cs="仿宋"/>
                <w:color w:val="000000"/>
                <w:sz w:val="21"/>
                <w:szCs w:val="21"/>
                <w:highlight w:val="none"/>
                <w:lang w:val="en-US" w:eastAsia="zh-CN" w:bidi="ar"/>
              </w:rPr>
              <w:t xml:space="preserve">1.风机结构：PP蜗牛式离心风机；功率：≥5.5KW；</w:t>
            </w:r>
            <w:r>
              <w:rPr>
                <w:rStyle w:val="1218"/>
                <w:rFonts w:hint="eastAsia" w:ascii="仿宋" w:hAnsi="仿宋" w:eastAsia="仿宋" w:cs="仿宋"/>
                <w:color w:val="000000"/>
                <w:sz w:val="21"/>
                <w:szCs w:val="21"/>
                <w:highlight w:val="none"/>
                <w:lang w:val="en-US" w:eastAsia="zh-CN" w:bidi="ar"/>
              </w:rPr>
              <w:br w:type="textWrapping" w:clear="all"/>
            </w:r>
            <w:r>
              <w:rPr>
                <w:rStyle w:val="1218"/>
                <w:rFonts w:hint="eastAsia" w:ascii="仿宋" w:hAnsi="仿宋" w:eastAsia="仿宋" w:cs="仿宋"/>
                <w:color w:val="000000"/>
                <w:sz w:val="21"/>
                <w:szCs w:val="21"/>
                <w:highlight w:val="none"/>
                <w:lang w:val="en-US" w:eastAsia="zh-CN" w:bidi="ar"/>
              </w:rPr>
              <w:t xml:space="preserve">2.每台通风设备都可以独立操作，相互之间不受影响；</w:t>
            </w:r>
            <w:r>
              <w:rPr>
                <w:rStyle w:val="1218"/>
                <w:rFonts w:hint="eastAsia" w:ascii="仿宋" w:hAnsi="仿宋" w:eastAsia="仿宋" w:cs="仿宋"/>
                <w:color w:val="000000"/>
                <w:sz w:val="21"/>
                <w:szCs w:val="21"/>
                <w:highlight w:val="none"/>
                <w:lang w:val="en-US" w:eastAsia="zh-CN" w:bidi="ar"/>
              </w:rPr>
              <w:br w:type="textWrapping" w:clear="all"/>
            </w:r>
            <w:r>
              <w:rPr>
                <w:rStyle w:val="1218"/>
                <w:rFonts w:hint="eastAsia" w:ascii="仿宋" w:hAnsi="仿宋" w:eastAsia="仿宋" w:cs="仿宋"/>
                <w:color w:val="000000"/>
                <w:sz w:val="21"/>
                <w:szCs w:val="21"/>
                <w:highlight w:val="none"/>
                <w:lang w:val="en-US" w:eastAsia="zh-CN" w:bidi="ar"/>
              </w:rPr>
              <w:t xml:space="preserve">3.气流组织合理，排气顺畅，无气味溢出、气体排放符合国家规定排放标准；</w:t>
            </w:r>
            <w:r>
              <w:rPr>
                <w:rStyle w:val="1218"/>
                <w:rFonts w:hint="eastAsia" w:ascii="仿宋" w:hAnsi="仿宋" w:eastAsia="仿宋" w:cs="仿宋"/>
                <w:color w:val="000000"/>
                <w:sz w:val="21"/>
                <w:szCs w:val="21"/>
                <w:highlight w:val="none"/>
                <w:lang w:val="en-US" w:eastAsia="zh-CN" w:bidi="ar"/>
              </w:rPr>
              <w:br w:type="textWrapping" w:clear="all"/>
            </w:r>
            <w:r>
              <w:rPr>
                <w:rStyle w:val="1218"/>
                <w:rFonts w:hint="eastAsia" w:ascii="仿宋" w:hAnsi="仿宋" w:eastAsia="仿宋" w:cs="仿宋"/>
                <w:color w:val="000000"/>
                <w:sz w:val="21"/>
                <w:szCs w:val="21"/>
                <w:highlight w:val="none"/>
                <w:lang w:val="en-US" w:eastAsia="zh-CN" w:bidi="ar"/>
              </w:rPr>
              <w:t xml:space="preserve">4.通风系统主管内壁光滑，以降低噪声向室内传播，同时管井外壁应同室内装修保持一致，美观耐用；</w:t>
            </w:r>
            <w:r>
              <w:rPr>
                <w:rStyle w:val="1218"/>
                <w:rFonts w:hint="eastAsia" w:ascii="仿宋" w:hAnsi="仿宋" w:eastAsia="仿宋" w:cs="仿宋"/>
                <w:color w:val="000000"/>
                <w:sz w:val="21"/>
                <w:szCs w:val="21"/>
                <w:highlight w:val="none"/>
                <w:lang w:val="en-US" w:eastAsia="zh-CN" w:bidi="ar"/>
              </w:rPr>
              <w:br w:type="textWrapping" w:clear="all"/>
            </w:r>
            <w:r>
              <w:rPr>
                <w:rStyle w:val="1218"/>
                <w:rFonts w:hint="eastAsia" w:ascii="仿宋" w:hAnsi="仿宋" w:eastAsia="仿宋" w:cs="仿宋"/>
                <w:color w:val="000000"/>
                <w:sz w:val="21"/>
                <w:szCs w:val="21"/>
                <w:highlight w:val="none"/>
                <w:lang w:val="en-US" w:eastAsia="zh-CN" w:bidi="ar"/>
              </w:rPr>
              <w:t xml:space="preserve">5.各类风机配件辅材，包含风机基座、消音器等；</w:t>
            </w:r>
            <w:r>
              <w:rPr>
                <w:rStyle w:val="1218"/>
                <w:rFonts w:hint="eastAsia" w:ascii="仿宋" w:hAnsi="仿宋" w:eastAsia="仿宋" w:cs="仿宋"/>
                <w:color w:val="000000"/>
                <w:sz w:val="21"/>
                <w:szCs w:val="21"/>
                <w:highlight w:val="none"/>
                <w:lang w:val="en-US" w:eastAsia="zh-CN" w:bidi="ar"/>
              </w:rPr>
              <w:br w:type="textWrapping" w:clear="all"/>
            </w:r>
            <w:r>
              <w:rPr>
                <w:rStyle w:val="1218"/>
                <w:rFonts w:hint="eastAsia" w:ascii="仿宋" w:hAnsi="仿宋" w:eastAsia="仿宋" w:cs="仿宋"/>
                <w:color w:val="000000"/>
                <w:sz w:val="21"/>
                <w:szCs w:val="21"/>
                <w:highlight w:val="none"/>
                <w:lang w:val="en-US" w:eastAsia="zh-CN" w:bidi="ar"/>
              </w:rPr>
              <w:t xml:space="preserve">6.风机外部噪音不要超过80分贝；</w:t>
            </w:r>
            <w:r>
              <w:rPr>
                <w:rStyle w:val="1218"/>
                <w:rFonts w:hint="eastAsia" w:ascii="仿宋" w:hAnsi="仿宋" w:eastAsia="仿宋" w:cs="仿宋"/>
                <w:color w:val="000000"/>
                <w:sz w:val="21"/>
                <w:szCs w:val="21"/>
                <w:highlight w:val="none"/>
                <w:lang w:val="en-US" w:eastAsia="zh-CN" w:bidi="ar"/>
              </w:rPr>
              <w:br w:type="textWrapping" w:clear="all"/>
            </w:r>
            <w:r>
              <w:rPr>
                <w:rStyle w:val="1218"/>
                <w:rFonts w:hint="eastAsia" w:ascii="仿宋" w:hAnsi="仿宋" w:eastAsia="仿宋" w:cs="仿宋"/>
                <w:color w:val="000000"/>
                <w:sz w:val="21"/>
                <w:szCs w:val="21"/>
                <w:highlight w:val="none"/>
                <w:lang w:val="en-US" w:eastAsia="zh-CN" w:bidi="ar"/>
              </w:rPr>
              <w:t xml:space="preserve">7.风机风量在6652-14685m</w:t>
            </w:r>
            <w:r>
              <w:rPr>
                <w:rStyle w:val="1221"/>
                <w:rFonts w:hint="eastAsia" w:ascii="仿宋" w:hAnsi="仿宋" w:eastAsia="仿宋" w:cs="仿宋"/>
                <w:color w:val="000000"/>
                <w:sz w:val="21"/>
                <w:szCs w:val="21"/>
                <w:highlight w:val="none"/>
                <w:lang w:val="en-US" w:eastAsia="zh-CN" w:bidi="ar"/>
              </w:rPr>
              <w:t xml:space="preserve">³</w:t>
            </w:r>
            <w:r>
              <w:rPr>
                <w:rStyle w:val="1218"/>
                <w:rFonts w:hint="eastAsia" w:ascii="仿宋" w:hAnsi="仿宋" w:eastAsia="仿宋" w:cs="仿宋"/>
                <w:color w:val="000000"/>
                <w:sz w:val="21"/>
                <w:szCs w:val="21"/>
                <w:highlight w:val="none"/>
                <w:lang w:val="en-US" w:eastAsia="zh-CN" w:bidi="ar"/>
              </w:rPr>
              <w:t xml:space="preserve">/h；</w:t>
            </w:r>
            <w:r>
              <w:rPr>
                <w:rStyle w:val="1218"/>
                <w:rFonts w:hint="eastAsia" w:ascii="仿宋" w:hAnsi="仿宋" w:eastAsia="仿宋" w:cs="仿宋"/>
                <w:color w:val="000000"/>
                <w:sz w:val="21"/>
                <w:szCs w:val="21"/>
                <w:highlight w:val="none"/>
                <w:lang w:val="en-US" w:eastAsia="zh-CN" w:bidi="ar"/>
              </w:rPr>
              <w:br w:type="textWrapping" w:clear="all"/>
            </w:r>
            <w:r>
              <w:rPr>
                <w:rStyle w:val="1218"/>
                <w:rFonts w:hint="eastAsia" w:ascii="仿宋" w:hAnsi="仿宋" w:eastAsia="仿宋" w:cs="仿宋"/>
                <w:color w:val="000000"/>
                <w:sz w:val="21"/>
                <w:szCs w:val="21"/>
                <w:highlight w:val="none"/>
                <w:lang w:val="en-US" w:eastAsia="zh-CN" w:bidi="ar"/>
              </w:rPr>
              <w:t xml:space="preserve">8.风机全压为1123-733Pa；</w:t>
            </w:r>
            <w:r>
              <w:rPr>
                <w:rFonts w:hint="eastAsia" w:ascii="仿宋" w:hAnsi="仿宋" w:eastAsia="仿宋" w:cs="仿宋"/>
                <w:i w:val="0"/>
                <w:iCs w:val="0"/>
                <w:color w:val="000000"/>
                <w:sz w:val="21"/>
                <w:szCs w:val="21"/>
                <w:highlight w:val="none"/>
                <w:u w:val="none"/>
              </w:rPr>
            </w:r>
            <w:r/>
          </w:p>
        </w:tc>
        <w:tc>
          <w:tcPr>
            <w:tcW w:w="249" w:type="dxa"/>
            <w:vAlign w:val="center"/>
            <w:textDirection w:val="lrTb"/>
            <w:noWrap w:val="false"/>
          </w:tcPr>
          <w:p>
            <w:pPr>
              <w:pStyle w:val="1054"/>
              <w:jc w:val="center"/>
              <w:keepLines/>
              <w:keepNext/>
              <w:pageBreakBefore w:val="0"/>
              <w:spacing w:line="240" w:lineRule="exact"/>
              <w:shd w:val="clear" w:color="auto" w:fill="auto"/>
              <w:widowControl w:val="off"/>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249" w:type="dxa"/>
            <w:vAlign w:val="center"/>
            <w:textDirection w:val="lrTb"/>
            <w:noWrap w:val="false"/>
          </w:tcPr>
          <w:p>
            <w:pPr>
              <w:pStyle w:val="1054"/>
              <w:jc w:val="center"/>
              <w:keepLines/>
              <w:keepNext/>
              <w:pageBreakBefore w:val="0"/>
              <w:spacing w:line="240" w:lineRule="exact"/>
              <w:shd w:val="clear" w:color="auto" w:fill="auto"/>
              <w:widowControl w:val="off"/>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c>
          <w:tcPr>
            <w:tcW w:w="466" w:type="dxa"/>
            <w:vAlign w:val="center"/>
            <w:textDirection w:val="lrTb"/>
            <w:noWrap w:val="false"/>
          </w:tcPr>
          <w:p>
            <w:pPr>
              <w:pStyle w:val="1054"/>
              <w:keepLines/>
              <w:keepNext/>
              <w:pageBreakBefore w:val="0"/>
              <w:spacing w:line="240" w:lineRule="exact"/>
              <w:shd w:val="clear" w:color="auto" w:fill="auto"/>
              <w:widowControl w:val="off"/>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1361"/>
        </w:trPr>
        <w:tc>
          <w:tcPr>
            <w:tcW w:w="439" w:type="dxa"/>
            <w:vAlign w:val="center"/>
            <w:textDirection w:val="lrTb"/>
            <w:noWrap w:val="false"/>
          </w:tcPr>
          <w:p>
            <w:pPr>
              <w:pStyle w:val="1054"/>
              <w:jc w:val="center"/>
              <w:keepLines/>
              <w:keepNext/>
              <w:pageBreakBefore w:val="0"/>
              <w:spacing w:line="24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14</w:t>
            </w:r>
            <w:r>
              <w:rPr>
                <w:rFonts w:hint="eastAsia" w:ascii="仿宋" w:hAnsi="仿宋" w:eastAsia="仿宋" w:cs="仿宋"/>
                <w:i w:val="0"/>
                <w:iCs w:val="0"/>
                <w:color w:val="000000"/>
                <w:sz w:val="21"/>
                <w:szCs w:val="21"/>
                <w:highlight w:val="none"/>
                <w:u w:val="none"/>
                <w:lang w:val="en-US" w:eastAsia="zh-CN" w:bidi="ar"/>
              </w:rPr>
            </w:r>
            <w:r/>
          </w:p>
        </w:tc>
        <w:tc>
          <w:tcPr>
            <w:tcW w:w="412" w:type="dxa"/>
            <w:vAlign w:val="center"/>
            <w:textDirection w:val="lrTb"/>
            <w:noWrap w:val="false"/>
          </w:tcPr>
          <w:p>
            <w:pPr>
              <w:pStyle w:val="1054"/>
              <w:jc w:val="center"/>
              <w:keepLines/>
              <w:keepNext/>
              <w:pageBreakBefore w:val="0"/>
              <w:spacing w:line="240" w:lineRule="exact"/>
              <w:shd w:val="clear" w:color="auto" w:fill="auto"/>
              <w:widowControl w:val="off"/>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室内通风管道</w:t>
            </w:r>
            <w:r>
              <w:rPr>
                <w:rFonts w:hint="eastAsia" w:ascii="仿宋" w:hAnsi="仿宋" w:eastAsia="仿宋" w:cs="仿宋"/>
                <w:i w:val="0"/>
                <w:iCs w:val="0"/>
                <w:color w:val="000000"/>
                <w:sz w:val="21"/>
                <w:szCs w:val="21"/>
                <w:highlight w:val="none"/>
                <w:u w:val="none"/>
              </w:rPr>
            </w:r>
            <w:r/>
          </w:p>
        </w:tc>
        <w:tc>
          <w:tcPr>
            <w:tcW w:w="3183" w:type="dxa"/>
            <w:vAlign w:val="center"/>
            <w:textDirection w:val="lrTb"/>
            <w:noWrap w:val="false"/>
          </w:tcPr>
          <w:p>
            <w:pPr>
              <w:pStyle w:val="1054"/>
              <w:jc w:val="left"/>
              <w:keepLines/>
              <w:keepNext/>
              <w:pageBreakBefore w:val="0"/>
              <w:spacing w:line="240" w:lineRule="exact"/>
              <w:shd w:val="clear" w:color="auto" w:fill="auto"/>
              <w:widowControl w:val="off"/>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采用防腐蚀PP材质，整体焊接成型，具有整体结构性能好、严密性高等优点；同时具有耐酸碱性能；</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主体包含主风管、支风管；管卡采用碳钢制作，表面经镀铬处理，具有耐腐蚀、防火、防潮等功能；（注：配套万向吸风罩使用，所有室内通风管道连接至室外通风管道）</w:t>
            </w:r>
            <w:r>
              <w:rPr>
                <w:rFonts w:hint="eastAsia" w:ascii="仿宋" w:hAnsi="仿宋" w:eastAsia="仿宋" w:cs="仿宋"/>
                <w:i w:val="0"/>
                <w:iCs w:val="0"/>
                <w:color w:val="000000"/>
                <w:sz w:val="21"/>
                <w:szCs w:val="21"/>
                <w:highlight w:val="none"/>
                <w:u w:val="none"/>
              </w:rPr>
            </w:r>
            <w:r/>
          </w:p>
        </w:tc>
        <w:tc>
          <w:tcPr>
            <w:tcW w:w="249" w:type="dxa"/>
            <w:vAlign w:val="center"/>
            <w:textDirection w:val="lrTb"/>
            <w:noWrap w:val="false"/>
          </w:tcPr>
          <w:p>
            <w:pPr>
              <w:pStyle w:val="1054"/>
              <w:jc w:val="center"/>
              <w:keepLines/>
              <w:keepNext/>
              <w:pageBreakBefore w:val="0"/>
              <w:spacing w:line="240" w:lineRule="exact"/>
              <w:shd w:val="clear" w:color="auto" w:fill="auto"/>
              <w:widowControl w:val="off"/>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27</w:t>
            </w:r>
            <w:r>
              <w:rPr>
                <w:rFonts w:hint="eastAsia" w:ascii="仿宋" w:hAnsi="仿宋" w:eastAsia="仿宋" w:cs="仿宋"/>
                <w:i w:val="0"/>
                <w:iCs w:val="0"/>
                <w:color w:val="000000"/>
                <w:sz w:val="21"/>
                <w:szCs w:val="21"/>
                <w:highlight w:val="none"/>
                <w:u w:val="none"/>
              </w:rPr>
            </w:r>
            <w:r/>
          </w:p>
        </w:tc>
        <w:tc>
          <w:tcPr>
            <w:tcW w:w="249" w:type="dxa"/>
            <w:vAlign w:val="center"/>
            <w:textDirection w:val="lrTb"/>
            <w:noWrap w:val="false"/>
          </w:tcPr>
          <w:p>
            <w:pPr>
              <w:pStyle w:val="1054"/>
              <w:jc w:val="center"/>
              <w:keepLines/>
              <w:keepNext/>
              <w:pageBreakBefore w:val="0"/>
              <w:spacing w:line="240" w:lineRule="exact"/>
              <w:shd w:val="clear" w:color="auto" w:fill="auto"/>
              <w:widowControl w:val="off"/>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466" w:type="dxa"/>
            <w:vAlign w:val="center"/>
            <w:textDirection w:val="lrTb"/>
            <w:noWrap w:val="false"/>
          </w:tcPr>
          <w:p>
            <w:pPr>
              <w:pStyle w:val="1054"/>
              <w:keepLines/>
              <w:keepNext/>
              <w:pageBreakBefore w:val="0"/>
              <w:spacing w:line="240" w:lineRule="exact"/>
              <w:shd w:val="clear" w:color="auto" w:fill="auto"/>
              <w:widowControl w:val="off"/>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1242"/>
        </w:trPr>
        <w:tc>
          <w:tcPr>
            <w:tcW w:w="439" w:type="dxa"/>
            <w:vAlign w:val="center"/>
            <w:textDirection w:val="lrTb"/>
            <w:noWrap w:val="false"/>
          </w:tcPr>
          <w:p>
            <w:pPr>
              <w:pStyle w:val="1054"/>
              <w:jc w:val="center"/>
              <w:keepLines/>
              <w:keepNext/>
              <w:pageBreakBefore w:val="0"/>
              <w:spacing w:line="240" w:lineRule="exact"/>
              <w:shd w:val="clear" w:color="auto" w:fill="auto"/>
              <w:widowControl w:val="off"/>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15</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240" w:lineRule="exact"/>
              <w:shd w:val="clear" w:color="auto" w:fill="auto"/>
              <w:widowControl w:val="off"/>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室外通风管道</w:t>
            </w:r>
            <w:r>
              <w:rPr>
                <w:rFonts w:hint="eastAsia" w:ascii="仿宋" w:hAnsi="仿宋" w:eastAsia="仿宋" w:cs="仿宋"/>
                <w:i w:val="0"/>
                <w:iCs w:val="0"/>
                <w:color w:val="000000"/>
                <w:sz w:val="21"/>
                <w:szCs w:val="21"/>
                <w:highlight w:val="none"/>
                <w:u w:val="none"/>
              </w:rPr>
            </w:r>
            <w:r/>
          </w:p>
        </w:tc>
        <w:tc>
          <w:tcPr>
            <w:tcW w:w="3183" w:type="dxa"/>
            <w:vAlign w:val="center"/>
            <w:textDirection w:val="lrTb"/>
            <w:noWrap w:val="false"/>
          </w:tcPr>
          <w:p>
            <w:pPr>
              <w:pStyle w:val="1054"/>
              <w:jc w:val="left"/>
              <w:keepLines/>
              <w:keepNext/>
              <w:pageBreakBefore w:val="0"/>
              <w:spacing w:line="240" w:lineRule="exact"/>
              <w:shd w:val="clear" w:color="auto" w:fill="auto"/>
              <w:widowControl w:val="off"/>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采用防腐蚀PP材质，整体焊接成型，具有整体结构性能好、严密性高，同时具有耐酸碱性能；</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主体包含主风管、支风管；管卡采用碳钢制作，表面经镀铬处理，具有耐腐蚀、防火、防潮等功能；</w:t>
            </w:r>
            <w:r>
              <w:rPr>
                <w:rFonts w:hint="eastAsia" w:ascii="仿宋" w:hAnsi="仿宋" w:eastAsia="仿宋" w:cs="仿宋"/>
                <w:i w:val="0"/>
                <w:iCs w:val="0"/>
                <w:color w:val="000000"/>
                <w:sz w:val="21"/>
                <w:szCs w:val="21"/>
                <w:highlight w:val="none"/>
                <w:u w:val="none"/>
              </w:rPr>
            </w:r>
            <w:r/>
          </w:p>
        </w:tc>
        <w:tc>
          <w:tcPr>
            <w:tcW w:w="249" w:type="dxa"/>
            <w:vAlign w:val="center"/>
            <w:textDirection w:val="lrTb"/>
            <w:noWrap w:val="false"/>
          </w:tcPr>
          <w:p>
            <w:pPr>
              <w:pStyle w:val="1054"/>
              <w:jc w:val="center"/>
              <w:keepLines/>
              <w:keepNext/>
              <w:pageBreakBefore w:val="0"/>
              <w:spacing w:line="240" w:lineRule="exact"/>
              <w:shd w:val="clear" w:color="auto" w:fill="auto"/>
              <w:widowControl w:val="off"/>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249" w:type="dxa"/>
            <w:vAlign w:val="center"/>
            <w:textDirection w:val="lrTb"/>
            <w:noWrap w:val="false"/>
          </w:tcPr>
          <w:p>
            <w:pPr>
              <w:pStyle w:val="1054"/>
              <w:jc w:val="center"/>
              <w:keepLines/>
              <w:keepNext/>
              <w:pageBreakBefore w:val="0"/>
              <w:spacing w:line="240" w:lineRule="exact"/>
              <w:shd w:val="clear" w:color="auto" w:fill="auto"/>
              <w:widowControl w:val="off"/>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466" w:type="dxa"/>
            <w:vAlign w:val="center"/>
            <w:textDirection w:val="lrTb"/>
            <w:noWrap w:val="false"/>
          </w:tcPr>
          <w:p>
            <w:pPr>
              <w:pStyle w:val="1054"/>
              <w:keepLines/>
              <w:keepNext/>
              <w:pageBreakBefore w:val="0"/>
              <w:spacing w:line="240" w:lineRule="exact"/>
              <w:shd w:val="clear" w:color="auto" w:fill="auto"/>
              <w:widowControl w:val="off"/>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600"/>
        </w:trPr>
        <w:tc>
          <w:tcPr>
            <w:tcW w:w="439" w:type="dxa"/>
            <w:vAlign w:val="center"/>
            <w:textDirection w:val="lrTb"/>
            <w:noWrap w:val="false"/>
          </w:tcPr>
          <w:p>
            <w:pPr>
              <w:pStyle w:val="1054"/>
              <w:jc w:val="center"/>
              <w:keepLines/>
              <w:keepNext/>
              <w:pageBreakBefore w:val="0"/>
              <w:spacing w:line="24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suppressLineNumbers w:val="0"/>
            </w:pPr>
            <w:r>
              <w:rPr>
                <w:rFonts w:hint="eastAsia" w:ascii="仿宋" w:hAnsi="仿宋" w:eastAsia="仿宋" w:cs="仿宋"/>
                <w:i w:val="0"/>
                <w:iCs w:val="0"/>
                <w:color w:val="000000"/>
                <w:sz w:val="21"/>
                <w:szCs w:val="21"/>
                <w:highlight w:val="none"/>
                <w:u w:val="none"/>
                <w:lang w:val="en-US" w:eastAsia="zh-CN" w:bidi="ar"/>
              </w:rPr>
              <w:t xml:space="preserve">16</w:t>
            </w:r>
            <w:r>
              <w:rPr>
                <w:rFonts w:hint="eastAsia" w:ascii="仿宋" w:hAnsi="仿宋" w:eastAsia="仿宋" w:cs="仿宋"/>
                <w:i w:val="0"/>
                <w:iCs w:val="0"/>
                <w:color w:val="000000"/>
                <w:sz w:val="21"/>
                <w:szCs w:val="21"/>
                <w:highlight w:val="none"/>
                <w:u w:val="none"/>
                <w:lang w:val="en-US" w:eastAsia="zh-CN" w:bidi="ar-SA"/>
              </w:rPr>
            </w:r>
            <w:r/>
          </w:p>
        </w:tc>
        <w:tc>
          <w:tcPr>
            <w:tcW w:w="412" w:type="dxa"/>
            <w:vAlign w:val="center"/>
            <w:textDirection w:val="lrTb"/>
            <w:noWrap w:val="false"/>
          </w:tcPr>
          <w:p>
            <w:pPr>
              <w:pStyle w:val="1054"/>
              <w:jc w:val="center"/>
              <w:keepLines/>
              <w:keepNext/>
              <w:pageBreakBefore w:val="0"/>
              <w:spacing w:line="24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suppressLineNumbers w:val="0"/>
            </w:pPr>
            <w:r>
              <w:rPr>
                <w:rFonts w:hint="eastAsia" w:ascii="仿宋" w:hAnsi="仿宋" w:eastAsia="仿宋" w:cs="仿宋"/>
                <w:i w:val="0"/>
                <w:iCs w:val="0"/>
                <w:color w:val="000000"/>
                <w:sz w:val="21"/>
                <w:szCs w:val="21"/>
                <w:highlight w:val="none"/>
                <w:u w:val="none"/>
                <w:lang w:val="en-US" w:eastAsia="zh-CN" w:bidi="ar"/>
              </w:rPr>
              <w:t xml:space="preserve">水电辅材</w:t>
            </w:r>
            <w:r>
              <w:rPr>
                <w:rFonts w:hint="eastAsia" w:ascii="仿宋" w:hAnsi="仿宋" w:eastAsia="仿宋" w:cs="仿宋"/>
                <w:i w:val="0"/>
                <w:iCs w:val="0"/>
                <w:color w:val="000000"/>
                <w:sz w:val="21"/>
                <w:szCs w:val="21"/>
                <w:highlight w:val="none"/>
                <w:u w:val="none"/>
                <w:lang w:val="en-US" w:eastAsia="zh-CN" w:bidi="ar-SA"/>
              </w:rPr>
            </w:r>
            <w:r/>
          </w:p>
        </w:tc>
        <w:tc>
          <w:tcPr>
            <w:tcW w:w="3183" w:type="dxa"/>
            <w:vAlign w:val="center"/>
            <w:textDirection w:val="lrTb"/>
            <w:noWrap w:val="false"/>
          </w:tcPr>
          <w:p>
            <w:pPr>
              <w:pStyle w:val="1054"/>
              <w:jc w:val="left"/>
              <w:keepLines/>
              <w:keepNext/>
              <w:pageBreakBefore w:val="0"/>
              <w:spacing w:line="24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suppressLineNumbers w:val="0"/>
            </w:pPr>
            <w:r>
              <w:rPr>
                <w:rFonts w:hint="eastAsia" w:ascii="仿宋" w:hAnsi="仿宋" w:eastAsia="仿宋" w:cs="仿宋"/>
                <w:i w:val="0"/>
                <w:iCs w:val="0"/>
                <w:color w:val="000000"/>
                <w:sz w:val="21"/>
                <w:szCs w:val="21"/>
                <w:highlight w:val="none"/>
                <w:u w:val="none"/>
                <w:lang w:val="en-US" w:eastAsia="zh-CN" w:bidi="ar"/>
              </w:rPr>
              <w:t xml:space="preserve">一、供电线路</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1.规格：定制；电气布线（地面以上部分）：DN25mm阻燃线管;2.5平方国标线材，符合国家标准；</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二、给、排水系统</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1.规格：定制；</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2.地面以上部分：Ф32、Ф25、Ф20;DN75、DN50；给水：采用PPR复合管敷设；排水：使用国标优质UPVC专用排水管；</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3.上水装置 </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用于连接地面水管及水龙头，上水管两端接头采用201不锈钢螺帽铜芯，外管是304钢丝+尼龙丝混编的、内管采用三元内管、角阀是钻石轮（塑料包铁）、阀芯和阀体均为铜制；</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4.下水装置 </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规格：直径35mm*长度500mm水槽专配型排水管，不锈钢卡扣连接，安装方便不渗漏。</w:t>
            </w:r>
            <w:r>
              <w:rPr>
                <w:rFonts w:hint="eastAsia" w:ascii="仿宋" w:hAnsi="仿宋" w:eastAsia="仿宋" w:cs="仿宋"/>
                <w:i w:val="0"/>
                <w:iCs w:val="0"/>
                <w:color w:val="000000"/>
                <w:sz w:val="21"/>
                <w:szCs w:val="21"/>
                <w:highlight w:val="none"/>
                <w:u w:val="none"/>
                <w:lang w:val="en-US" w:eastAsia="zh-CN" w:bidi="ar-SA"/>
              </w:rPr>
            </w:r>
            <w:r/>
          </w:p>
        </w:tc>
        <w:tc>
          <w:tcPr>
            <w:tcW w:w="249" w:type="dxa"/>
            <w:vAlign w:val="center"/>
            <w:textDirection w:val="lrTb"/>
            <w:noWrap w:val="false"/>
          </w:tcPr>
          <w:p>
            <w:pPr>
              <w:pStyle w:val="1054"/>
              <w:jc w:val="center"/>
              <w:keepLines/>
              <w:keepNext/>
              <w:pageBreakBefore w:val="0"/>
              <w:spacing w:line="24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lang w:val="en-US" w:eastAsia="zh-CN" w:bidi="ar-SA"/>
              </w:rPr>
            </w:r>
            <w:r/>
          </w:p>
        </w:tc>
        <w:tc>
          <w:tcPr>
            <w:tcW w:w="249" w:type="dxa"/>
            <w:vAlign w:val="center"/>
            <w:textDirection w:val="lrTb"/>
            <w:noWrap w:val="false"/>
          </w:tcPr>
          <w:p>
            <w:pPr>
              <w:pStyle w:val="1054"/>
              <w:jc w:val="center"/>
              <w:keepLines/>
              <w:keepNext/>
              <w:pageBreakBefore w:val="0"/>
              <w:spacing w:line="24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lang w:val="en-US" w:eastAsia="zh-CN" w:bidi="ar-SA"/>
              </w:rPr>
            </w:r>
            <w:r/>
          </w:p>
        </w:tc>
        <w:tc>
          <w:tcPr>
            <w:tcW w:w="466" w:type="dxa"/>
            <w:vAlign w:val="center"/>
            <w:textDirection w:val="lrTb"/>
            <w:noWrap w:val="false"/>
          </w:tcPr>
          <w:p>
            <w:pPr>
              <w:pStyle w:val="1054"/>
              <w:keepLines/>
              <w:keepNext/>
              <w:pageBreakBefore w:val="0"/>
              <w:spacing w:line="24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pPr>
            <w:r>
              <w:rPr>
                <w:rFonts w:hint="eastAsia" w:ascii="仿宋" w:hAnsi="仿宋" w:eastAsia="仿宋" w:cs="仿宋"/>
                <w:i w:val="0"/>
                <w:iCs w:val="0"/>
                <w:color w:val="000000"/>
                <w:sz w:val="21"/>
                <w:szCs w:val="21"/>
                <w:highlight w:val="none"/>
                <w:u w:val="none"/>
                <w:lang w:val="en-US" w:eastAsia="zh-CN" w:bidi="ar-SA"/>
              </w:rPr>
            </w:r>
            <w:r/>
          </w:p>
        </w:tc>
      </w:tr>
      <w:tr>
        <w:trPr>
          <w:trHeight w:val="572"/>
        </w:trPr>
        <w:tc>
          <w:tcPr>
            <w:gridSpan w:val="2"/>
            <w:tcW w:w="1560" w:type="dxa"/>
            <w:vAlign w:val="center"/>
            <w:textDirection w:val="lrTb"/>
            <w:noWrap w:val="false"/>
          </w:tcPr>
          <w:p>
            <w:pPr>
              <w:pStyle w:val="1054"/>
              <w:jc w:val="center"/>
              <w:keepLines/>
              <w:keepNext/>
              <w:pageBreakBefore w:val="0"/>
              <w:spacing w:line="240" w:lineRule="exact"/>
              <w:shd w:val="clear" w:color="auto" w:fill="auto"/>
              <w:widowControl w:val="off"/>
              <w:rPr>
                <w:rFonts w:hint="eastAsia" w:ascii="仿宋" w:hAnsi="仿宋" w:eastAsia="仿宋" w:cs="仿宋"/>
                <w:b/>
                <w:bCs/>
                <w:i w:val="0"/>
                <w:iCs w:val="0"/>
                <w:color w:val="000000"/>
                <w:sz w:val="21"/>
                <w:szCs w:val="21"/>
                <w:highlight w:val="none"/>
                <w:u w:val="none"/>
              </w:rPr>
            </w:pPr>
            <w:r>
              <w:rPr>
                <w:rFonts w:hint="eastAsia" w:ascii="仿宋" w:hAnsi="仿宋" w:eastAsia="仿宋" w:cs="仿宋"/>
                <w:b/>
                <w:bCs/>
                <w:i w:val="0"/>
                <w:iCs w:val="0"/>
                <w:color w:val="000000"/>
                <w:sz w:val="21"/>
                <w:szCs w:val="21"/>
                <w:highlight w:val="none"/>
                <w:u w:val="none"/>
                <w:lang w:val="en-US" w:eastAsia="zh-CN" w:bidi="ar"/>
              </w:rPr>
              <w:t xml:space="preserve">合计</w:t>
            </w:r>
            <w:r>
              <w:rPr>
                <w:rFonts w:hint="eastAsia" w:ascii="仿宋" w:hAnsi="仿宋" w:eastAsia="仿宋" w:cs="仿宋"/>
                <w:b/>
                <w:bCs/>
                <w:i w:val="0"/>
                <w:iCs w:val="0"/>
                <w:color w:val="000000"/>
                <w:sz w:val="21"/>
                <w:szCs w:val="21"/>
                <w:highlight w:val="none"/>
                <w:u w:val="none"/>
              </w:rPr>
            </w:r>
            <w:r/>
          </w:p>
        </w:tc>
        <w:tc>
          <w:tcPr>
            <w:tcW w:w="3183" w:type="dxa"/>
            <w:vAlign w:val="center"/>
            <w:textDirection w:val="lrTb"/>
            <w:noWrap w:val="false"/>
          </w:tcPr>
          <w:p>
            <w:pPr>
              <w:pStyle w:val="1054"/>
              <w:jc w:val="center"/>
              <w:keepLines/>
              <w:keepNext/>
              <w:pageBreakBefore w:val="0"/>
              <w:spacing w:line="240" w:lineRule="exact"/>
              <w:shd w:val="clear" w:color="auto" w:fill="auto"/>
              <w:widowControl w:val="off"/>
              <w:rPr>
                <w:rFonts w:hint="eastAsia" w:ascii="仿宋" w:hAnsi="仿宋" w:eastAsia="仿宋" w:cs="仿宋"/>
                <w:b/>
                <w:bCs/>
                <w:i w:val="0"/>
                <w:iCs w:val="0"/>
                <w:color w:val="000000"/>
                <w:sz w:val="21"/>
                <w:szCs w:val="21"/>
                <w:highlight w:val="none"/>
                <w:u w:val="none"/>
                <w:lang w:val="en-US" w:eastAsia="zh-CN" w:bidi="ar"/>
              </w:rPr>
            </w:pPr>
            <w:r>
              <w:rPr>
                <w:rFonts w:hint="eastAsia" w:ascii="仿宋" w:hAnsi="仿宋" w:eastAsia="仿宋" w:cs="仿宋"/>
                <w:b/>
                <w:bCs/>
                <w:i w:val="0"/>
                <w:iCs w:val="0"/>
                <w:color w:val="000000"/>
                <w:sz w:val="21"/>
                <w:szCs w:val="21"/>
                <w:highlight w:val="none"/>
                <w:u w:val="none"/>
                <w:lang w:val="en-US" w:eastAsia="zh-CN" w:bidi="ar"/>
              </w:rPr>
              <w:t xml:space="preserve">1间通风吊装化学实验室</w:t>
            </w:r>
            <w:r>
              <w:rPr>
                <w:rFonts w:hint="eastAsia" w:ascii="仿宋" w:hAnsi="仿宋" w:eastAsia="仿宋" w:cs="仿宋"/>
                <w:b/>
                <w:bCs/>
                <w:i w:val="0"/>
                <w:iCs w:val="0"/>
                <w:color w:val="000000"/>
                <w:sz w:val="21"/>
                <w:szCs w:val="21"/>
                <w:highlight w:val="none"/>
                <w:u w:val="none"/>
                <w:lang w:val="en-US" w:eastAsia="zh-CN" w:bidi="ar"/>
              </w:rPr>
            </w:r>
            <w:r/>
          </w:p>
        </w:tc>
        <w:tc>
          <w:tcPr>
            <w:tcW w:w="249" w:type="dxa"/>
            <w:vAlign w:val="center"/>
            <w:textDirection w:val="lrTb"/>
            <w:noWrap/>
          </w:tcPr>
          <w:p>
            <w:pPr>
              <w:pStyle w:val="1054"/>
              <w:jc w:val="center"/>
              <w:keepLines/>
              <w:keepNext/>
              <w:pageBreakBefore w:val="0"/>
              <w:spacing w:line="240" w:lineRule="exact"/>
              <w:shd w:val="clear" w:color="auto" w:fill="auto"/>
              <w:widowControl w:val="off"/>
              <w:rPr>
                <w:rFonts w:hint="eastAsia" w:ascii="仿宋" w:hAnsi="仿宋" w:eastAsia="仿宋" w:cs="仿宋"/>
                <w:b/>
                <w:bCs/>
                <w:i w:val="0"/>
                <w:iCs w:val="0"/>
                <w:color w:val="000000"/>
                <w:sz w:val="21"/>
                <w:szCs w:val="21"/>
                <w:highlight w:val="none"/>
                <w:u w:val="none"/>
                <w:lang w:val="en-US" w:eastAsia="zh-CN"/>
              </w:rPr>
              <w:suppressLineNumbers w:val="0"/>
            </w:pPr>
            <w:r>
              <w:rPr>
                <w:rFonts w:hint="eastAsia" w:ascii="仿宋" w:hAnsi="仿宋" w:eastAsia="仿宋" w:cs="仿宋"/>
                <w:b/>
                <w:bCs/>
                <w:i w:val="0"/>
                <w:iCs w:val="0"/>
                <w:color w:val="000000"/>
                <w:sz w:val="21"/>
                <w:szCs w:val="21"/>
                <w:highlight w:val="none"/>
                <w:u w:val="none"/>
                <w:lang w:val="en-US" w:eastAsia="zh-CN"/>
              </w:rPr>
              <w:t xml:space="preserve">1</w:t>
            </w:r>
            <w:r>
              <w:rPr>
                <w:rFonts w:hint="eastAsia" w:ascii="仿宋" w:hAnsi="仿宋" w:eastAsia="仿宋" w:cs="仿宋"/>
                <w:b/>
                <w:bCs/>
                <w:i w:val="0"/>
                <w:iCs w:val="0"/>
                <w:color w:val="000000"/>
                <w:sz w:val="21"/>
                <w:szCs w:val="21"/>
                <w:highlight w:val="none"/>
                <w:u w:val="none"/>
                <w:lang w:val="en-US" w:eastAsia="zh-CN"/>
              </w:rPr>
            </w:r>
            <w:r/>
          </w:p>
        </w:tc>
        <w:tc>
          <w:tcPr>
            <w:tcW w:w="249" w:type="dxa"/>
            <w:vAlign w:val="center"/>
            <w:textDirection w:val="lrTb"/>
            <w:noWrap/>
          </w:tcPr>
          <w:p>
            <w:pPr>
              <w:pStyle w:val="1054"/>
              <w:jc w:val="center"/>
              <w:keepLines/>
              <w:keepNext/>
              <w:pageBreakBefore w:val="0"/>
              <w:spacing w:line="240" w:lineRule="exact"/>
              <w:shd w:val="clear" w:color="auto" w:fill="auto"/>
              <w:widowControl w:val="off"/>
              <w:rPr>
                <w:rFonts w:hint="eastAsia" w:ascii="仿宋" w:hAnsi="仿宋" w:eastAsia="仿宋" w:cs="仿宋"/>
                <w:b/>
                <w:bCs/>
                <w:i w:val="0"/>
                <w:iCs w:val="0"/>
                <w:color w:val="000000"/>
                <w:sz w:val="21"/>
                <w:szCs w:val="21"/>
                <w:highlight w:val="none"/>
                <w:u w:val="none"/>
              </w:rPr>
              <w:suppressLineNumbers w:val="0"/>
            </w:pPr>
            <w:r>
              <w:rPr>
                <w:rFonts w:hint="eastAsia" w:ascii="仿宋" w:hAnsi="仿宋" w:eastAsia="仿宋" w:cs="仿宋"/>
                <w:b/>
                <w:bCs/>
                <w:i w:val="0"/>
                <w:iCs w:val="0"/>
                <w:color w:val="000000"/>
                <w:sz w:val="21"/>
                <w:szCs w:val="21"/>
                <w:highlight w:val="none"/>
                <w:u w:val="none"/>
                <w:lang w:val="en-US" w:eastAsia="zh-CN" w:bidi="ar"/>
              </w:rPr>
              <w:t xml:space="preserve">间</w:t>
            </w:r>
            <w:r>
              <w:rPr>
                <w:rFonts w:hint="eastAsia" w:ascii="仿宋" w:hAnsi="仿宋" w:eastAsia="仿宋" w:cs="仿宋"/>
                <w:b/>
                <w:bCs/>
                <w:i w:val="0"/>
                <w:iCs w:val="0"/>
                <w:color w:val="000000"/>
                <w:sz w:val="21"/>
                <w:szCs w:val="21"/>
                <w:highlight w:val="none"/>
                <w:u w:val="none"/>
              </w:rPr>
            </w:r>
            <w:r/>
          </w:p>
        </w:tc>
        <w:tc>
          <w:tcPr>
            <w:tcW w:w="466" w:type="dxa"/>
            <w:vAlign w:val="center"/>
            <w:textDirection w:val="lrTb"/>
            <w:noWrap/>
          </w:tcPr>
          <w:p>
            <w:pPr>
              <w:pStyle w:val="1054"/>
              <w:keepLines/>
              <w:keepNext/>
              <w:pageBreakBefore w:val="0"/>
              <w:spacing w:line="240" w:lineRule="exact"/>
              <w:shd w:val="clear" w:color="auto" w:fill="auto"/>
              <w:widowControl w:val="off"/>
              <w:rPr>
                <w:rFonts w:hint="eastAsia" w:ascii="仿宋" w:hAnsi="仿宋" w:eastAsia="仿宋" w:cs="仿宋"/>
                <w:b/>
                <w:bCs/>
                <w:i w:val="0"/>
                <w:iCs w:val="0"/>
                <w:color w:val="000000"/>
                <w:sz w:val="21"/>
                <w:szCs w:val="21"/>
                <w:highlight w:val="none"/>
                <w:u w:val="none"/>
              </w:rPr>
            </w:pPr>
            <w:r>
              <w:rPr>
                <w:rFonts w:hint="eastAsia" w:ascii="仿宋" w:hAnsi="仿宋" w:eastAsia="仿宋" w:cs="仿宋"/>
                <w:b/>
                <w:bCs/>
                <w:i w:val="0"/>
                <w:iCs w:val="0"/>
                <w:color w:val="000000"/>
                <w:sz w:val="21"/>
                <w:szCs w:val="21"/>
                <w:highlight w:val="none"/>
                <w:u w:val="none"/>
              </w:rPr>
            </w:r>
            <w:r/>
          </w:p>
        </w:tc>
      </w:tr>
      <w:tr>
        <w:trPr>
          <w:trHeight w:val="566"/>
        </w:trPr>
        <w:tc>
          <w:tcPr>
            <w:gridSpan w:val="2"/>
            <w:tcW w:w="1560" w:type="dxa"/>
            <w:vAlign w:val="center"/>
            <w:textDirection w:val="lrTb"/>
            <w:noWrap w:val="false"/>
          </w:tcPr>
          <w:p>
            <w:pPr>
              <w:pStyle w:val="1054"/>
              <w:jc w:val="center"/>
              <w:keepLines/>
              <w:keepNext/>
              <w:pageBreakBefore w:val="0"/>
              <w:spacing w:line="240" w:lineRule="exact"/>
              <w:shd w:val="clear" w:color="auto" w:fill="auto"/>
              <w:widowControl w:val="off"/>
              <w:rPr>
                <w:rFonts w:hint="eastAsia" w:ascii="仿宋" w:hAnsi="仿宋" w:eastAsia="仿宋" w:cs="仿宋"/>
                <w:b/>
                <w:bCs/>
                <w:i w:val="0"/>
                <w:iCs w:val="0"/>
                <w:color w:val="000000"/>
                <w:sz w:val="21"/>
                <w:szCs w:val="21"/>
                <w:highlight w:val="none"/>
                <w:u w:val="none"/>
                <w:lang w:val="en-US" w:eastAsia="zh-CN" w:bidi="ar"/>
              </w:rPr>
            </w:pPr>
            <w:r>
              <w:rPr>
                <w:rFonts w:hint="eastAsia" w:ascii="仿宋" w:hAnsi="仿宋" w:eastAsia="仿宋" w:cs="仿宋"/>
                <w:b/>
                <w:bCs/>
                <w:i w:val="0"/>
                <w:iCs w:val="0"/>
                <w:color w:val="000000"/>
                <w:sz w:val="21"/>
                <w:szCs w:val="21"/>
                <w:highlight w:val="none"/>
                <w:u w:val="none"/>
                <w:lang w:val="en-US" w:eastAsia="zh-CN" w:bidi="ar"/>
              </w:rPr>
              <w:t xml:space="preserve">共合计</w:t>
            </w:r>
            <w:r>
              <w:rPr>
                <w:rFonts w:hint="eastAsia" w:ascii="仿宋" w:hAnsi="仿宋" w:eastAsia="仿宋" w:cs="仿宋"/>
                <w:b/>
                <w:bCs/>
                <w:i w:val="0"/>
                <w:iCs w:val="0"/>
                <w:color w:val="000000"/>
                <w:sz w:val="21"/>
                <w:szCs w:val="21"/>
                <w:highlight w:val="none"/>
                <w:u w:val="none"/>
                <w:lang w:val="en-US" w:eastAsia="zh-CN" w:bidi="ar"/>
              </w:rPr>
            </w:r>
            <w:r/>
          </w:p>
        </w:tc>
        <w:tc>
          <w:tcPr>
            <w:tcW w:w="3183" w:type="dxa"/>
            <w:vAlign w:val="center"/>
            <w:textDirection w:val="lrTb"/>
            <w:noWrap w:val="false"/>
          </w:tcPr>
          <w:p>
            <w:pPr>
              <w:pStyle w:val="1054"/>
              <w:jc w:val="center"/>
              <w:keepLines/>
              <w:keepNext/>
              <w:pageBreakBefore w:val="0"/>
              <w:spacing w:line="240" w:lineRule="exact"/>
              <w:shd w:val="clear" w:color="auto" w:fill="auto"/>
              <w:widowControl w:val="off"/>
              <w:rPr>
                <w:rFonts w:hint="eastAsia" w:ascii="仿宋" w:hAnsi="仿宋" w:eastAsia="仿宋" w:cs="仿宋"/>
                <w:b/>
                <w:bCs/>
                <w:i w:val="0"/>
                <w:iCs w:val="0"/>
                <w:color w:val="000000"/>
                <w:sz w:val="21"/>
                <w:szCs w:val="21"/>
                <w:highlight w:val="none"/>
                <w:u w:val="none"/>
                <w:lang w:val="en-US" w:eastAsia="zh-CN" w:bidi="ar"/>
              </w:rPr>
            </w:pPr>
            <w:r>
              <w:rPr>
                <w:rFonts w:hint="eastAsia" w:ascii="仿宋" w:hAnsi="仿宋" w:eastAsia="仿宋" w:cs="仿宋"/>
                <w:b/>
                <w:bCs/>
                <w:i w:val="0"/>
                <w:iCs w:val="0"/>
                <w:color w:val="000000"/>
                <w:sz w:val="21"/>
                <w:szCs w:val="21"/>
                <w:highlight w:val="none"/>
                <w:u w:val="none"/>
                <w:lang w:val="en-US" w:eastAsia="zh-CN" w:bidi="ar"/>
              </w:rPr>
              <w:t xml:space="preserve">3间通风吊装化学实验室</w:t>
            </w:r>
            <w:r>
              <w:rPr>
                <w:rFonts w:hint="eastAsia" w:ascii="仿宋" w:hAnsi="仿宋" w:eastAsia="仿宋" w:cs="仿宋"/>
                <w:b/>
                <w:bCs/>
                <w:i w:val="0"/>
                <w:iCs w:val="0"/>
                <w:color w:val="000000"/>
                <w:sz w:val="21"/>
                <w:szCs w:val="21"/>
                <w:highlight w:val="none"/>
                <w:u w:val="none"/>
                <w:lang w:val="en-US" w:eastAsia="zh-CN" w:bidi="ar"/>
              </w:rPr>
            </w:r>
            <w:r/>
          </w:p>
        </w:tc>
        <w:tc>
          <w:tcPr>
            <w:tcW w:w="249" w:type="dxa"/>
            <w:vAlign w:val="center"/>
            <w:textDirection w:val="lrTb"/>
            <w:noWrap/>
          </w:tcPr>
          <w:p>
            <w:pPr>
              <w:pStyle w:val="1054"/>
              <w:jc w:val="center"/>
              <w:keepLines/>
              <w:keepNext/>
              <w:pageBreakBefore w:val="0"/>
              <w:spacing w:line="240" w:lineRule="exact"/>
              <w:shd w:val="clear" w:color="auto" w:fill="auto"/>
              <w:widowControl w:val="off"/>
              <w:rPr>
                <w:rFonts w:hint="eastAsia" w:ascii="仿宋" w:hAnsi="仿宋" w:eastAsia="仿宋" w:cs="仿宋"/>
                <w:b/>
                <w:bCs/>
                <w:i w:val="0"/>
                <w:iCs w:val="0"/>
                <w:color w:val="000000"/>
                <w:sz w:val="21"/>
                <w:szCs w:val="21"/>
                <w:highlight w:val="none"/>
                <w:u w:val="none"/>
                <w:lang w:val="en-US" w:eastAsia="zh-CN" w:bidi="ar"/>
              </w:rPr>
              <w:suppressLineNumbers w:val="0"/>
            </w:pPr>
            <w:r>
              <w:rPr>
                <w:rFonts w:hint="eastAsia" w:ascii="仿宋" w:hAnsi="仿宋" w:eastAsia="仿宋" w:cs="仿宋"/>
                <w:b/>
                <w:bCs/>
                <w:i w:val="0"/>
                <w:iCs w:val="0"/>
                <w:color w:val="000000"/>
                <w:sz w:val="21"/>
                <w:szCs w:val="21"/>
                <w:highlight w:val="none"/>
                <w:u w:val="none"/>
                <w:lang w:val="en-US" w:eastAsia="zh-CN" w:bidi="ar"/>
              </w:rPr>
              <w:t xml:space="preserve">3</w:t>
            </w:r>
            <w:r>
              <w:rPr>
                <w:rFonts w:hint="eastAsia" w:ascii="仿宋" w:hAnsi="仿宋" w:eastAsia="仿宋" w:cs="仿宋"/>
                <w:b/>
                <w:bCs/>
                <w:i w:val="0"/>
                <w:iCs w:val="0"/>
                <w:color w:val="000000"/>
                <w:sz w:val="21"/>
                <w:szCs w:val="21"/>
                <w:highlight w:val="none"/>
                <w:u w:val="none"/>
                <w:lang w:val="en-US" w:eastAsia="zh-CN" w:bidi="ar"/>
              </w:rPr>
            </w:r>
            <w:r/>
          </w:p>
        </w:tc>
        <w:tc>
          <w:tcPr>
            <w:tcW w:w="249" w:type="dxa"/>
            <w:vAlign w:val="center"/>
            <w:textDirection w:val="lrTb"/>
            <w:noWrap/>
          </w:tcPr>
          <w:p>
            <w:pPr>
              <w:pStyle w:val="1054"/>
              <w:jc w:val="center"/>
              <w:keepLines/>
              <w:keepNext/>
              <w:pageBreakBefore w:val="0"/>
              <w:spacing w:line="240" w:lineRule="exact"/>
              <w:shd w:val="clear" w:color="auto" w:fill="auto"/>
              <w:widowControl w:val="off"/>
              <w:rPr>
                <w:rFonts w:hint="eastAsia" w:ascii="仿宋" w:hAnsi="仿宋" w:eastAsia="仿宋" w:cs="仿宋"/>
                <w:b/>
                <w:bCs/>
                <w:i w:val="0"/>
                <w:iCs w:val="0"/>
                <w:color w:val="000000"/>
                <w:sz w:val="21"/>
                <w:szCs w:val="21"/>
                <w:highlight w:val="none"/>
                <w:u w:val="none"/>
                <w:lang w:val="en-US" w:eastAsia="zh-CN" w:bidi="ar"/>
              </w:rPr>
              <w:suppressLineNumbers w:val="0"/>
            </w:pPr>
            <w:r>
              <w:rPr>
                <w:rFonts w:hint="eastAsia" w:ascii="仿宋" w:hAnsi="仿宋" w:eastAsia="仿宋" w:cs="仿宋"/>
                <w:b/>
                <w:bCs/>
                <w:i w:val="0"/>
                <w:iCs w:val="0"/>
                <w:color w:val="000000"/>
                <w:sz w:val="21"/>
                <w:szCs w:val="21"/>
                <w:highlight w:val="none"/>
                <w:u w:val="none"/>
                <w:lang w:val="en-US" w:eastAsia="zh-CN" w:bidi="ar"/>
              </w:rPr>
              <w:t xml:space="preserve">间</w:t>
            </w:r>
            <w:r>
              <w:rPr>
                <w:rFonts w:hint="eastAsia" w:ascii="仿宋" w:hAnsi="仿宋" w:eastAsia="仿宋" w:cs="仿宋"/>
                <w:b/>
                <w:bCs/>
                <w:i w:val="0"/>
                <w:iCs w:val="0"/>
                <w:color w:val="000000"/>
                <w:sz w:val="21"/>
                <w:szCs w:val="21"/>
                <w:highlight w:val="none"/>
                <w:u w:val="none"/>
                <w:lang w:val="en-US" w:eastAsia="zh-CN" w:bidi="ar"/>
              </w:rPr>
            </w:r>
            <w:r/>
          </w:p>
        </w:tc>
        <w:tc>
          <w:tcPr>
            <w:tcW w:w="466" w:type="dxa"/>
            <w:vAlign w:val="center"/>
            <w:textDirection w:val="lrTb"/>
            <w:noWrap/>
          </w:tcPr>
          <w:p>
            <w:pPr>
              <w:pStyle w:val="1054"/>
              <w:keepLines/>
              <w:keepNext/>
              <w:pageBreakBefore w:val="0"/>
              <w:spacing w:line="240" w:lineRule="exact"/>
              <w:shd w:val="clear" w:color="auto" w:fill="auto"/>
              <w:widowControl w:val="off"/>
              <w:rPr>
                <w:rFonts w:hint="eastAsia" w:ascii="仿宋" w:hAnsi="仿宋" w:eastAsia="仿宋" w:cs="仿宋"/>
                <w:b/>
                <w:bCs/>
                <w:i w:val="0"/>
                <w:iCs w:val="0"/>
                <w:color w:val="000000"/>
                <w:sz w:val="21"/>
                <w:szCs w:val="21"/>
                <w:highlight w:val="none"/>
                <w:u w:val="none"/>
              </w:rPr>
            </w:pPr>
            <w:r>
              <w:rPr>
                <w:rFonts w:hint="eastAsia" w:ascii="仿宋" w:hAnsi="仿宋" w:eastAsia="仿宋" w:cs="仿宋"/>
                <w:b/>
                <w:bCs/>
                <w:i w:val="0"/>
                <w:iCs w:val="0"/>
                <w:color w:val="000000"/>
                <w:sz w:val="21"/>
                <w:szCs w:val="21"/>
                <w:highlight w:val="none"/>
                <w:u w:val="none"/>
              </w:rPr>
            </w:r>
            <w:r/>
          </w:p>
        </w:tc>
      </w:tr>
    </w:tbl>
    <w:p>
      <w:pPr>
        <w:pStyle w:val="1054"/>
        <w:keepLines/>
        <w:keepNext/>
        <w:pageBreakBefore w:val="0"/>
        <w:shd w:val="clear" w:color="auto" w:fill="auto"/>
        <w:widowControl w:val="off"/>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54"/>
        <w:keepLines/>
        <w:keepNext/>
        <w:pageBreakBefore w:val="0"/>
        <w:shd w:val="clear" w:color="auto" w:fill="auto"/>
        <w:widowControl w:val="off"/>
        <w:rPr>
          <w:rFonts w:hint="eastAsia" w:ascii="仿宋" w:hAnsi="仿宋" w:eastAsia="仿宋" w:cs="仿宋"/>
          <w:color w:val="000000"/>
          <w:highlight w:val="none"/>
        </w:rPr>
      </w:pPr>
      <w:r>
        <w:rPr>
          <w:rFonts w:hint="eastAsia" w:ascii="仿宋" w:hAnsi="仿宋" w:eastAsia="仿宋" w:cs="仿宋"/>
          <w:color w:val="000000"/>
          <w:highlight w:val="none"/>
        </w:rPr>
      </w:r>
      <w:r/>
    </w:p>
    <w:tbl>
      <w:tblPr>
        <w:tblpPr w:horzAnchor="text" w:tblpXSpec="left" w:vertAnchor="text" w:tblpY="1" w:leftFromText="180" w:topFromText="0" w:rightFromText="180" w:bottomFromText="0"/>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7"/>
        <w:gridCol w:w="553"/>
        <w:gridCol w:w="6815"/>
        <w:gridCol w:w="427"/>
        <w:gridCol w:w="427"/>
        <w:gridCol w:w="520"/>
      </w:tblGrid>
      <w:tr>
        <w:trPr>
          <w:trHeight w:val="676"/>
        </w:trPr>
        <w:tc>
          <w:tcPr>
            <w:gridSpan w:val="6"/>
            <w:tcW w:w="9169" w:type="dxa"/>
            <w:vAlign w:val="center"/>
            <w:textDirection w:val="lrTb"/>
            <w:noWrap w:val="false"/>
          </w:tcPr>
          <w:p>
            <w:pPr>
              <w:pStyle w:val="1054"/>
              <w:jc w:val="center"/>
              <w:keepLines/>
              <w:keepNext/>
              <w:pageBreakBefore w:val="0"/>
              <w:spacing w:line="24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第二项：普通化学实验室（3间）</w:t>
            </w:r>
            <w:r>
              <w:rPr>
                <w:rFonts w:hint="eastAsia" w:ascii="仿宋" w:hAnsi="仿宋" w:eastAsia="仿宋" w:cs="仿宋"/>
                <w:b/>
                <w:bCs/>
                <w:i w:val="0"/>
                <w:iCs w:val="0"/>
                <w:color w:val="000000"/>
                <w:sz w:val="21"/>
                <w:szCs w:val="21"/>
                <w:highlight w:val="none"/>
                <w:u w:val="none"/>
                <w:lang w:val="en-US" w:eastAsia="zh-CN" w:bidi="ar"/>
              </w:rPr>
              <w:br w:type="textWrapping" w:clear="all"/>
            </w:r>
            <w:r>
              <w:rPr>
                <w:rFonts w:hint="eastAsia" w:ascii="仿宋" w:hAnsi="仿宋" w:eastAsia="仿宋" w:cs="仿宋"/>
                <w:b/>
                <w:bCs/>
                <w:i w:val="0"/>
                <w:iCs w:val="0"/>
                <w:color w:val="000000"/>
                <w:sz w:val="21"/>
                <w:szCs w:val="21"/>
                <w:highlight w:val="none"/>
                <w:u w:val="none"/>
                <w:lang w:val="en-US" w:eastAsia="zh-CN" w:bidi="ar"/>
              </w:rPr>
              <w:t xml:space="preserve">注：本次采购共计3间普通化学实验室， 以下为1间实验室的清单，投标先按1间清单汇总合价后须再按3间清单量汇总合价</w:t>
            </w:r>
            <w:r>
              <w:rPr>
                <w:rFonts w:hint="eastAsia" w:ascii="仿宋" w:hAnsi="仿宋" w:eastAsia="仿宋" w:cs="仿宋"/>
                <w:b/>
                <w:bCs/>
                <w:i w:val="0"/>
                <w:iCs w:val="0"/>
                <w:color w:val="000000"/>
                <w:sz w:val="21"/>
                <w:szCs w:val="21"/>
                <w:highlight w:val="none"/>
                <w:u w:val="none"/>
              </w:rPr>
            </w:r>
            <w:r/>
          </w:p>
        </w:tc>
      </w:tr>
      <w:tr>
        <w:trPr>
          <w:trHeight w:val="700"/>
        </w:trPr>
        <w:tc>
          <w:tcPr>
            <w:tcW w:w="232" w:type="dxa"/>
            <w:vAlign w:val="center"/>
            <w:textDirection w:val="lrTb"/>
            <w:noWrap w:val="false"/>
          </w:tcPr>
          <w:p>
            <w:pPr>
              <w:pStyle w:val="1054"/>
              <w:jc w:val="center"/>
              <w:keepLines/>
              <w:keepNext/>
              <w:pageBreakBefore w:val="0"/>
              <w:spacing w:line="24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序号</w:t>
            </w:r>
            <w:r>
              <w:rPr>
                <w:rFonts w:hint="eastAsia" w:ascii="仿宋" w:hAnsi="仿宋" w:eastAsia="仿宋" w:cs="仿宋"/>
                <w:b/>
                <w:bCs/>
                <w:i w:val="0"/>
                <w:iCs w:val="0"/>
                <w:color w:val="000000"/>
                <w:sz w:val="21"/>
                <w:szCs w:val="21"/>
                <w:highlight w:val="none"/>
                <w:u w:val="none"/>
              </w:rPr>
            </w:r>
            <w:r/>
          </w:p>
        </w:tc>
        <w:tc>
          <w:tcPr>
            <w:tcW w:w="301" w:type="dxa"/>
            <w:vAlign w:val="center"/>
            <w:textDirection w:val="lrTb"/>
            <w:noWrap w:val="false"/>
          </w:tcPr>
          <w:p>
            <w:pPr>
              <w:pStyle w:val="1054"/>
              <w:jc w:val="center"/>
              <w:keepLines/>
              <w:keepNext/>
              <w:pageBreakBefore w:val="0"/>
              <w:spacing w:line="24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名称</w:t>
            </w:r>
            <w:r>
              <w:rPr>
                <w:rFonts w:hint="eastAsia" w:ascii="仿宋" w:hAnsi="仿宋" w:eastAsia="仿宋" w:cs="仿宋"/>
                <w:b/>
                <w:bCs/>
                <w:i w:val="0"/>
                <w:iCs w:val="0"/>
                <w:color w:val="000000"/>
                <w:sz w:val="21"/>
                <w:szCs w:val="21"/>
                <w:highlight w:val="none"/>
                <w:u w:val="none"/>
              </w:rPr>
            </w:r>
            <w:r/>
          </w:p>
        </w:tc>
        <w:tc>
          <w:tcPr>
            <w:tcW w:w="3717" w:type="dxa"/>
            <w:vAlign w:val="center"/>
            <w:textDirection w:val="lrTb"/>
            <w:noWrap w:val="false"/>
          </w:tcPr>
          <w:p>
            <w:pPr>
              <w:pStyle w:val="1054"/>
              <w:jc w:val="center"/>
              <w:keepLines/>
              <w:keepNext/>
              <w:pageBreakBefore w:val="0"/>
              <w:spacing w:line="24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技术参数</w:t>
            </w:r>
            <w:r>
              <w:rPr>
                <w:rFonts w:hint="eastAsia" w:ascii="仿宋" w:hAnsi="仿宋" w:eastAsia="仿宋" w:cs="仿宋"/>
                <w:b/>
                <w:bCs/>
                <w:i w:val="0"/>
                <w:iCs w:val="0"/>
                <w:color w:val="000000"/>
                <w:sz w:val="21"/>
                <w:szCs w:val="21"/>
                <w:highlight w:val="none"/>
                <w:u w:val="none"/>
              </w:rPr>
            </w:r>
            <w:r/>
          </w:p>
        </w:tc>
        <w:tc>
          <w:tcPr>
            <w:tcW w:w="232" w:type="dxa"/>
            <w:vAlign w:val="center"/>
            <w:textDirection w:val="lrTb"/>
            <w:noWrap w:val="false"/>
          </w:tcPr>
          <w:p>
            <w:pPr>
              <w:pStyle w:val="1054"/>
              <w:jc w:val="center"/>
              <w:keepLines/>
              <w:keepNext/>
              <w:pageBreakBefore w:val="0"/>
              <w:spacing w:line="24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数量</w:t>
            </w:r>
            <w:r>
              <w:rPr>
                <w:rFonts w:hint="eastAsia" w:ascii="仿宋" w:hAnsi="仿宋" w:eastAsia="仿宋" w:cs="仿宋"/>
                <w:b/>
                <w:bCs/>
                <w:i w:val="0"/>
                <w:iCs w:val="0"/>
                <w:color w:val="000000"/>
                <w:sz w:val="21"/>
                <w:szCs w:val="21"/>
                <w:highlight w:val="none"/>
                <w:u w:val="none"/>
              </w:rPr>
            </w:r>
            <w:r/>
          </w:p>
        </w:tc>
        <w:tc>
          <w:tcPr>
            <w:tcW w:w="233" w:type="dxa"/>
            <w:vAlign w:val="center"/>
            <w:textDirection w:val="lrTb"/>
            <w:noWrap w:val="false"/>
          </w:tcPr>
          <w:p>
            <w:pPr>
              <w:pStyle w:val="1054"/>
              <w:jc w:val="center"/>
              <w:keepLines/>
              <w:keepNext/>
              <w:pageBreakBefore w:val="0"/>
              <w:spacing w:line="24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单位</w:t>
            </w:r>
            <w:r>
              <w:rPr>
                <w:rFonts w:hint="eastAsia" w:ascii="仿宋" w:hAnsi="仿宋" w:eastAsia="仿宋" w:cs="仿宋"/>
                <w:b/>
                <w:bCs/>
                <w:i w:val="0"/>
                <w:iCs w:val="0"/>
                <w:color w:val="000000"/>
                <w:sz w:val="21"/>
                <w:szCs w:val="21"/>
                <w:highlight w:val="none"/>
                <w:u w:val="none"/>
              </w:rPr>
            </w:r>
            <w:r/>
          </w:p>
        </w:tc>
        <w:tc>
          <w:tcPr>
            <w:tcW w:w="281" w:type="dxa"/>
            <w:vAlign w:val="center"/>
            <w:textDirection w:val="lrTb"/>
            <w:noWrap w:val="false"/>
          </w:tcPr>
          <w:p>
            <w:pPr>
              <w:pStyle w:val="1054"/>
              <w:jc w:val="center"/>
              <w:keepLines/>
              <w:keepNext/>
              <w:pageBreakBefore w:val="0"/>
              <w:spacing w:line="24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参考图片</w:t>
            </w:r>
            <w:r>
              <w:rPr>
                <w:rFonts w:hint="eastAsia" w:ascii="仿宋" w:hAnsi="仿宋" w:eastAsia="仿宋" w:cs="仿宋"/>
                <w:b/>
                <w:bCs/>
                <w:i w:val="0"/>
                <w:iCs w:val="0"/>
                <w:color w:val="000000"/>
                <w:sz w:val="21"/>
                <w:szCs w:val="21"/>
                <w:highlight w:val="none"/>
                <w:u w:val="none"/>
              </w:rPr>
            </w:r>
            <w:r/>
          </w:p>
        </w:tc>
      </w:tr>
      <w:tr>
        <w:trPr>
          <w:trHeight w:val="5750"/>
        </w:trPr>
        <w:tc>
          <w:tcPr>
            <w:tcW w:w="232" w:type="dxa"/>
            <w:vAlign w:val="center"/>
            <w:textDirection w:val="lrTb"/>
            <w:noWrap w:val="false"/>
          </w:tcPr>
          <w:p>
            <w:pPr>
              <w:pStyle w:val="1054"/>
              <w:jc w:val="center"/>
              <w:keepLines/>
              <w:keepNext/>
              <w:pageBreakBefore w:val="0"/>
              <w:spacing w:line="24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01" w:type="dxa"/>
            <w:vAlign w:val="center"/>
            <w:textDirection w:val="lrTb"/>
            <w:noWrap w:val="false"/>
          </w:tcPr>
          <w:p>
            <w:pPr>
              <w:pStyle w:val="1054"/>
              <w:jc w:val="center"/>
              <w:keepLines/>
              <w:keepNext/>
              <w:pageBreakBefore w:val="0"/>
              <w:spacing w:line="24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教师演示讲台</w:t>
            </w:r>
            <w:r>
              <w:rPr>
                <w:rFonts w:hint="eastAsia" w:ascii="仿宋" w:hAnsi="仿宋" w:eastAsia="仿宋" w:cs="仿宋"/>
                <w:i w:val="0"/>
                <w:iCs w:val="0"/>
                <w:color w:val="000000"/>
                <w:sz w:val="21"/>
                <w:szCs w:val="21"/>
                <w:highlight w:val="none"/>
                <w:u w:val="none"/>
              </w:rPr>
            </w:r>
            <w:r/>
          </w:p>
        </w:tc>
        <w:tc>
          <w:tcPr>
            <w:tcW w:w="3717" w:type="dxa"/>
            <w:vAlign w:val="center"/>
            <w:textDirection w:val="lrTb"/>
            <w:noWrap w:val="false"/>
          </w:tcPr>
          <w:p>
            <w:pPr>
              <w:pStyle w:val="1054"/>
              <w:jc w:val="left"/>
              <w:keepLines/>
              <w:keepNext/>
              <w:pageBreakBefore w:val="0"/>
              <w:spacing w:line="24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具体参数：1.全钢结构≥2800mm*700mm*850mm；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2.台面：采用≥12.7mm厚双面膜实芯理化板制作，边缘加厚至25mm，四角倒R15圆角；耐酸、耐碱、耐高温，坚固耐用，防潮、无细孔、不膨胀、不龟裂、不变形、不导电、便于维护及具有良好的承重性能；</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3.柜体：采用≥1.0mm镀锌钢板，采用CO2保护焊焊接，打磨处理，表面经耐酸碱EPOXY粉末烤漆处理（烤漆膜厚度平均值≥70μm），表面硬度附着力，耐腐蚀性符合国家GB/T3668-200X标准；整体结构设计合理；</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4.拉手：采用C型不锈钢拉手，不锈钢材质；</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5.防撞胶垫：装于抽屉及门板内侧，减缓碰撞，保护柜体；</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6.门板及抽面：不少于4扇门，采用双层钢板，钢板下采用加强筋，必须两层组装式设计，保证两层双面都喷涂处理，中间采用隔音材料，保证关门减少噪音；</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7.连接件：采用ABS专用连接组装件；</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8.合页：采用不锈钢模具一体成型；</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9.滑轨：三节重型滚珠滑轨，承重性强，滑动性能良好，无噪音；</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10.固定桌脚：采用柜体内置可调ABS调整脚，保证调整脚前后都可以调节高低；</w:t>
            </w:r>
            <w:r>
              <w:rPr>
                <w:rFonts w:hint="eastAsia" w:ascii="仿宋" w:hAnsi="仿宋" w:eastAsia="仿宋" w:cs="仿宋"/>
                <w:i w:val="0"/>
                <w:iCs w:val="0"/>
                <w:color w:val="000000"/>
                <w:sz w:val="21"/>
                <w:szCs w:val="21"/>
                <w:highlight w:val="none"/>
                <w:u w:val="none"/>
                <w:lang w:val="en-US" w:eastAsia="zh-CN" w:bidi="ar"/>
              </w:rPr>
            </w:r>
            <w:r/>
          </w:p>
          <w:p>
            <w:pPr>
              <w:pStyle w:val="1054"/>
              <w:jc w:val="left"/>
              <w:keepLines/>
              <w:keepNext/>
              <w:pageBreakBefore w:val="0"/>
              <w:spacing w:line="24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11.依据GB18580-2017《室内装饰装修材料人造板及其制品中甲醛释放限量》、GB/T9789-2008《金属和其他无机覆盖层通常凝露条件下的二氧化硫腐蚀试验》、GB8624-2012《建筑材料及制品燃烧性能分级》标准，甲醛含量检测结果等于或低于0.02，防强腐蚀等级：室内1级，防阻燃性能等级A1级（需提供具有CMA标识的符合本项要求的检验检测报告电子件）；</w:t>
            </w:r>
            <w:r>
              <w:rPr>
                <w:rFonts w:hint="eastAsia" w:ascii="仿宋" w:hAnsi="仿宋" w:eastAsia="仿宋" w:cs="仿宋"/>
                <w:i w:val="0"/>
                <w:iCs w:val="0"/>
                <w:color w:val="000000"/>
                <w:sz w:val="21"/>
                <w:szCs w:val="21"/>
                <w:highlight w:val="none"/>
                <w:u w:val="none"/>
              </w:rPr>
            </w:r>
            <w:r/>
          </w:p>
        </w:tc>
        <w:tc>
          <w:tcPr>
            <w:tcW w:w="232" w:type="dxa"/>
            <w:vAlign w:val="center"/>
            <w:textDirection w:val="lrTb"/>
            <w:noWrap w:val="false"/>
          </w:tcPr>
          <w:p>
            <w:pPr>
              <w:pStyle w:val="1054"/>
              <w:jc w:val="center"/>
              <w:keepLines/>
              <w:keepNext/>
              <w:pageBreakBefore w:val="0"/>
              <w:spacing w:line="24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233" w:type="dxa"/>
            <w:vAlign w:val="center"/>
            <w:textDirection w:val="lrTb"/>
            <w:noWrap w:val="false"/>
          </w:tcPr>
          <w:p>
            <w:pPr>
              <w:pStyle w:val="1054"/>
              <w:jc w:val="center"/>
              <w:keepLines/>
              <w:keepNext/>
              <w:pageBreakBefore w:val="0"/>
              <w:spacing w:line="24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张</w:t>
            </w:r>
            <w:r>
              <w:rPr>
                <w:rFonts w:hint="eastAsia" w:ascii="仿宋" w:hAnsi="仿宋" w:eastAsia="仿宋" w:cs="仿宋"/>
                <w:i w:val="0"/>
                <w:iCs w:val="0"/>
                <w:color w:val="000000"/>
                <w:sz w:val="21"/>
                <w:szCs w:val="21"/>
                <w:highlight w:val="none"/>
                <w:u w:val="none"/>
              </w:rPr>
            </w:r>
            <w:r/>
          </w:p>
        </w:tc>
        <w:tc>
          <w:tcPr>
            <w:tcW w:w="281" w:type="dxa"/>
            <w:vAlign w:val="center"/>
            <w:textDirection w:val="lrTb"/>
            <w:noWrap w:val="false"/>
          </w:tcPr>
          <w:p>
            <w:pPr>
              <w:pStyle w:val="1054"/>
              <w:jc w:val="center"/>
              <w:keepLines/>
              <w:keepNext/>
              <w:pageBreakBefore w:val="0"/>
              <w:spacing w:line="24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2400"/>
        </w:trPr>
        <w:tc>
          <w:tcPr>
            <w:tcW w:w="232" w:type="dxa"/>
            <w:vAlign w:val="center"/>
            <w:textDirection w:val="lrTb"/>
            <w:noWrap w:val="false"/>
          </w:tcPr>
          <w:p>
            <w:pPr>
              <w:pStyle w:val="1054"/>
              <w:jc w:val="center"/>
              <w:keepLines/>
              <w:keepNext/>
              <w:pageBreakBefore w:val="0"/>
              <w:spacing w:line="24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301" w:type="dxa"/>
            <w:vAlign w:val="center"/>
            <w:textDirection w:val="lrTb"/>
            <w:noWrap w:val="false"/>
          </w:tcPr>
          <w:p>
            <w:pPr>
              <w:pStyle w:val="1054"/>
              <w:jc w:val="center"/>
              <w:keepLines/>
              <w:keepNext/>
              <w:pageBreakBefore w:val="0"/>
              <w:spacing w:line="24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教师演示电源</w:t>
            </w:r>
            <w:r>
              <w:rPr>
                <w:rFonts w:hint="eastAsia" w:ascii="仿宋" w:hAnsi="仿宋" w:eastAsia="仿宋" w:cs="仿宋"/>
                <w:i w:val="0"/>
                <w:iCs w:val="0"/>
                <w:color w:val="000000"/>
                <w:sz w:val="21"/>
                <w:szCs w:val="21"/>
                <w:highlight w:val="none"/>
                <w:u w:val="none"/>
              </w:rPr>
            </w:r>
            <w:r/>
          </w:p>
        </w:tc>
        <w:tc>
          <w:tcPr>
            <w:tcW w:w="3717" w:type="dxa"/>
            <w:vAlign w:val="center"/>
            <w:textDirection w:val="lrTb"/>
            <w:noWrap w:val="false"/>
          </w:tcPr>
          <w:p>
            <w:pPr>
              <w:pStyle w:val="1054"/>
              <w:jc w:val="left"/>
              <w:keepLines/>
              <w:keepNext/>
              <w:pageBreakBefore w:val="0"/>
              <w:spacing w:line="24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1.主控面板规格≥550mm*260mm采用阻燃绝缘板制作，选用PC贴膜；设置32A漏电保护总开关方便使用，220V交流输出插座（二、三插座）取用新国标产品；</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2.交流0-24V（30v）可调分辨率1V，数字键盘直接选取，数字表显示；输出电流1-3A可设置；短路过载自动保护，数显表闪烁提示；</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3.直流稳压电源：0-24V（30V）连续可调，输出电流1-3A可设置，额定电流2A，调压分辨率为0.1V；短路，过载自动保护，数显表闪烁提示；轻触按键操作，数字键直接选取电压，数字表显示；</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4.学生高压输出：学生用220V受教师主控台控制，分4组输出每组有一只轻触开关独立控制，每组额定电流10A；</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5.教师可对学生电源输出锁定，锁定后学生电源不可调节，由教师统一管理；</w:t>
            </w:r>
            <w:r>
              <w:rPr>
                <w:rFonts w:hint="eastAsia" w:ascii="仿宋" w:hAnsi="仿宋" w:eastAsia="仿宋" w:cs="仿宋"/>
                <w:i w:val="0"/>
                <w:iCs w:val="0"/>
                <w:color w:val="000000"/>
                <w:sz w:val="21"/>
                <w:szCs w:val="21"/>
                <w:highlight w:val="none"/>
                <w:u w:val="none"/>
              </w:rPr>
            </w:r>
            <w:r/>
          </w:p>
        </w:tc>
        <w:tc>
          <w:tcPr>
            <w:tcW w:w="232" w:type="dxa"/>
            <w:vAlign w:val="center"/>
            <w:textDirection w:val="lrTb"/>
            <w:noWrap w:val="false"/>
          </w:tcPr>
          <w:p>
            <w:pPr>
              <w:pStyle w:val="1054"/>
              <w:jc w:val="center"/>
              <w:keepLines/>
              <w:keepNext/>
              <w:pageBreakBefore w:val="0"/>
              <w:spacing w:line="24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233" w:type="dxa"/>
            <w:vAlign w:val="center"/>
            <w:textDirection w:val="lrTb"/>
            <w:noWrap w:val="false"/>
          </w:tcPr>
          <w:p>
            <w:pPr>
              <w:pStyle w:val="1054"/>
              <w:jc w:val="center"/>
              <w:keepLines/>
              <w:keepNext/>
              <w:pageBreakBefore w:val="0"/>
              <w:spacing w:line="24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张</w:t>
            </w:r>
            <w:r>
              <w:rPr>
                <w:rFonts w:hint="eastAsia" w:ascii="仿宋" w:hAnsi="仿宋" w:eastAsia="仿宋" w:cs="仿宋"/>
                <w:i w:val="0"/>
                <w:iCs w:val="0"/>
                <w:color w:val="000000"/>
                <w:sz w:val="21"/>
                <w:szCs w:val="21"/>
                <w:highlight w:val="none"/>
                <w:u w:val="none"/>
              </w:rPr>
            </w:r>
            <w:r/>
          </w:p>
        </w:tc>
        <w:tc>
          <w:tcPr>
            <w:tcW w:w="281" w:type="dxa"/>
            <w:vAlign w:val="center"/>
            <w:textDirection w:val="lrTb"/>
            <w:noWrap w:val="false"/>
          </w:tcPr>
          <w:p>
            <w:pPr>
              <w:pStyle w:val="1054"/>
              <w:jc w:val="center"/>
              <w:keepLines/>
              <w:keepNext/>
              <w:pageBreakBefore w:val="0"/>
              <w:spacing w:line="24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3900"/>
        </w:trPr>
        <w:tc>
          <w:tcPr>
            <w:tcW w:w="232" w:type="dxa"/>
            <w:vAlign w:val="center"/>
            <w:textDirection w:val="lrTb"/>
            <w:noWrap w:val="false"/>
          </w:tcPr>
          <w:p>
            <w:pPr>
              <w:pStyle w:val="1054"/>
              <w:jc w:val="center"/>
              <w:keepLines/>
              <w:keepNext/>
              <w:pageBreakBefore w:val="0"/>
              <w:spacing w:line="24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w:t>
            </w:r>
            <w:r>
              <w:rPr>
                <w:rFonts w:hint="eastAsia" w:ascii="仿宋" w:hAnsi="仿宋" w:eastAsia="仿宋" w:cs="仿宋"/>
                <w:i w:val="0"/>
                <w:iCs w:val="0"/>
                <w:color w:val="000000"/>
                <w:sz w:val="21"/>
                <w:szCs w:val="21"/>
                <w:highlight w:val="none"/>
                <w:u w:val="none"/>
              </w:rPr>
            </w:r>
            <w:r/>
          </w:p>
        </w:tc>
        <w:tc>
          <w:tcPr>
            <w:tcW w:w="301" w:type="dxa"/>
            <w:vAlign w:val="center"/>
            <w:textDirection w:val="lrTb"/>
            <w:noWrap w:val="false"/>
          </w:tcPr>
          <w:p>
            <w:pPr>
              <w:pStyle w:val="1054"/>
              <w:jc w:val="center"/>
              <w:keepLines/>
              <w:keepNext/>
              <w:pageBreakBefore w:val="0"/>
              <w:spacing w:line="24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三联高低位水嘴</w:t>
            </w:r>
            <w:r>
              <w:rPr>
                <w:rFonts w:hint="eastAsia" w:ascii="仿宋" w:hAnsi="仿宋" w:eastAsia="仿宋" w:cs="仿宋"/>
                <w:i w:val="0"/>
                <w:iCs w:val="0"/>
                <w:color w:val="000000"/>
                <w:sz w:val="21"/>
                <w:szCs w:val="21"/>
                <w:highlight w:val="none"/>
                <w:u w:val="none"/>
              </w:rPr>
            </w:r>
            <w:r/>
          </w:p>
        </w:tc>
        <w:tc>
          <w:tcPr>
            <w:tcW w:w="3717" w:type="dxa"/>
            <w:vAlign w:val="center"/>
            <w:textDirection w:val="lrTb"/>
            <w:noWrap w:val="false"/>
          </w:tcPr>
          <w:p>
            <w:pPr>
              <w:pStyle w:val="1054"/>
              <w:jc w:val="left"/>
              <w:keepLines/>
              <w:keepNext/>
              <w:pageBreakBefore w:val="0"/>
              <w:spacing w:line="24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主体材质为加厚H63铜管，主体管径22mm，整体高度≥550mm，总重量≥1340g，鹅颈管径≥16mm，可360°旋转，鹅颈出水嘴距离台面450mm，距离鹅颈主管160mm，双柄间距230mm，双柄出水嘴距离台面113mm，进水接管长度60mm，为加厚H65铜管，壁厚大于≥2.5mm，固定底座直径55mm，底座锁母与台面中间添加齿形止退垫，使连接后不易松动稳定性强，与台面安装更加牢固；</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固定底座：一种化验三联水嘴安装于平台上的固定结构，台上拆装，顶丝和锁母双重固定，当需要对过滤网进行清洗时，可直接从平台上操作，松开上锁母和锁紧螺丝，抽出立管，并旋下进水管，操作方便；固定底座直径50mm，底座锁母与台面中间添加齿形止退垫，使连接后不易松动稳定性强，与台面安装更加牢固；</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3.涂层：高亮度环氧树脂涂层；</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4.开关旋钮：，材质PP，符合人体工学设计，启闭方式为平面式，开关标识清晰醒目，装配好的开关旋钮应平稳轻便无卡阻，与阀杆连接后不易松动稳定性强；</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5.水龙头开关寿命：高精度陶瓷阀芯，可90°旋转，无永久性变形，通道过水无渗漏，密封性能符合GB18145-2014国家标准；</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6.水咀四通与上控水阀，用200T四拉液压机、模具一体热冲成型；</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7.水龙头进水口配过滤网；</w:t>
            </w:r>
            <w:r>
              <w:rPr>
                <w:rFonts w:hint="eastAsia" w:ascii="仿宋" w:hAnsi="仿宋" w:eastAsia="仿宋" w:cs="仿宋"/>
                <w:i w:val="0"/>
                <w:iCs w:val="0"/>
                <w:color w:val="000000"/>
                <w:sz w:val="21"/>
                <w:szCs w:val="21"/>
                <w:highlight w:val="none"/>
                <w:u w:val="none"/>
              </w:rPr>
            </w:r>
            <w:r/>
          </w:p>
        </w:tc>
        <w:tc>
          <w:tcPr>
            <w:tcW w:w="232" w:type="dxa"/>
            <w:vAlign w:val="center"/>
            <w:textDirection w:val="lrTb"/>
            <w:noWrap w:val="false"/>
          </w:tcPr>
          <w:p>
            <w:pPr>
              <w:pStyle w:val="1054"/>
              <w:jc w:val="center"/>
              <w:keepLines/>
              <w:keepNext/>
              <w:pageBreakBefore w:val="0"/>
              <w:spacing w:line="24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233" w:type="dxa"/>
            <w:vAlign w:val="center"/>
            <w:textDirection w:val="lrTb"/>
            <w:noWrap w:val="false"/>
          </w:tcPr>
          <w:p>
            <w:pPr>
              <w:pStyle w:val="1054"/>
              <w:jc w:val="center"/>
              <w:keepLines/>
              <w:keepNext/>
              <w:pageBreakBefore w:val="0"/>
              <w:spacing w:line="24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c>
          <w:tcPr>
            <w:tcW w:w="281" w:type="dxa"/>
            <w:vAlign w:val="center"/>
            <w:textDirection w:val="lrTb"/>
            <w:noWrap w:val="false"/>
          </w:tcPr>
          <w:p>
            <w:pPr>
              <w:pStyle w:val="1054"/>
              <w:jc w:val="center"/>
              <w:keepLines/>
              <w:keepNext/>
              <w:pageBreakBefore w:val="0"/>
              <w:spacing w:line="24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1807"/>
        </w:trPr>
        <w:tc>
          <w:tcPr>
            <w:tcW w:w="232" w:type="dxa"/>
            <w:vAlign w:val="center"/>
            <w:textDirection w:val="lrTb"/>
            <w:noWrap w:val="false"/>
          </w:tcPr>
          <w:p>
            <w:pPr>
              <w:pStyle w:val="1054"/>
              <w:jc w:val="center"/>
              <w:keepLines/>
              <w:keepNext/>
              <w:pageBreakBefore w:val="0"/>
              <w:spacing w:line="24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4</w:t>
            </w:r>
            <w:r>
              <w:rPr>
                <w:rFonts w:hint="eastAsia" w:ascii="仿宋" w:hAnsi="仿宋" w:eastAsia="仿宋" w:cs="仿宋"/>
                <w:i w:val="0"/>
                <w:iCs w:val="0"/>
                <w:color w:val="000000"/>
                <w:sz w:val="21"/>
                <w:szCs w:val="21"/>
                <w:highlight w:val="none"/>
                <w:u w:val="none"/>
              </w:rPr>
            </w:r>
            <w:r/>
          </w:p>
        </w:tc>
        <w:tc>
          <w:tcPr>
            <w:tcW w:w="301" w:type="dxa"/>
            <w:vAlign w:val="center"/>
            <w:textDirection w:val="lrTb"/>
            <w:noWrap w:val="false"/>
          </w:tcPr>
          <w:p>
            <w:pPr>
              <w:pStyle w:val="1054"/>
              <w:jc w:val="center"/>
              <w:keepLines/>
              <w:keepNext/>
              <w:pageBreakBefore w:val="0"/>
              <w:spacing w:line="24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讲台水槽</w:t>
            </w:r>
            <w:r>
              <w:rPr>
                <w:rFonts w:hint="eastAsia" w:ascii="仿宋" w:hAnsi="仿宋" w:eastAsia="仿宋" w:cs="仿宋"/>
                <w:i w:val="0"/>
                <w:iCs w:val="0"/>
                <w:color w:val="000000"/>
                <w:sz w:val="21"/>
                <w:szCs w:val="21"/>
                <w:highlight w:val="none"/>
                <w:u w:val="none"/>
              </w:rPr>
            </w:r>
            <w:r/>
          </w:p>
        </w:tc>
        <w:tc>
          <w:tcPr>
            <w:tcW w:w="3717" w:type="dxa"/>
            <w:vAlign w:val="center"/>
            <w:textDirection w:val="lrTb"/>
            <w:noWrap w:val="false"/>
          </w:tcPr>
          <w:p>
            <w:pPr>
              <w:pStyle w:val="1054"/>
              <w:jc w:val="left"/>
              <w:keepLines/>
              <w:keepNext/>
              <w:pageBreakBefore w:val="0"/>
              <w:spacing w:line="24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1.尺寸≥550mm*450mm*300mm，采用环保型PP材料一次性注塑成型，耐强酸碱及有机溶剂，壁厚3mm，具有防溢出功能，并设有溢水口，底部带S弯防臭设计，与地面下水管密封连接；</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2.采用实验室专用高密度PP一体化成型水槽，易清洁，耐腐蚀，且利于台面残水自然回流；具有耐酸碱、耐有机溶剂、耐紫外线等特点；</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b/>
                <w:bCs/>
                <w:i w:val="0"/>
                <w:iCs w:val="0"/>
                <w:color w:val="000000"/>
                <w:sz w:val="21"/>
                <w:szCs w:val="21"/>
                <w:highlight w:val="none"/>
                <w:u w:val="none"/>
                <w:lang w:val="en-US" w:eastAsia="zh-CN" w:bidi="ar"/>
              </w:rPr>
              <w:t xml:space="preserve">▲3.依据GB/T9341-2008标准，检测水槽弯曲模量、弯曲强度（需提供具有CMA标识的符合本项要求的检验检测报告电子件）；</w:t>
            </w:r>
            <w:r>
              <w:rPr>
                <w:rFonts w:hint="eastAsia" w:ascii="仿宋" w:hAnsi="仿宋" w:eastAsia="仿宋" w:cs="仿宋"/>
                <w:i w:val="0"/>
                <w:iCs w:val="0"/>
                <w:color w:val="000000"/>
                <w:sz w:val="21"/>
                <w:szCs w:val="21"/>
                <w:highlight w:val="none"/>
                <w:u w:val="none"/>
              </w:rPr>
            </w:r>
            <w:r/>
          </w:p>
        </w:tc>
        <w:tc>
          <w:tcPr>
            <w:tcW w:w="232" w:type="dxa"/>
            <w:vAlign w:val="center"/>
            <w:textDirection w:val="lrTb"/>
            <w:noWrap w:val="false"/>
          </w:tcPr>
          <w:p>
            <w:pPr>
              <w:pStyle w:val="1054"/>
              <w:jc w:val="center"/>
              <w:keepLines/>
              <w:keepNext/>
              <w:pageBreakBefore w:val="0"/>
              <w:spacing w:line="24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233" w:type="dxa"/>
            <w:vAlign w:val="center"/>
            <w:textDirection w:val="lrTb"/>
            <w:noWrap w:val="false"/>
          </w:tcPr>
          <w:p>
            <w:pPr>
              <w:pStyle w:val="1054"/>
              <w:jc w:val="center"/>
              <w:keepLines/>
              <w:keepNext/>
              <w:pageBreakBefore w:val="0"/>
              <w:spacing w:line="24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只</w:t>
            </w:r>
            <w:r>
              <w:rPr>
                <w:rFonts w:hint="eastAsia" w:ascii="仿宋" w:hAnsi="仿宋" w:eastAsia="仿宋" w:cs="仿宋"/>
                <w:i w:val="0"/>
                <w:iCs w:val="0"/>
                <w:color w:val="000000"/>
                <w:sz w:val="21"/>
                <w:szCs w:val="21"/>
                <w:highlight w:val="none"/>
                <w:u w:val="none"/>
              </w:rPr>
            </w:r>
            <w:r/>
          </w:p>
        </w:tc>
        <w:tc>
          <w:tcPr>
            <w:tcW w:w="281" w:type="dxa"/>
            <w:vAlign w:val="center"/>
            <w:textDirection w:val="lrTb"/>
            <w:noWrap w:val="false"/>
          </w:tcPr>
          <w:p>
            <w:pPr>
              <w:pStyle w:val="1054"/>
              <w:jc w:val="center"/>
              <w:keepLines/>
              <w:keepNext/>
              <w:pageBreakBefore w:val="0"/>
              <w:spacing w:line="24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1200"/>
        </w:trPr>
        <w:tc>
          <w:tcPr>
            <w:tcW w:w="232" w:type="dxa"/>
            <w:vAlign w:val="center"/>
            <w:textDirection w:val="lrTb"/>
            <w:noWrap w:val="false"/>
          </w:tcPr>
          <w:p>
            <w:pPr>
              <w:pStyle w:val="1054"/>
              <w:jc w:val="center"/>
              <w:keepLines/>
              <w:keepNext/>
              <w:pageBreakBefore w:val="0"/>
              <w:spacing w:line="24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w:t>
            </w:r>
            <w:r>
              <w:rPr>
                <w:rFonts w:hint="eastAsia" w:ascii="仿宋" w:hAnsi="仿宋" w:eastAsia="仿宋" w:cs="仿宋"/>
                <w:i w:val="0"/>
                <w:iCs w:val="0"/>
                <w:color w:val="000000"/>
                <w:sz w:val="21"/>
                <w:szCs w:val="21"/>
                <w:highlight w:val="none"/>
                <w:u w:val="none"/>
              </w:rPr>
            </w:r>
            <w:r/>
          </w:p>
        </w:tc>
        <w:tc>
          <w:tcPr>
            <w:tcW w:w="301" w:type="dxa"/>
            <w:vAlign w:val="center"/>
            <w:textDirection w:val="lrTb"/>
            <w:noWrap w:val="false"/>
          </w:tcPr>
          <w:p>
            <w:pPr>
              <w:pStyle w:val="1054"/>
              <w:jc w:val="center"/>
              <w:keepLines/>
              <w:keepNext/>
              <w:pageBreakBefore w:val="0"/>
              <w:spacing w:line="24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洗眼器</w:t>
            </w:r>
            <w:r>
              <w:rPr>
                <w:rFonts w:hint="eastAsia" w:ascii="仿宋" w:hAnsi="仿宋" w:eastAsia="仿宋" w:cs="仿宋"/>
                <w:i w:val="0"/>
                <w:iCs w:val="0"/>
                <w:color w:val="000000"/>
                <w:sz w:val="21"/>
                <w:szCs w:val="21"/>
                <w:highlight w:val="none"/>
                <w:u w:val="none"/>
              </w:rPr>
            </w:r>
            <w:r/>
          </w:p>
        </w:tc>
        <w:tc>
          <w:tcPr>
            <w:tcW w:w="3717" w:type="dxa"/>
            <w:vAlign w:val="center"/>
            <w:textDirection w:val="lrTb"/>
            <w:noWrap w:val="false"/>
          </w:tcPr>
          <w:p>
            <w:pPr>
              <w:pStyle w:val="1054"/>
              <w:jc w:val="left"/>
              <w:keepLines/>
              <w:keepNext/>
              <w:pageBreakBefore w:val="0"/>
              <w:spacing w:line="24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1.主体：铜质；</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2.涂层：高亮度超厚电镀层，耐腐蚀、耐热，防紫外线辐射；</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3.喷淋头：软性橡胶，出水经缓压处理呈泡沫状水柱，防止冲伤眼睛；</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4.防尘盖：PP材质，使用时自动被水冲开；</w:t>
            </w:r>
            <w:r>
              <w:rPr>
                <w:rFonts w:hint="eastAsia" w:ascii="仿宋" w:hAnsi="仿宋" w:eastAsia="仿宋" w:cs="仿宋"/>
                <w:i w:val="0"/>
                <w:iCs w:val="0"/>
                <w:color w:val="000000"/>
                <w:sz w:val="21"/>
                <w:szCs w:val="21"/>
                <w:highlight w:val="none"/>
                <w:u w:val="none"/>
              </w:rPr>
            </w:r>
            <w:r/>
          </w:p>
        </w:tc>
        <w:tc>
          <w:tcPr>
            <w:tcW w:w="232" w:type="dxa"/>
            <w:vAlign w:val="center"/>
            <w:textDirection w:val="lrTb"/>
            <w:noWrap w:val="false"/>
          </w:tcPr>
          <w:p>
            <w:pPr>
              <w:pStyle w:val="1054"/>
              <w:jc w:val="center"/>
              <w:keepLines/>
              <w:keepNext/>
              <w:pageBreakBefore w:val="0"/>
              <w:spacing w:line="24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233" w:type="dxa"/>
            <w:vAlign w:val="center"/>
            <w:textDirection w:val="lrTb"/>
            <w:noWrap w:val="false"/>
          </w:tcPr>
          <w:p>
            <w:pPr>
              <w:pStyle w:val="1054"/>
              <w:jc w:val="center"/>
              <w:keepLines/>
              <w:keepNext/>
              <w:pageBreakBefore w:val="0"/>
              <w:spacing w:line="24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付</w:t>
            </w:r>
            <w:r>
              <w:rPr>
                <w:rFonts w:hint="eastAsia" w:ascii="仿宋" w:hAnsi="仿宋" w:eastAsia="仿宋" w:cs="仿宋"/>
                <w:i w:val="0"/>
                <w:iCs w:val="0"/>
                <w:color w:val="000000"/>
                <w:sz w:val="21"/>
                <w:szCs w:val="21"/>
                <w:highlight w:val="none"/>
                <w:u w:val="none"/>
              </w:rPr>
            </w:r>
            <w:r/>
          </w:p>
        </w:tc>
        <w:tc>
          <w:tcPr>
            <w:tcW w:w="281" w:type="dxa"/>
            <w:vAlign w:val="center"/>
            <w:textDirection w:val="lrTb"/>
            <w:noWrap w:val="false"/>
          </w:tcPr>
          <w:p>
            <w:pPr>
              <w:pStyle w:val="1054"/>
              <w:jc w:val="center"/>
              <w:keepLines/>
              <w:keepNext/>
              <w:pageBreakBefore w:val="0"/>
              <w:spacing w:line="24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90"/>
        </w:trPr>
        <w:tc>
          <w:tcPr>
            <w:tcW w:w="232" w:type="dxa"/>
            <w:vAlign w:val="center"/>
            <w:textDirection w:val="lrTb"/>
            <w:noWrap w:val="false"/>
          </w:tcPr>
          <w:p>
            <w:pPr>
              <w:pStyle w:val="1054"/>
              <w:jc w:val="center"/>
              <w:keepLines/>
              <w:keepNext/>
              <w:pageBreakBefore w:val="0"/>
              <w:spacing w:line="24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6</w:t>
            </w:r>
            <w:r>
              <w:rPr>
                <w:rFonts w:hint="eastAsia" w:ascii="仿宋" w:hAnsi="仿宋" w:eastAsia="仿宋" w:cs="仿宋"/>
                <w:i w:val="0"/>
                <w:iCs w:val="0"/>
                <w:color w:val="000000"/>
                <w:sz w:val="21"/>
                <w:szCs w:val="21"/>
                <w:highlight w:val="none"/>
                <w:u w:val="none"/>
              </w:rPr>
            </w:r>
            <w:r/>
          </w:p>
        </w:tc>
        <w:tc>
          <w:tcPr>
            <w:tcW w:w="301" w:type="dxa"/>
            <w:vAlign w:val="center"/>
            <w:textDirection w:val="lrTb"/>
            <w:noWrap w:val="false"/>
          </w:tcPr>
          <w:p>
            <w:pPr>
              <w:pStyle w:val="1054"/>
              <w:jc w:val="center"/>
              <w:keepLines/>
              <w:keepNext/>
              <w:pageBreakBefore w:val="0"/>
              <w:spacing w:line="24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化学实验桌-学生端</w:t>
            </w:r>
            <w:r>
              <w:rPr>
                <w:rFonts w:hint="eastAsia" w:ascii="仿宋" w:hAnsi="仿宋" w:eastAsia="仿宋" w:cs="仿宋"/>
                <w:i w:val="0"/>
                <w:iCs w:val="0"/>
                <w:color w:val="000000"/>
                <w:sz w:val="21"/>
                <w:szCs w:val="21"/>
                <w:highlight w:val="none"/>
                <w:u w:val="none"/>
              </w:rPr>
            </w:r>
            <w:r/>
          </w:p>
        </w:tc>
        <w:tc>
          <w:tcPr>
            <w:tcW w:w="3717" w:type="dxa"/>
            <w:vAlign w:val="center"/>
            <w:textDirection w:val="lrTb"/>
            <w:noWrap w:val="false"/>
          </w:tcPr>
          <w:p>
            <w:pPr>
              <w:pStyle w:val="1054"/>
              <w:jc w:val="left"/>
              <w:keepLines/>
              <w:keepNext/>
              <w:pageBreakBefore w:val="0"/>
              <w:spacing w:line="24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1.新型塑铝结构：整体≥1200mm*600mm*780mm；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2.台面：采用≥12.7mm实芯理化板制作；</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3.结构：新型塑铝结构，学生位镂空式，符合人体工程学设计；专用书包斗ABS注塑一体注塑成型尺寸425*270*115mm，镂空设计，便于清理，不屯垃圾，中间设挂凳卡；</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4.中间内置电源盒：尺寸不小于235*150*130mm；采用厚度大于1.0mm厚一级冷轧镀锌钢板（SPCCT）经CNC机压成形、焊接制作；可拆装，方便安装电源和检修；</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5.侧脚采用三段式高强度铝合金结构，整体规格560*755mm，立柱采用倾斜式设计，内嵌入上下铸铝脚，上铝铸件造型采用斜撑加固造型，左右侧脚下连接梁采用尺寸不小于90*40*3mm钢制椭圆管，两端与3.5mm钢制连接片焊接成型，并用高强度内六角螺丝连接，便于组装及拆卸，易碰撞处全部采用倒圆角；所有金属表面经环氧树脂粉末喷涂高温固化处理；要做到承重性能强和耐酸碱、耐腐蚀；</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6.背部配置档水板尺寸不小于1200*60mm，前横梁、中间横梁全部采用高强度挤出铝合金模具型材，各部分连接设置专用定位件，并用高强度内六角螺丝连接，便于组装及拆卸，易碰撞处全部采用倒圆角；金属表面经环氧树脂粉末喷涂高温固化处理；要做到承重性能强和耐酸碱、耐腐蚀；</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7.桌侧脚：桌侧脚设置专用孔位与地面固定，并配有跟台面同色ABS脚套装饰盖；</w:t>
            </w:r>
            <w:r>
              <w:rPr>
                <w:rFonts w:hint="eastAsia" w:ascii="仿宋" w:hAnsi="仿宋" w:eastAsia="仿宋" w:cs="仿宋"/>
                <w:i w:val="0"/>
                <w:iCs w:val="0"/>
                <w:color w:val="000000"/>
                <w:sz w:val="21"/>
                <w:szCs w:val="21"/>
                <w:highlight w:val="none"/>
                <w:u w:val="none"/>
              </w:rPr>
            </w:r>
            <w:r/>
          </w:p>
        </w:tc>
        <w:tc>
          <w:tcPr>
            <w:tcW w:w="232" w:type="dxa"/>
            <w:vAlign w:val="center"/>
            <w:textDirection w:val="lrTb"/>
            <w:noWrap w:val="false"/>
          </w:tcPr>
          <w:p>
            <w:pPr>
              <w:pStyle w:val="1054"/>
              <w:jc w:val="center"/>
              <w:keepLines/>
              <w:keepNext/>
              <w:pageBreakBefore w:val="0"/>
              <w:spacing w:line="24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26</w:t>
            </w:r>
            <w:r>
              <w:rPr>
                <w:rFonts w:hint="eastAsia" w:ascii="仿宋" w:hAnsi="仿宋" w:eastAsia="仿宋" w:cs="仿宋"/>
                <w:i w:val="0"/>
                <w:iCs w:val="0"/>
                <w:color w:val="000000"/>
                <w:sz w:val="21"/>
                <w:szCs w:val="21"/>
                <w:highlight w:val="none"/>
                <w:u w:val="none"/>
              </w:rPr>
            </w:r>
            <w:r/>
          </w:p>
        </w:tc>
        <w:tc>
          <w:tcPr>
            <w:tcW w:w="233" w:type="dxa"/>
            <w:vAlign w:val="center"/>
            <w:textDirection w:val="lrTb"/>
            <w:noWrap w:val="false"/>
          </w:tcPr>
          <w:p>
            <w:pPr>
              <w:pStyle w:val="1054"/>
              <w:jc w:val="center"/>
              <w:keepLines/>
              <w:keepNext/>
              <w:pageBreakBefore w:val="0"/>
              <w:spacing w:line="24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张</w:t>
            </w:r>
            <w:r>
              <w:rPr>
                <w:rFonts w:hint="eastAsia" w:ascii="仿宋" w:hAnsi="仿宋" w:eastAsia="仿宋" w:cs="仿宋"/>
                <w:i w:val="0"/>
                <w:iCs w:val="0"/>
                <w:color w:val="000000"/>
                <w:sz w:val="21"/>
                <w:szCs w:val="21"/>
                <w:highlight w:val="none"/>
                <w:u w:val="none"/>
              </w:rPr>
            </w:r>
            <w:r/>
          </w:p>
        </w:tc>
        <w:tc>
          <w:tcPr>
            <w:tcW w:w="281" w:type="dxa"/>
            <w:vAlign w:val="center"/>
            <w:textDirection w:val="lrTb"/>
            <w:noWrap w:val="false"/>
          </w:tcPr>
          <w:p>
            <w:pPr>
              <w:pStyle w:val="1054"/>
              <w:jc w:val="center"/>
              <w:keepLines/>
              <w:keepNext/>
              <w:pageBreakBefore w:val="0"/>
              <w:spacing w:line="24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1200"/>
        </w:trPr>
        <w:tc>
          <w:tcPr>
            <w:tcW w:w="232" w:type="dxa"/>
            <w:vAlign w:val="center"/>
            <w:textDirection w:val="lrTb"/>
            <w:noWrap w:val="false"/>
          </w:tcPr>
          <w:p>
            <w:pPr>
              <w:pStyle w:val="1054"/>
              <w:jc w:val="center"/>
              <w:keepLines/>
              <w:keepNext/>
              <w:pageBreakBefore w:val="0"/>
              <w:spacing w:line="24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7</w:t>
            </w:r>
            <w:r>
              <w:rPr>
                <w:rFonts w:hint="eastAsia" w:ascii="仿宋" w:hAnsi="仿宋" w:eastAsia="仿宋" w:cs="仿宋"/>
                <w:i w:val="0"/>
                <w:iCs w:val="0"/>
                <w:color w:val="000000"/>
                <w:sz w:val="21"/>
                <w:szCs w:val="21"/>
                <w:highlight w:val="none"/>
                <w:u w:val="none"/>
              </w:rPr>
            </w:r>
            <w:r/>
          </w:p>
        </w:tc>
        <w:tc>
          <w:tcPr>
            <w:tcW w:w="301" w:type="dxa"/>
            <w:vAlign w:val="center"/>
            <w:textDirection w:val="lrTb"/>
            <w:noWrap w:val="false"/>
          </w:tcPr>
          <w:p>
            <w:pPr>
              <w:pStyle w:val="1054"/>
              <w:jc w:val="center"/>
              <w:keepLines/>
              <w:keepNext/>
              <w:pageBreakBefore w:val="0"/>
              <w:spacing w:line="24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学生电源</w:t>
            </w:r>
            <w:r>
              <w:rPr>
                <w:rFonts w:hint="eastAsia" w:ascii="仿宋" w:hAnsi="仿宋" w:eastAsia="仿宋" w:cs="仿宋"/>
                <w:i w:val="0"/>
                <w:iCs w:val="0"/>
                <w:color w:val="000000"/>
                <w:sz w:val="21"/>
                <w:szCs w:val="21"/>
                <w:highlight w:val="none"/>
                <w:u w:val="none"/>
              </w:rPr>
            </w:r>
            <w:r/>
          </w:p>
        </w:tc>
        <w:tc>
          <w:tcPr>
            <w:tcW w:w="3717" w:type="dxa"/>
            <w:vAlign w:val="center"/>
            <w:textDirection w:val="lrTb"/>
            <w:noWrap w:val="false"/>
          </w:tcPr>
          <w:p>
            <w:pPr>
              <w:pStyle w:val="1054"/>
              <w:jc w:val="left"/>
              <w:keepLines/>
              <w:keepNext/>
              <w:pageBreakBefore w:val="0"/>
              <w:spacing w:line="24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1.具备≥2个220V交流直流电源输出插座；</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2.学生电源的性能指标符合JY/T0374-2004标准；</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3.学生电源采用耐磨、耐腐蚀、耐高温（≤140℃）的PVC面板高清印刷；</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4.双路220V交流输出为带安全门的多功能5孔新国标插座；</w:t>
            </w:r>
            <w:r>
              <w:rPr>
                <w:rFonts w:hint="eastAsia" w:ascii="仿宋" w:hAnsi="仿宋" w:eastAsia="仿宋" w:cs="仿宋"/>
                <w:i w:val="0"/>
                <w:iCs w:val="0"/>
                <w:color w:val="000000"/>
                <w:sz w:val="21"/>
                <w:szCs w:val="21"/>
                <w:highlight w:val="none"/>
                <w:u w:val="none"/>
              </w:rPr>
            </w:r>
            <w:r/>
          </w:p>
        </w:tc>
        <w:tc>
          <w:tcPr>
            <w:tcW w:w="232" w:type="dxa"/>
            <w:vAlign w:val="center"/>
            <w:textDirection w:val="lrTb"/>
            <w:noWrap w:val="false"/>
          </w:tcPr>
          <w:p>
            <w:pPr>
              <w:pStyle w:val="1054"/>
              <w:jc w:val="center"/>
              <w:keepLines/>
              <w:keepNext/>
              <w:pageBreakBefore w:val="0"/>
              <w:spacing w:line="24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26</w:t>
            </w:r>
            <w:r>
              <w:rPr>
                <w:rFonts w:hint="eastAsia" w:ascii="仿宋" w:hAnsi="仿宋" w:eastAsia="仿宋" w:cs="仿宋"/>
                <w:i w:val="0"/>
                <w:iCs w:val="0"/>
                <w:color w:val="000000"/>
                <w:sz w:val="21"/>
                <w:szCs w:val="21"/>
                <w:highlight w:val="none"/>
                <w:u w:val="none"/>
              </w:rPr>
            </w:r>
            <w:r/>
          </w:p>
        </w:tc>
        <w:tc>
          <w:tcPr>
            <w:tcW w:w="233" w:type="dxa"/>
            <w:vAlign w:val="center"/>
            <w:textDirection w:val="lrTb"/>
            <w:noWrap w:val="false"/>
          </w:tcPr>
          <w:p>
            <w:pPr>
              <w:pStyle w:val="1054"/>
              <w:jc w:val="center"/>
              <w:keepLines/>
              <w:keepNext/>
              <w:pageBreakBefore w:val="0"/>
              <w:spacing w:line="24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c>
          <w:tcPr>
            <w:tcW w:w="281" w:type="dxa"/>
            <w:vAlign w:val="center"/>
            <w:textDirection w:val="lrTb"/>
            <w:noWrap w:val="false"/>
          </w:tcPr>
          <w:p>
            <w:pPr>
              <w:pStyle w:val="1054"/>
              <w:jc w:val="center"/>
              <w:keepLines/>
              <w:keepNext/>
              <w:pageBreakBefore w:val="0"/>
              <w:spacing w:line="24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900"/>
        </w:trPr>
        <w:tc>
          <w:tcPr>
            <w:tcW w:w="232" w:type="dxa"/>
            <w:vAlign w:val="center"/>
            <w:textDirection w:val="lrTb"/>
            <w:noWrap w:val="false"/>
          </w:tcPr>
          <w:p>
            <w:pPr>
              <w:pStyle w:val="1054"/>
              <w:jc w:val="center"/>
              <w:keepLines/>
              <w:keepNext/>
              <w:pageBreakBefore w:val="0"/>
              <w:spacing w:line="24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8</w:t>
            </w:r>
            <w:r>
              <w:rPr>
                <w:rFonts w:hint="eastAsia" w:ascii="仿宋" w:hAnsi="仿宋" w:eastAsia="仿宋" w:cs="仿宋"/>
                <w:i w:val="0"/>
                <w:iCs w:val="0"/>
                <w:color w:val="000000"/>
                <w:sz w:val="21"/>
                <w:szCs w:val="21"/>
                <w:highlight w:val="none"/>
                <w:u w:val="none"/>
              </w:rPr>
            </w:r>
            <w:r/>
          </w:p>
        </w:tc>
        <w:tc>
          <w:tcPr>
            <w:tcW w:w="301" w:type="dxa"/>
            <w:vAlign w:val="center"/>
            <w:textDirection w:val="lrTb"/>
            <w:noWrap w:val="false"/>
          </w:tcPr>
          <w:p>
            <w:pPr>
              <w:pStyle w:val="1054"/>
              <w:jc w:val="center"/>
              <w:keepLines/>
              <w:keepNext/>
              <w:pageBreakBefore w:val="0"/>
              <w:spacing w:line="24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多功能柱</w:t>
            </w:r>
            <w:r>
              <w:rPr>
                <w:rFonts w:hint="eastAsia" w:ascii="仿宋" w:hAnsi="仿宋" w:eastAsia="仿宋" w:cs="仿宋"/>
                <w:i w:val="0"/>
                <w:iCs w:val="0"/>
                <w:color w:val="000000"/>
                <w:sz w:val="21"/>
                <w:szCs w:val="21"/>
                <w:highlight w:val="none"/>
                <w:u w:val="none"/>
              </w:rPr>
            </w:r>
            <w:r/>
          </w:p>
        </w:tc>
        <w:tc>
          <w:tcPr>
            <w:tcW w:w="3717" w:type="dxa"/>
            <w:vAlign w:val="center"/>
            <w:textDirection w:val="lrTb"/>
            <w:noWrap w:val="false"/>
          </w:tcPr>
          <w:p>
            <w:pPr>
              <w:pStyle w:val="1054"/>
              <w:jc w:val="left"/>
              <w:keepLines/>
              <w:keepNext/>
              <w:pageBreakBefore w:val="0"/>
              <w:spacing w:line="24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规格：≥340mm*200mm*720mm（±5mm）；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整体采用厚度大于1.0mm厚一级冷轧镀锌钢板（SPCCT）四脚圆弧处理，地脚线缩进3mm，前后两块黑白相间喷涂镀锌钢板，用内六角螺丝拼接而成，可拆装，内部隐藏实验线管及通风管道，方便检修；</w:t>
            </w:r>
            <w:r>
              <w:rPr>
                <w:rFonts w:hint="eastAsia" w:ascii="仿宋" w:hAnsi="仿宋" w:eastAsia="仿宋" w:cs="仿宋"/>
                <w:i w:val="0"/>
                <w:iCs w:val="0"/>
                <w:color w:val="000000"/>
                <w:sz w:val="21"/>
                <w:szCs w:val="21"/>
                <w:highlight w:val="none"/>
                <w:u w:val="none"/>
              </w:rPr>
            </w:r>
            <w:r/>
          </w:p>
        </w:tc>
        <w:tc>
          <w:tcPr>
            <w:tcW w:w="232" w:type="dxa"/>
            <w:vAlign w:val="center"/>
            <w:textDirection w:val="lrTb"/>
            <w:noWrap w:val="false"/>
          </w:tcPr>
          <w:p>
            <w:pPr>
              <w:pStyle w:val="1054"/>
              <w:jc w:val="center"/>
              <w:keepLines/>
              <w:keepNext/>
              <w:pageBreakBefore w:val="0"/>
              <w:spacing w:line="24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26</w:t>
            </w:r>
            <w:r>
              <w:rPr>
                <w:rFonts w:hint="eastAsia" w:ascii="仿宋" w:hAnsi="仿宋" w:eastAsia="仿宋" w:cs="仿宋"/>
                <w:i w:val="0"/>
                <w:iCs w:val="0"/>
                <w:color w:val="000000"/>
                <w:sz w:val="21"/>
                <w:szCs w:val="21"/>
                <w:highlight w:val="none"/>
                <w:u w:val="none"/>
              </w:rPr>
            </w:r>
            <w:r/>
          </w:p>
        </w:tc>
        <w:tc>
          <w:tcPr>
            <w:tcW w:w="233" w:type="dxa"/>
            <w:vAlign w:val="center"/>
            <w:textDirection w:val="lrTb"/>
            <w:noWrap w:val="false"/>
          </w:tcPr>
          <w:p>
            <w:pPr>
              <w:pStyle w:val="1054"/>
              <w:jc w:val="center"/>
              <w:keepLines/>
              <w:keepNext/>
              <w:pageBreakBefore w:val="0"/>
              <w:spacing w:line="24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c>
          <w:tcPr>
            <w:tcW w:w="281" w:type="dxa"/>
            <w:vAlign w:val="center"/>
            <w:textDirection w:val="lrTb"/>
            <w:noWrap w:val="false"/>
          </w:tcPr>
          <w:p>
            <w:pPr>
              <w:pStyle w:val="1054"/>
              <w:jc w:val="center"/>
              <w:keepLines/>
              <w:keepNext/>
              <w:pageBreakBefore w:val="0"/>
              <w:spacing w:line="24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2700"/>
        </w:trPr>
        <w:tc>
          <w:tcPr>
            <w:tcW w:w="232" w:type="dxa"/>
            <w:vAlign w:val="center"/>
            <w:textDirection w:val="lrTb"/>
            <w:noWrap w:val="false"/>
          </w:tcPr>
          <w:p>
            <w:pPr>
              <w:pStyle w:val="1054"/>
              <w:jc w:val="center"/>
              <w:keepLines/>
              <w:keepNext/>
              <w:pageBreakBefore w:val="0"/>
              <w:spacing w:line="24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9</w:t>
            </w:r>
            <w:r>
              <w:rPr>
                <w:rFonts w:hint="eastAsia" w:ascii="仿宋" w:hAnsi="仿宋" w:eastAsia="仿宋" w:cs="仿宋"/>
                <w:i w:val="0"/>
                <w:iCs w:val="0"/>
                <w:color w:val="000000"/>
                <w:sz w:val="21"/>
                <w:szCs w:val="21"/>
                <w:highlight w:val="none"/>
                <w:u w:val="none"/>
              </w:rPr>
            </w:r>
            <w:r/>
          </w:p>
        </w:tc>
        <w:tc>
          <w:tcPr>
            <w:tcW w:w="301" w:type="dxa"/>
            <w:vAlign w:val="center"/>
            <w:textDirection w:val="lrTb"/>
            <w:noWrap w:val="false"/>
          </w:tcPr>
          <w:p>
            <w:pPr>
              <w:pStyle w:val="1054"/>
              <w:jc w:val="center"/>
              <w:keepLines/>
              <w:keepNext/>
              <w:pageBreakBefore w:val="0"/>
              <w:spacing w:line="24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水槽柜</w:t>
            </w:r>
            <w:r>
              <w:rPr>
                <w:rFonts w:hint="eastAsia" w:ascii="仿宋" w:hAnsi="仿宋" w:eastAsia="仿宋" w:cs="仿宋"/>
                <w:i w:val="0"/>
                <w:iCs w:val="0"/>
                <w:color w:val="000000"/>
                <w:sz w:val="21"/>
                <w:szCs w:val="21"/>
                <w:highlight w:val="none"/>
                <w:u w:val="none"/>
              </w:rPr>
            </w:r>
            <w:r/>
          </w:p>
        </w:tc>
        <w:tc>
          <w:tcPr>
            <w:tcW w:w="3717" w:type="dxa"/>
            <w:vAlign w:val="center"/>
            <w:textDirection w:val="lrTb"/>
            <w:noWrap w:val="false"/>
          </w:tcPr>
          <w:p>
            <w:pPr>
              <w:pStyle w:val="1054"/>
              <w:jc w:val="left"/>
              <w:keepLines/>
              <w:keepNext/>
              <w:pageBreakBefore w:val="0"/>
              <w:spacing w:line="24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具体参数：1.水槽柜：规格：450*580*790（±10mm）；材质：金属柜体和PP注塑成型底座相结合，采用螺丝固定连接在一起，安全牢固，造型采用上大下小，操作侧前倾的外形，方便使用；四周圆弧角设计，安全，美观；柜体采用1mm厚冷轧钢板外壳，后开门，方便安装维修，表面静电粉末喷涂、防水、防锈、防撞；底座采用一体成型pp塑料底座，环保，耐酸碱，有效将柜体抬离里面，直径50MM橡胶底脚于底座采用8mm螺纹连接，牢固，防滑；水柜内设计方管支撑架，后方设置检修门，整体可拆卸背板，便于维修；</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2.水槽：尺寸450mm×580mm×250mm采用环保型PP材料一次性注塑成型，耐强酸碱及有机溶剂，壁厚3mm，具有防溢出功能，并设有溢水口，底部带S弯防臭设计，与地面下水管密封连接；</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3.水龙头：三联（一高二低），采用实验室专用三联水嘴，陶瓷阀芯90°旋转，铜质表面烤漆处理，增强耐酸碱防腐蚀以及防锈性能，特制鹅颈管可360度旋转；</w:t>
            </w:r>
            <w:r>
              <w:rPr>
                <w:rFonts w:hint="eastAsia" w:ascii="仿宋" w:hAnsi="仿宋" w:eastAsia="仿宋" w:cs="仿宋"/>
                <w:i w:val="0"/>
                <w:iCs w:val="0"/>
                <w:color w:val="000000"/>
                <w:sz w:val="21"/>
                <w:szCs w:val="21"/>
                <w:highlight w:val="none"/>
                <w:u w:val="none"/>
              </w:rPr>
            </w:r>
            <w:r/>
          </w:p>
        </w:tc>
        <w:tc>
          <w:tcPr>
            <w:tcW w:w="232" w:type="dxa"/>
            <w:vAlign w:val="center"/>
            <w:textDirection w:val="lrTb"/>
            <w:noWrap w:val="false"/>
          </w:tcPr>
          <w:p>
            <w:pPr>
              <w:pStyle w:val="1054"/>
              <w:jc w:val="center"/>
              <w:keepLines/>
              <w:keepNext/>
              <w:pageBreakBefore w:val="0"/>
              <w:spacing w:line="24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13</w:t>
            </w:r>
            <w:r>
              <w:rPr>
                <w:rFonts w:hint="eastAsia" w:ascii="仿宋" w:hAnsi="仿宋" w:eastAsia="仿宋" w:cs="仿宋"/>
                <w:i w:val="0"/>
                <w:iCs w:val="0"/>
                <w:color w:val="000000"/>
                <w:sz w:val="21"/>
                <w:szCs w:val="21"/>
                <w:highlight w:val="none"/>
                <w:u w:val="none"/>
              </w:rPr>
            </w:r>
            <w:r/>
          </w:p>
        </w:tc>
        <w:tc>
          <w:tcPr>
            <w:tcW w:w="233" w:type="dxa"/>
            <w:vAlign w:val="center"/>
            <w:textDirection w:val="lrTb"/>
            <w:noWrap w:val="false"/>
          </w:tcPr>
          <w:p>
            <w:pPr>
              <w:pStyle w:val="1054"/>
              <w:jc w:val="center"/>
              <w:keepLines/>
              <w:keepNext/>
              <w:pageBreakBefore w:val="0"/>
              <w:spacing w:line="24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c>
          <w:tcPr>
            <w:tcW w:w="281" w:type="dxa"/>
            <w:vAlign w:val="center"/>
            <w:textDirection w:val="lrTb"/>
            <w:noWrap w:val="false"/>
          </w:tcPr>
          <w:p>
            <w:pPr>
              <w:pStyle w:val="1054"/>
              <w:jc w:val="center"/>
              <w:keepLines/>
              <w:keepNext/>
              <w:pageBreakBefore w:val="0"/>
              <w:spacing w:line="24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2100"/>
        </w:trPr>
        <w:tc>
          <w:tcPr>
            <w:tcW w:w="232" w:type="dxa"/>
            <w:vAlign w:val="center"/>
            <w:textDirection w:val="lrTb"/>
            <w:noWrap w:val="false"/>
          </w:tcPr>
          <w:p>
            <w:pPr>
              <w:pStyle w:val="1054"/>
              <w:jc w:val="center"/>
              <w:keepLines/>
              <w:keepNext/>
              <w:pageBreakBefore w:val="0"/>
              <w:spacing w:line="24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10</w:t>
            </w:r>
            <w:r>
              <w:rPr>
                <w:rFonts w:hint="eastAsia" w:ascii="仿宋" w:hAnsi="仿宋" w:eastAsia="仿宋" w:cs="仿宋"/>
                <w:i w:val="0"/>
                <w:iCs w:val="0"/>
                <w:color w:val="000000"/>
                <w:sz w:val="21"/>
                <w:szCs w:val="21"/>
                <w:highlight w:val="none"/>
                <w:u w:val="none"/>
              </w:rPr>
            </w:r>
            <w:r/>
          </w:p>
        </w:tc>
        <w:tc>
          <w:tcPr>
            <w:tcW w:w="301" w:type="dxa"/>
            <w:vAlign w:val="center"/>
            <w:textDirection w:val="lrTb"/>
            <w:noWrap w:val="false"/>
          </w:tcPr>
          <w:p>
            <w:pPr>
              <w:pStyle w:val="1054"/>
              <w:jc w:val="center"/>
              <w:keepLines/>
              <w:keepNext/>
              <w:pageBreakBefore w:val="0"/>
              <w:spacing w:line="24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化学实验凳</w:t>
            </w:r>
            <w:r>
              <w:rPr>
                <w:rFonts w:hint="eastAsia" w:ascii="仿宋" w:hAnsi="仿宋" w:eastAsia="仿宋" w:cs="仿宋"/>
                <w:i w:val="0"/>
                <w:iCs w:val="0"/>
                <w:color w:val="000000"/>
                <w:sz w:val="21"/>
                <w:szCs w:val="21"/>
                <w:highlight w:val="none"/>
                <w:u w:val="none"/>
              </w:rPr>
            </w:r>
            <w:r/>
          </w:p>
        </w:tc>
        <w:tc>
          <w:tcPr>
            <w:tcW w:w="3717" w:type="dxa"/>
            <w:vAlign w:val="center"/>
            <w:textDirection w:val="lrTb"/>
            <w:noWrap w:val="false"/>
          </w:tcPr>
          <w:p>
            <w:pPr>
              <w:pStyle w:val="1054"/>
              <w:jc w:val="left"/>
              <w:keepLines/>
              <w:keepNext/>
              <w:pageBreakBefore w:val="0"/>
              <w:spacing w:line="24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具体参数：1.凳脚材质：4个凳脚采用不小于17mm*34mm*1.7mm，钢管模具弯制一次成型；全圆满焊接完成，结构牢固，经高温粉体烤漆处理，长时间使用也不会产生表面烤漆剥落现象螺旋升降式，升降距离为50mm，最高离地距离为500mm；Ф凳面直径315mm×高450-500mm</w:t>
            </w:r>
            <w:r>
              <w:rPr>
                <w:rFonts w:hint="eastAsia" w:ascii="仿宋" w:hAnsi="仿宋" w:eastAsia="仿宋" w:cs="仿宋"/>
                <w:b/>
                <w:bCs/>
                <w:i w:val="0"/>
                <w:iCs w:val="0"/>
                <w:color w:val="000000"/>
                <w:sz w:val="21"/>
                <w:szCs w:val="21"/>
                <w:highlight w:val="none"/>
                <w:u w:val="none"/>
                <w:lang w:val="en-US" w:eastAsia="zh-CN" w:bidi="ar"/>
              </w:rPr>
              <w:t xml:space="preserve">；</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2.聚丙烯凳面材质：采用聚丙烯共聚级注塑；表面细纹咬花，防滑不发光，凳面底部镶嵌4枚螺纹，采用标准螺栓与圆形托盘固定；</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3.脚垫材质：采用PP加耐磨纤维增强塑料，实心倒勾式一体射出成型；</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4.凳托与凳脚留有一定的空间便于凳子挂在挂凳扣上，方便教室的打扫；</w:t>
            </w:r>
            <w:r>
              <w:rPr>
                <w:rFonts w:hint="eastAsia" w:ascii="仿宋" w:hAnsi="仿宋" w:eastAsia="仿宋" w:cs="仿宋"/>
                <w:i w:val="0"/>
                <w:iCs w:val="0"/>
                <w:color w:val="000000"/>
                <w:sz w:val="21"/>
                <w:szCs w:val="21"/>
                <w:highlight w:val="none"/>
                <w:u w:val="none"/>
              </w:rPr>
            </w:r>
            <w:r/>
          </w:p>
        </w:tc>
        <w:tc>
          <w:tcPr>
            <w:tcW w:w="232" w:type="dxa"/>
            <w:vAlign w:val="center"/>
            <w:textDirection w:val="lrTb"/>
            <w:noWrap w:val="false"/>
          </w:tcPr>
          <w:p>
            <w:pPr>
              <w:pStyle w:val="1054"/>
              <w:jc w:val="center"/>
              <w:keepLines/>
              <w:keepNext/>
              <w:pageBreakBefore w:val="0"/>
              <w:spacing w:line="24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53</w:t>
            </w:r>
            <w:r>
              <w:rPr>
                <w:rFonts w:hint="eastAsia" w:ascii="仿宋" w:hAnsi="仿宋" w:eastAsia="仿宋" w:cs="仿宋"/>
                <w:i w:val="0"/>
                <w:iCs w:val="0"/>
                <w:color w:val="000000"/>
                <w:sz w:val="21"/>
                <w:szCs w:val="21"/>
                <w:highlight w:val="none"/>
                <w:u w:val="none"/>
              </w:rPr>
            </w:r>
            <w:r/>
          </w:p>
        </w:tc>
        <w:tc>
          <w:tcPr>
            <w:tcW w:w="233" w:type="dxa"/>
            <w:vAlign w:val="center"/>
            <w:textDirection w:val="lrTb"/>
            <w:noWrap w:val="false"/>
          </w:tcPr>
          <w:p>
            <w:pPr>
              <w:pStyle w:val="1054"/>
              <w:jc w:val="center"/>
              <w:keepLines/>
              <w:keepNext/>
              <w:pageBreakBefore w:val="0"/>
              <w:spacing w:line="24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张</w:t>
            </w:r>
            <w:r>
              <w:rPr>
                <w:rFonts w:hint="eastAsia" w:ascii="仿宋" w:hAnsi="仿宋" w:eastAsia="仿宋" w:cs="仿宋"/>
                <w:i w:val="0"/>
                <w:iCs w:val="0"/>
                <w:color w:val="000000"/>
                <w:sz w:val="21"/>
                <w:szCs w:val="21"/>
                <w:highlight w:val="none"/>
                <w:u w:val="none"/>
              </w:rPr>
            </w:r>
            <w:r/>
          </w:p>
        </w:tc>
        <w:tc>
          <w:tcPr>
            <w:tcW w:w="281" w:type="dxa"/>
            <w:vAlign w:val="center"/>
            <w:textDirection w:val="lrTb"/>
            <w:noWrap w:val="false"/>
          </w:tcPr>
          <w:p>
            <w:pPr>
              <w:pStyle w:val="1054"/>
              <w:jc w:val="center"/>
              <w:keepLines/>
              <w:keepNext/>
              <w:pageBreakBefore w:val="0"/>
              <w:spacing w:line="24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1265"/>
        </w:trPr>
        <w:tc>
          <w:tcPr>
            <w:tcW w:w="232" w:type="dxa"/>
            <w:vAlign w:val="center"/>
            <w:textDirection w:val="lrTb"/>
            <w:noWrap w:val="false"/>
          </w:tcPr>
          <w:p>
            <w:pPr>
              <w:pStyle w:val="1054"/>
              <w:jc w:val="center"/>
              <w:keepLines/>
              <w:keepNext/>
              <w:pageBreakBefore w:val="0"/>
              <w:spacing w:line="24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11</w:t>
            </w:r>
            <w:r>
              <w:rPr>
                <w:rFonts w:hint="eastAsia" w:ascii="仿宋" w:hAnsi="仿宋" w:eastAsia="仿宋" w:cs="仿宋"/>
                <w:i w:val="0"/>
                <w:iCs w:val="0"/>
                <w:color w:val="000000"/>
                <w:sz w:val="21"/>
                <w:szCs w:val="21"/>
                <w:highlight w:val="none"/>
                <w:u w:val="none"/>
                <w:lang w:val="en-US" w:eastAsia="zh-CN" w:bidi="ar"/>
              </w:rPr>
            </w:r>
            <w:r/>
          </w:p>
        </w:tc>
        <w:tc>
          <w:tcPr>
            <w:tcW w:w="301" w:type="dxa"/>
            <w:vAlign w:val="center"/>
            <w:textDirection w:val="lrTb"/>
            <w:noWrap w:val="false"/>
          </w:tcPr>
          <w:p>
            <w:pPr>
              <w:pStyle w:val="1054"/>
              <w:jc w:val="center"/>
              <w:keepLines/>
              <w:keepNext/>
              <w:pageBreakBefore w:val="0"/>
              <w:spacing w:line="24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水电辅材</w:t>
            </w:r>
            <w:r>
              <w:rPr>
                <w:rFonts w:hint="eastAsia" w:ascii="仿宋" w:hAnsi="仿宋" w:eastAsia="仿宋" w:cs="仿宋"/>
                <w:i w:val="0"/>
                <w:iCs w:val="0"/>
                <w:color w:val="000000"/>
                <w:sz w:val="21"/>
                <w:szCs w:val="21"/>
                <w:highlight w:val="none"/>
                <w:u w:val="none"/>
                <w:lang w:val="en-US" w:eastAsia="zh-CN" w:bidi="ar"/>
              </w:rPr>
            </w:r>
            <w:r/>
          </w:p>
        </w:tc>
        <w:tc>
          <w:tcPr>
            <w:tcW w:w="3717" w:type="dxa"/>
            <w:vAlign w:val="center"/>
            <w:textDirection w:val="lrTb"/>
            <w:noWrap w:val="false"/>
          </w:tcPr>
          <w:p>
            <w:pPr>
              <w:pStyle w:val="1054"/>
              <w:numPr>
                <w:ilvl w:val="0"/>
                <w:numId w:val="6"/>
              </w:numPr>
              <w:jc w:val="left"/>
              <w:keepLines/>
              <w:keepNext/>
              <w:pageBreakBefore w:val="0"/>
              <w:spacing w:line="240" w:lineRule="exact"/>
              <w:shd w:val="clear" w:color="auto" w:fill="auto"/>
              <w:widowControl w:val="off"/>
              <w:rPr>
                <w:rFonts w:hint="eastAsia" w:ascii="仿宋" w:hAnsi="仿宋" w:eastAsia="仿宋" w:cs="仿宋"/>
                <w:b/>
                <w:bCs/>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供电线路</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1.规格：定制；电气布线（地面以上部分）：DN25mm阻燃线管;2.5平方国标线材，符合国家标准；</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二、给、排水系统</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1.规格：定制</w:t>
            </w:r>
            <w:r>
              <w:rPr>
                <w:rFonts w:hint="eastAsia" w:ascii="仿宋" w:hAnsi="仿宋" w:eastAsia="仿宋" w:cs="仿宋"/>
                <w:b/>
                <w:bCs/>
                <w:i w:val="0"/>
                <w:iCs w:val="0"/>
                <w:color w:val="000000"/>
                <w:sz w:val="21"/>
                <w:szCs w:val="21"/>
                <w:highlight w:val="none"/>
                <w:u w:val="none"/>
                <w:lang w:val="en-US" w:eastAsia="zh-CN" w:bidi="ar"/>
              </w:rPr>
              <w:t xml:space="preserve">；</w:t>
            </w:r>
            <w:r>
              <w:rPr>
                <w:rFonts w:hint="eastAsia" w:ascii="仿宋" w:hAnsi="仿宋" w:eastAsia="仿宋" w:cs="仿宋"/>
                <w:b/>
                <w:bCs/>
                <w:i w:val="0"/>
                <w:iCs w:val="0"/>
                <w:color w:val="000000"/>
                <w:sz w:val="21"/>
                <w:szCs w:val="21"/>
                <w:highlight w:val="none"/>
                <w:u w:val="none"/>
                <w:lang w:val="en-US" w:eastAsia="zh-CN" w:bidi="ar"/>
              </w:rPr>
            </w:r>
            <w:r/>
          </w:p>
          <w:p>
            <w:pPr>
              <w:pStyle w:val="1054"/>
              <w:numPr>
                <w:ilvl w:val="0"/>
                <w:numId w:val="0"/>
              </w:numPr>
              <w:jc w:val="left"/>
              <w:keepLines/>
              <w:keepNext/>
              <w:pageBreakBefore w:val="0"/>
              <w:spacing w:line="24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2.地面以上部分：Ф32、Ф25、Ф20;DN75、DN50；给水：采用PPR复合管敷设；排水：使用国标优质UPVC专用排水管；</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3.上水装置</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用于连接地面水管及水龙头，上水管两端接头采用201不锈钢螺帽铜芯，外管是304钢丝+尼龙丝混编的、内管采用三元内管、角阀是钻石轮（塑料包铁）、阀芯和阀体均为铜制；</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4.下水装置</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规格：直径35mm*长度500mm水槽专配型排水管，不锈钢卡扣连接，安装方便不渗漏；</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三、安装调试</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1.整体实验室设备安装</w:t>
            </w:r>
            <w:r>
              <w:rPr>
                <w:rFonts w:hint="eastAsia" w:ascii="仿宋" w:hAnsi="仿宋" w:eastAsia="仿宋" w:cs="仿宋"/>
                <w:b/>
                <w:bCs/>
                <w:i w:val="0"/>
                <w:iCs w:val="0"/>
                <w:color w:val="000000"/>
                <w:sz w:val="21"/>
                <w:szCs w:val="21"/>
                <w:highlight w:val="none"/>
                <w:u w:val="none"/>
                <w:lang w:val="en-US" w:eastAsia="zh-CN" w:bidi="ar"/>
              </w:rPr>
              <w:t xml:space="preserve">；</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2.电气安装</w:t>
            </w:r>
            <w:r>
              <w:rPr>
                <w:rFonts w:hint="eastAsia" w:ascii="仿宋" w:hAnsi="仿宋" w:eastAsia="仿宋" w:cs="仿宋"/>
                <w:b/>
                <w:bCs/>
                <w:i w:val="0"/>
                <w:iCs w:val="0"/>
                <w:color w:val="000000"/>
                <w:sz w:val="21"/>
                <w:szCs w:val="21"/>
                <w:highlight w:val="none"/>
                <w:u w:val="none"/>
                <w:lang w:val="en-US" w:eastAsia="zh-CN" w:bidi="ar"/>
              </w:rPr>
              <w:t xml:space="preserve">；</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3.给排水安装</w:t>
            </w:r>
            <w:r>
              <w:rPr>
                <w:rFonts w:hint="eastAsia" w:ascii="仿宋" w:hAnsi="仿宋" w:eastAsia="仿宋" w:cs="仿宋"/>
                <w:b/>
                <w:bCs/>
                <w:i w:val="0"/>
                <w:iCs w:val="0"/>
                <w:color w:val="000000"/>
                <w:sz w:val="21"/>
                <w:szCs w:val="21"/>
                <w:highlight w:val="none"/>
                <w:u w:val="none"/>
                <w:lang w:val="en-US" w:eastAsia="zh-CN" w:bidi="ar"/>
              </w:rPr>
              <w:t xml:space="preserve">；</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4.系统结构调试</w:t>
            </w:r>
            <w:r>
              <w:rPr>
                <w:rFonts w:hint="eastAsia" w:ascii="仿宋" w:hAnsi="仿宋" w:eastAsia="仿宋" w:cs="仿宋"/>
                <w:b/>
                <w:bCs/>
                <w:i w:val="0"/>
                <w:iCs w:val="0"/>
                <w:color w:val="000000"/>
                <w:sz w:val="21"/>
                <w:szCs w:val="21"/>
                <w:highlight w:val="none"/>
                <w:u w:val="none"/>
                <w:lang w:val="en-US" w:eastAsia="zh-CN" w:bidi="ar"/>
              </w:rPr>
              <w:t xml:space="preserve">；</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5.系统控制调试</w:t>
            </w:r>
            <w:r>
              <w:rPr>
                <w:rFonts w:hint="eastAsia" w:ascii="仿宋" w:hAnsi="仿宋" w:eastAsia="仿宋" w:cs="仿宋"/>
                <w:b/>
                <w:bCs/>
                <w:i w:val="0"/>
                <w:iCs w:val="0"/>
                <w:color w:val="000000"/>
                <w:sz w:val="21"/>
                <w:szCs w:val="21"/>
                <w:highlight w:val="none"/>
                <w:u w:val="none"/>
                <w:lang w:val="en-US" w:eastAsia="zh-CN" w:bidi="ar"/>
              </w:rPr>
              <w:t xml:space="preserve">；</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6.系统供电调试</w:t>
            </w:r>
            <w:r>
              <w:rPr>
                <w:rFonts w:hint="eastAsia" w:ascii="仿宋" w:hAnsi="仿宋" w:eastAsia="仿宋" w:cs="仿宋"/>
                <w:b/>
                <w:bCs/>
                <w:i w:val="0"/>
                <w:iCs w:val="0"/>
                <w:color w:val="000000"/>
                <w:sz w:val="21"/>
                <w:szCs w:val="21"/>
                <w:highlight w:val="none"/>
                <w:u w:val="none"/>
                <w:lang w:val="en-US" w:eastAsia="zh-CN" w:bidi="ar"/>
              </w:rPr>
              <w:t xml:space="preserve">；</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7.给排水系统调试。</w:t>
            </w:r>
            <w:r>
              <w:rPr>
                <w:rFonts w:hint="eastAsia" w:ascii="仿宋" w:hAnsi="仿宋" w:eastAsia="仿宋" w:cs="仿宋"/>
                <w:i w:val="0"/>
                <w:iCs w:val="0"/>
                <w:color w:val="000000"/>
                <w:sz w:val="21"/>
                <w:szCs w:val="21"/>
                <w:highlight w:val="none"/>
                <w:u w:val="none"/>
                <w:lang w:val="en-US" w:eastAsia="zh-CN" w:bidi="ar"/>
              </w:rPr>
            </w:r>
            <w:r/>
          </w:p>
        </w:tc>
        <w:tc>
          <w:tcPr>
            <w:tcW w:w="232" w:type="dxa"/>
            <w:vAlign w:val="center"/>
            <w:textDirection w:val="lrTb"/>
            <w:noWrap w:val="false"/>
          </w:tcPr>
          <w:p>
            <w:pPr>
              <w:pStyle w:val="1054"/>
              <w:jc w:val="center"/>
              <w:keepLines/>
              <w:keepNext/>
              <w:pageBreakBefore w:val="0"/>
              <w:spacing w:line="24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lang w:val="en-US" w:eastAsia="zh-CN" w:bidi="ar"/>
              </w:rPr>
            </w:r>
            <w:r/>
          </w:p>
        </w:tc>
        <w:tc>
          <w:tcPr>
            <w:tcW w:w="233" w:type="dxa"/>
            <w:vAlign w:val="center"/>
            <w:textDirection w:val="lrTb"/>
            <w:noWrap w:val="false"/>
          </w:tcPr>
          <w:p>
            <w:pPr>
              <w:pStyle w:val="1054"/>
              <w:jc w:val="center"/>
              <w:keepLines/>
              <w:keepNext/>
              <w:pageBreakBefore w:val="0"/>
              <w:spacing w:line="24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室</w:t>
            </w:r>
            <w:r>
              <w:rPr>
                <w:rFonts w:hint="eastAsia" w:ascii="仿宋" w:hAnsi="仿宋" w:eastAsia="仿宋" w:cs="仿宋"/>
                <w:i w:val="0"/>
                <w:iCs w:val="0"/>
                <w:color w:val="000000"/>
                <w:sz w:val="21"/>
                <w:szCs w:val="21"/>
                <w:highlight w:val="none"/>
                <w:u w:val="none"/>
                <w:lang w:val="en-US" w:eastAsia="zh-CN" w:bidi="ar"/>
              </w:rPr>
            </w:r>
            <w:r/>
          </w:p>
        </w:tc>
        <w:tc>
          <w:tcPr>
            <w:tcW w:w="281" w:type="dxa"/>
            <w:vAlign w:val="center"/>
            <w:textDirection w:val="lrTb"/>
            <w:noWrap w:val="false"/>
          </w:tcPr>
          <w:p>
            <w:pPr>
              <w:pStyle w:val="1054"/>
              <w:jc w:val="center"/>
              <w:keepLines/>
              <w:keepNext/>
              <w:pageBreakBefore w:val="0"/>
              <w:spacing w:line="24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300"/>
        </w:trPr>
        <w:tc>
          <w:tcPr>
            <w:gridSpan w:val="2"/>
            <w:tcW w:w="980" w:type="dxa"/>
            <w:vAlign w:val="center"/>
            <w:textDirection w:val="lrTb"/>
            <w:noWrap w:val="false"/>
          </w:tcPr>
          <w:p>
            <w:pPr>
              <w:pStyle w:val="1054"/>
              <w:jc w:val="center"/>
              <w:keepLines/>
              <w:keepNext/>
              <w:pageBreakBefore w:val="0"/>
              <w:spacing w:line="240" w:lineRule="exact"/>
              <w:shd w:val="clear" w:color="auto" w:fill="auto"/>
              <w:widowControl w:val="off"/>
              <w:rPr>
                <w:rFonts w:hint="eastAsia" w:ascii="仿宋" w:hAnsi="仿宋" w:eastAsia="仿宋" w:cs="仿宋"/>
                <w:b/>
                <w:bCs/>
                <w:i w:val="0"/>
                <w:iCs w:val="0"/>
                <w:color w:val="000000"/>
                <w:sz w:val="21"/>
                <w:szCs w:val="21"/>
                <w:highlight w:val="none"/>
                <w:u w:val="none"/>
                <w:lang w:val="en-US" w:eastAsia="zh-CN"/>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rPr>
              <w:t xml:space="preserve">合计</w:t>
            </w:r>
            <w:r>
              <w:rPr>
                <w:rFonts w:hint="eastAsia" w:ascii="仿宋" w:hAnsi="仿宋" w:eastAsia="仿宋" w:cs="仿宋"/>
                <w:b/>
                <w:bCs/>
                <w:i w:val="0"/>
                <w:iCs w:val="0"/>
                <w:color w:val="000000"/>
                <w:sz w:val="21"/>
                <w:szCs w:val="21"/>
                <w:highlight w:val="none"/>
                <w:u w:val="none"/>
                <w:lang w:val="en-US" w:eastAsia="zh-CN"/>
              </w:rPr>
            </w:r>
            <w:r/>
          </w:p>
        </w:tc>
        <w:tc>
          <w:tcPr>
            <w:tcW w:w="3717" w:type="dxa"/>
            <w:vAlign w:val="center"/>
            <w:textDirection w:val="lrTb"/>
            <w:noWrap w:val="false"/>
          </w:tcPr>
          <w:p>
            <w:pPr>
              <w:pStyle w:val="1054"/>
              <w:jc w:val="center"/>
              <w:keepLines/>
              <w:keepNext/>
              <w:pageBreakBefore w:val="0"/>
              <w:spacing w:line="240" w:lineRule="exact"/>
              <w:shd w:val="clear" w:color="auto" w:fill="auto"/>
              <w:widowControl w:val="off"/>
              <w:rPr>
                <w:rFonts w:hint="eastAsia" w:ascii="仿宋" w:hAnsi="仿宋" w:eastAsia="仿宋" w:cs="仿宋"/>
                <w:b/>
                <w:bCs/>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1间普通化学实验室采购清单</w:t>
            </w:r>
            <w:r>
              <w:rPr>
                <w:rFonts w:hint="eastAsia" w:ascii="仿宋" w:hAnsi="仿宋" w:eastAsia="仿宋" w:cs="仿宋"/>
                <w:b/>
                <w:bCs/>
                <w:i w:val="0"/>
                <w:iCs w:val="0"/>
                <w:color w:val="000000"/>
                <w:sz w:val="21"/>
                <w:szCs w:val="21"/>
                <w:highlight w:val="none"/>
                <w:u w:val="none"/>
                <w:lang w:val="en-US" w:eastAsia="zh-CN" w:bidi="ar"/>
              </w:rPr>
            </w:r>
            <w:r/>
          </w:p>
        </w:tc>
        <w:tc>
          <w:tcPr>
            <w:tcW w:w="232" w:type="dxa"/>
            <w:vAlign w:val="center"/>
            <w:textDirection w:val="lrTb"/>
            <w:noWrap w:val="false"/>
          </w:tcPr>
          <w:p>
            <w:pPr>
              <w:pStyle w:val="1054"/>
              <w:jc w:val="center"/>
              <w:keepLines/>
              <w:keepNext/>
              <w:pageBreakBefore w:val="0"/>
              <w:spacing w:line="240" w:lineRule="exact"/>
              <w:shd w:val="clear" w:color="auto" w:fill="auto"/>
              <w:widowControl w:val="off"/>
              <w:rPr>
                <w:rFonts w:hint="eastAsia" w:ascii="仿宋" w:hAnsi="仿宋" w:eastAsia="仿宋" w:cs="仿宋"/>
                <w:b/>
                <w:bCs/>
                <w:i w:val="0"/>
                <w:iCs w:val="0"/>
                <w:color w:val="000000"/>
                <w:sz w:val="21"/>
                <w:szCs w:val="21"/>
                <w:highlight w:val="none"/>
                <w:u w:val="none"/>
                <w:lang w:val="en-US" w:eastAsia="zh-CN"/>
              </w:rPr>
              <w:framePr w:vAnchor="margin" w:hAnchor="page" w:y="1"/>
            </w:pPr>
            <w:r>
              <w:rPr>
                <w:rFonts w:hint="eastAsia" w:ascii="仿宋" w:hAnsi="仿宋" w:eastAsia="仿宋" w:cs="仿宋"/>
                <w:b/>
                <w:bCs/>
                <w:i w:val="0"/>
                <w:iCs w:val="0"/>
                <w:color w:val="000000"/>
                <w:sz w:val="21"/>
                <w:szCs w:val="21"/>
                <w:highlight w:val="none"/>
                <w:u w:val="none"/>
                <w:lang w:val="en-US" w:eastAsia="zh-CN"/>
              </w:rPr>
              <w:t xml:space="preserve">1</w:t>
            </w:r>
            <w:r>
              <w:rPr>
                <w:rFonts w:hint="eastAsia" w:ascii="仿宋" w:hAnsi="仿宋" w:eastAsia="仿宋" w:cs="仿宋"/>
                <w:b/>
                <w:bCs/>
                <w:i w:val="0"/>
                <w:iCs w:val="0"/>
                <w:color w:val="000000"/>
                <w:sz w:val="21"/>
                <w:szCs w:val="21"/>
                <w:highlight w:val="none"/>
                <w:u w:val="none"/>
                <w:lang w:val="en-US" w:eastAsia="zh-CN"/>
              </w:rPr>
            </w:r>
            <w:r/>
          </w:p>
        </w:tc>
        <w:tc>
          <w:tcPr>
            <w:tcW w:w="233" w:type="dxa"/>
            <w:vAlign w:val="center"/>
            <w:textDirection w:val="lrTb"/>
            <w:noWrap w:val="false"/>
          </w:tcPr>
          <w:p>
            <w:pPr>
              <w:pStyle w:val="1054"/>
              <w:jc w:val="center"/>
              <w:keepLines/>
              <w:keepNext/>
              <w:pageBreakBefore w:val="0"/>
              <w:spacing w:line="240" w:lineRule="exact"/>
              <w:shd w:val="clear" w:color="auto" w:fill="auto"/>
              <w:widowControl w:val="off"/>
              <w:rPr>
                <w:rFonts w:hint="eastAsia" w:ascii="仿宋" w:hAnsi="仿宋" w:eastAsia="仿宋" w:cs="仿宋"/>
                <w:b/>
                <w:bCs/>
                <w:i w:val="0"/>
                <w:iCs w:val="0"/>
                <w:color w:val="000000"/>
                <w:sz w:val="21"/>
                <w:szCs w:val="21"/>
                <w:highlight w:val="none"/>
                <w:u w:val="none"/>
                <w:lang w:val="en-US" w:eastAsia="zh-CN"/>
              </w:rPr>
              <w:framePr w:vAnchor="margin" w:hAnchor="page" w:y="1"/>
            </w:pPr>
            <w:r>
              <w:rPr>
                <w:rFonts w:hint="eastAsia" w:ascii="仿宋" w:hAnsi="仿宋" w:eastAsia="仿宋" w:cs="仿宋"/>
                <w:b/>
                <w:bCs/>
                <w:i w:val="0"/>
                <w:iCs w:val="0"/>
                <w:color w:val="000000"/>
                <w:sz w:val="21"/>
                <w:szCs w:val="21"/>
                <w:highlight w:val="none"/>
                <w:u w:val="none"/>
                <w:lang w:val="en-US" w:eastAsia="zh-CN"/>
              </w:rPr>
              <w:t xml:space="preserve">间</w:t>
            </w:r>
            <w:r>
              <w:rPr>
                <w:rFonts w:hint="eastAsia" w:ascii="仿宋" w:hAnsi="仿宋" w:eastAsia="仿宋" w:cs="仿宋"/>
                <w:b/>
                <w:bCs/>
                <w:i w:val="0"/>
                <w:iCs w:val="0"/>
                <w:color w:val="000000"/>
                <w:sz w:val="21"/>
                <w:szCs w:val="21"/>
                <w:highlight w:val="none"/>
                <w:u w:val="none"/>
                <w:lang w:val="en-US" w:eastAsia="zh-CN"/>
              </w:rPr>
            </w:r>
            <w:r/>
          </w:p>
        </w:tc>
        <w:tc>
          <w:tcPr>
            <w:tcW w:w="281" w:type="dxa"/>
            <w:vAlign w:val="center"/>
            <w:textDirection w:val="lrTb"/>
            <w:noWrap/>
          </w:tcPr>
          <w:p>
            <w:pPr>
              <w:pStyle w:val="1054"/>
              <w:keepLines/>
              <w:keepNext/>
              <w:pageBreakBefore w:val="0"/>
              <w:spacing w:line="24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300"/>
        </w:trPr>
        <w:tc>
          <w:tcPr>
            <w:gridSpan w:val="2"/>
            <w:tcW w:w="980" w:type="dxa"/>
            <w:vAlign w:val="center"/>
            <w:textDirection w:val="lrTb"/>
            <w:noWrap w:val="false"/>
          </w:tcPr>
          <w:p>
            <w:pPr>
              <w:pStyle w:val="1054"/>
              <w:jc w:val="center"/>
              <w:keepLines/>
              <w:keepNext/>
              <w:pageBreakBefore w:val="0"/>
              <w:spacing w:line="240" w:lineRule="exact"/>
              <w:shd w:val="clear" w:color="auto" w:fill="auto"/>
              <w:widowControl w:val="off"/>
              <w:rPr>
                <w:rFonts w:hint="eastAsia" w:ascii="仿宋" w:hAnsi="仿宋" w:eastAsia="仿宋" w:cs="仿宋"/>
                <w:b/>
                <w:bCs/>
                <w:i w:val="0"/>
                <w:iCs w:val="0"/>
                <w:color w:val="000000"/>
                <w:sz w:val="21"/>
                <w:szCs w:val="21"/>
                <w:highlight w:val="none"/>
                <w:u w:val="none"/>
                <w:lang w:val="en-US" w:eastAsia="zh-CN"/>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rPr>
              <w:t xml:space="preserve">共合计</w:t>
            </w:r>
            <w:r>
              <w:rPr>
                <w:rFonts w:hint="eastAsia" w:ascii="仿宋" w:hAnsi="仿宋" w:eastAsia="仿宋" w:cs="仿宋"/>
                <w:b/>
                <w:bCs/>
                <w:i w:val="0"/>
                <w:iCs w:val="0"/>
                <w:color w:val="000000"/>
                <w:sz w:val="21"/>
                <w:szCs w:val="21"/>
                <w:highlight w:val="none"/>
                <w:u w:val="none"/>
                <w:lang w:val="en-US" w:eastAsia="zh-CN"/>
              </w:rPr>
            </w:r>
            <w:r/>
          </w:p>
        </w:tc>
        <w:tc>
          <w:tcPr>
            <w:tcW w:w="3717" w:type="dxa"/>
            <w:vAlign w:val="center"/>
            <w:textDirection w:val="lrTb"/>
            <w:noWrap w:val="false"/>
          </w:tcPr>
          <w:p>
            <w:pPr>
              <w:pStyle w:val="1054"/>
              <w:jc w:val="center"/>
              <w:keepLines/>
              <w:keepNext/>
              <w:pageBreakBefore w:val="0"/>
              <w:spacing w:line="240" w:lineRule="exact"/>
              <w:shd w:val="clear" w:color="auto" w:fill="auto"/>
              <w:widowControl w:val="off"/>
              <w:rPr>
                <w:rFonts w:hint="eastAsia" w:ascii="仿宋" w:hAnsi="仿宋" w:eastAsia="仿宋" w:cs="仿宋"/>
                <w:b/>
                <w:bCs/>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3间普通化学实验室采购清单</w:t>
            </w:r>
            <w:r>
              <w:rPr>
                <w:rFonts w:hint="eastAsia" w:ascii="仿宋" w:hAnsi="仿宋" w:eastAsia="仿宋" w:cs="仿宋"/>
                <w:b/>
                <w:bCs/>
                <w:i w:val="0"/>
                <w:iCs w:val="0"/>
                <w:color w:val="000000"/>
                <w:sz w:val="21"/>
                <w:szCs w:val="21"/>
                <w:highlight w:val="none"/>
                <w:u w:val="none"/>
                <w:lang w:val="en-US" w:eastAsia="zh-CN" w:bidi="ar"/>
              </w:rPr>
            </w:r>
            <w:r/>
          </w:p>
        </w:tc>
        <w:tc>
          <w:tcPr>
            <w:tcW w:w="232" w:type="dxa"/>
            <w:vAlign w:val="center"/>
            <w:textDirection w:val="lrTb"/>
            <w:noWrap w:val="false"/>
          </w:tcPr>
          <w:p>
            <w:pPr>
              <w:pStyle w:val="1054"/>
              <w:jc w:val="center"/>
              <w:keepLines/>
              <w:keepNext/>
              <w:pageBreakBefore w:val="0"/>
              <w:spacing w:line="24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3</w:t>
            </w:r>
            <w:r>
              <w:rPr>
                <w:rFonts w:hint="eastAsia" w:ascii="仿宋" w:hAnsi="仿宋" w:eastAsia="仿宋" w:cs="仿宋"/>
                <w:b/>
                <w:bCs/>
                <w:i w:val="0"/>
                <w:iCs w:val="0"/>
                <w:color w:val="000000"/>
                <w:sz w:val="21"/>
                <w:szCs w:val="21"/>
                <w:highlight w:val="none"/>
                <w:u w:val="none"/>
              </w:rPr>
            </w:r>
            <w:r/>
          </w:p>
        </w:tc>
        <w:tc>
          <w:tcPr>
            <w:tcW w:w="233" w:type="dxa"/>
            <w:vAlign w:val="center"/>
            <w:textDirection w:val="lrTb"/>
            <w:noWrap w:val="false"/>
          </w:tcPr>
          <w:p>
            <w:pPr>
              <w:pStyle w:val="1054"/>
              <w:jc w:val="center"/>
              <w:keepLines/>
              <w:keepNext/>
              <w:pageBreakBefore w:val="0"/>
              <w:spacing w:line="24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间</w:t>
            </w:r>
            <w:r>
              <w:rPr>
                <w:rFonts w:hint="eastAsia" w:ascii="仿宋" w:hAnsi="仿宋" w:eastAsia="仿宋" w:cs="仿宋"/>
                <w:b/>
                <w:bCs/>
                <w:i w:val="0"/>
                <w:iCs w:val="0"/>
                <w:color w:val="000000"/>
                <w:sz w:val="21"/>
                <w:szCs w:val="21"/>
                <w:highlight w:val="none"/>
                <w:u w:val="none"/>
              </w:rPr>
            </w:r>
            <w:r/>
          </w:p>
        </w:tc>
        <w:tc>
          <w:tcPr>
            <w:tcW w:w="281" w:type="dxa"/>
            <w:vAlign w:val="center"/>
            <w:textDirection w:val="lrTb"/>
            <w:noWrap/>
          </w:tcPr>
          <w:p>
            <w:pPr>
              <w:pStyle w:val="1054"/>
              <w:keepLines/>
              <w:keepNext/>
              <w:pageBreakBefore w:val="0"/>
              <w:spacing w:line="24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bl>
    <w:p>
      <w:pPr>
        <w:pStyle w:val="1054"/>
        <w:keepLines/>
        <w:keepNext/>
        <w:pageBreakBefore w:val="0"/>
        <w:shd w:val="clear" w:color="auto" w:fill="auto"/>
        <w:widowControl w:val="off"/>
        <w:rPr>
          <w:rFonts w:hint="eastAsia" w:ascii="仿宋" w:hAnsi="仿宋" w:eastAsia="仿宋" w:cs="仿宋"/>
          <w:color w:val="000000"/>
          <w:highlight w:val="none"/>
        </w:rPr>
      </w:pPr>
      <w:r>
        <w:rPr>
          <w:rFonts w:hint="eastAsia" w:ascii="仿宋" w:hAnsi="仿宋" w:eastAsia="仿宋" w:cs="仿宋"/>
          <w:color w:val="000000"/>
          <w:highlight w:val="none"/>
        </w:rPr>
      </w:r>
      <w:r/>
    </w:p>
    <w:tbl>
      <w:tblPr>
        <w:tblpPr w:horzAnchor="text" w:tblpXSpec="left" w:vertAnchor="text" w:tblpY="1" w:leftFromText="180" w:topFromText="0" w:rightFromText="180" w:bottomFromText="0"/>
        <w:tblW w:w="5000"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09"/>
        <w:gridCol w:w="1216"/>
        <w:gridCol w:w="5687"/>
        <w:gridCol w:w="756"/>
        <w:gridCol w:w="801"/>
      </w:tblGrid>
      <w:tr>
        <w:trPr>
          <w:trHeight w:val="350"/>
        </w:trPr>
        <w:tc>
          <w:tcPr>
            <w:gridSpan w:val="5"/>
            <w:tcW w:w="9169"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第三项：高中化学仪器（1项）</w:t>
            </w:r>
            <w:r>
              <w:rPr>
                <w:rFonts w:hint="eastAsia" w:ascii="仿宋" w:hAnsi="仿宋" w:eastAsia="仿宋" w:cs="仿宋"/>
                <w:b/>
                <w:bCs/>
                <w:i w:val="0"/>
                <w:iCs w:val="0"/>
                <w:color w:val="000000"/>
                <w:sz w:val="21"/>
                <w:szCs w:val="21"/>
                <w:highlight w:val="none"/>
                <w:u w:val="none"/>
              </w:rPr>
            </w:r>
            <w:r/>
          </w:p>
        </w:tc>
      </w:tr>
      <w:tr>
        <w:trPr>
          <w:trHeight w:val="3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序号</w:t>
            </w:r>
            <w:r>
              <w:rPr>
                <w:rFonts w:hint="eastAsia" w:ascii="仿宋" w:hAnsi="仿宋" w:eastAsia="仿宋" w:cs="仿宋"/>
                <w:b/>
                <w:bCs/>
                <w:i w:val="0"/>
                <w:iCs w:val="0"/>
                <w:color w:val="000000"/>
                <w:sz w:val="21"/>
                <w:szCs w:val="21"/>
                <w:highlight w:val="none"/>
                <w:u w:val="none"/>
              </w:rPr>
            </w:r>
            <w:r/>
          </w:p>
        </w:tc>
        <w:tc>
          <w:tcPr>
            <w:tcW w:w="663"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名称</w:t>
            </w:r>
            <w:r>
              <w:rPr>
                <w:rFonts w:hint="eastAsia" w:ascii="仿宋" w:hAnsi="仿宋" w:eastAsia="仿宋" w:cs="仿宋"/>
                <w:b/>
                <w:bCs/>
                <w:i w:val="0"/>
                <w:iCs w:val="0"/>
                <w:color w:val="000000"/>
                <w:sz w:val="21"/>
                <w:szCs w:val="21"/>
                <w:highlight w:val="none"/>
                <w:u w:val="none"/>
              </w:rPr>
            </w:r>
            <w:r/>
          </w:p>
        </w:tc>
        <w:tc>
          <w:tcPr>
            <w:tcW w:w="3100"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技术参数</w:t>
            </w:r>
            <w:r>
              <w:rPr>
                <w:rFonts w:hint="eastAsia" w:ascii="仿宋" w:hAnsi="仿宋" w:eastAsia="仿宋" w:cs="仿宋"/>
                <w:b/>
                <w:bCs/>
                <w:i w:val="0"/>
                <w:iCs w:val="0"/>
                <w:color w:val="000000"/>
                <w:sz w:val="21"/>
                <w:szCs w:val="21"/>
                <w:highlight w:val="none"/>
                <w:u w:val="none"/>
              </w:rPr>
            </w:r>
            <w:r/>
          </w:p>
        </w:tc>
        <w:tc>
          <w:tcPr>
            <w:tcW w:w="412"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数量</w:t>
            </w:r>
            <w:r>
              <w:rPr>
                <w:rFonts w:hint="eastAsia" w:ascii="仿宋" w:hAnsi="仿宋" w:eastAsia="仿宋" w:cs="仿宋"/>
                <w:b/>
                <w:bCs/>
                <w:i w:val="0"/>
                <w:iCs w:val="0"/>
                <w:color w:val="000000"/>
                <w:sz w:val="21"/>
                <w:szCs w:val="21"/>
                <w:highlight w:val="none"/>
                <w:u w:val="none"/>
              </w:rPr>
            </w:r>
            <w:r/>
          </w:p>
        </w:tc>
        <w:tc>
          <w:tcPr>
            <w:tcW w:w="436"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单位</w:t>
            </w:r>
            <w:r>
              <w:rPr>
                <w:rFonts w:hint="eastAsia" w:ascii="仿宋" w:hAnsi="仿宋" w:eastAsia="仿宋" w:cs="仿宋"/>
                <w:b/>
                <w:bCs/>
                <w:i w:val="0"/>
                <w:iCs w:val="0"/>
                <w:color w:val="000000"/>
                <w:sz w:val="21"/>
                <w:szCs w:val="21"/>
                <w:highlight w:val="none"/>
                <w:u w:val="none"/>
              </w:rPr>
            </w:r>
            <w:r/>
          </w:p>
        </w:tc>
      </w:tr>
      <w:tr>
        <w:trPr>
          <w:trHeight w:val="72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高级有机/无机化学</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8个碳原子，黑色，4孔，角度109°，球茎23mm；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18个氢原子，白色，1孔，球茎17mm；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6个氧原子，红色，2孔，角度105°，球茎23mm；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1个氧原子，红色，4孔，角度109°，球茎23mm；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2个氮原子，蓝色，3孔，角度107°，球茎23mm；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2个氮原子，蓝色，4孔，角度109°，球茎23mm；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6个氯原子，绿色，1孔，球茎17mm；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6个氟原子，亮绿色，1孔，球茎17mm；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1个硫原子，黄色，2孔，角度105°，球茎23mm；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1个硫原子，黄色，4孔，角度109°，球茎23mm；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1个硫原子，黄色，6孔，角度90或120°，球茎23mm；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1个硼原子，淡黄色，3孔，角度120°，球茎23mm；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1个硼原子，淡黄色，4孔，角度109°，球茎23mm；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1个磷原子，紫色，3孔，角度120°，球茎23mm；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1个磷原子，紫色，4孔，角度109°，球茎23mm；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1个磷原子，紫色，5孔，角度90或120°，球茎23mm；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1个磷原子，紫色，6孔，角度90°，球茎23mm；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2个金属元素，灰色，2孔，球茎23mm；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1个金属元素，灰色，3孔，球茎23mm；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2个金属元素，灰色，4孔，角度109°，球茎23mm；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1个金属元素，灰色，6孔，角度90°，球茎23mm；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3个米色电子云，扁梨形；</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5个紫色中键，19mm；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12个灰色弹性长键，30mm；</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4</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9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lang w:val="en-US" w:eastAsia="zh-CN" w:bidi="ar"/>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有机教师套装</w:t>
            </w:r>
            <w:r>
              <w:rPr>
                <w:rFonts w:hint="eastAsia" w:ascii="仿宋" w:hAnsi="仿宋" w:eastAsia="仿宋" w:cs="仿宋"/>
                <w:i w:val="0"/>
                <w:iCs w:val="0"/>
                <w:color w:val="000000"/>
                <w:sz w:val="21"/>
                <w:szCs w:val="21"/>
                <w:highlight w:val="none"/>
                <w:u w:val="none"/>
                <w:lang w:val="en-US" w:eastAsia="zh-CN" w:bidi="ar"/>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24个碳原子，黑色，4个孔，角度109°，球径23mm；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6个碳原子，黑色，3个孔，角度120°，球径23mm；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2个碳原子，黑色，2个孔，角度180°，球径23mm；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6个碳原子，黑色，5个孔，角度90或120°，球径23mm；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40个氢原子，白色，1个孔，球径17mm；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12个氧原子，红色，2个孔，角度105°，球径23mm；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4个氮原子，蓝色，4个孔，角度109°，球径23mm；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1个硫原子，黄色，4个孔，角度109°，球径23mm；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1个硫原子，黄色，2个孔，105°，球径23mm；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8个卤素原子，绿色，1个孔，球径17mm；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4个磷原子，紫色，4个孔，角度109°，球径23mm；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2个金属原子，灰色，1个孔，球径17mm；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1个金属原子，灰色，2个孔，角度105°，球径23mm；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55个化学键，灰色，中键，19mm；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25个化学键，灰色，弹性长键，30mm；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60个化学键，白色，短键，2mm；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1个比例扳手；</w:t>
            </w:r>
            <w:r>
              <w:rPr>
                <w:rFonts w:hint="eastAsia" w:ascii="仿宋" w:hAnsi="仿宋" w:eastAsia="仿宋" w:cs="仿宋"/>
                <w:i w:val="0"/>
                <w:iCs w:val="0"/>
                <w:color w:val="000000"/>
                <w:sz w:val="21"/>
                <w:szCs w:val="21"/>
                <w:highlight w:val="none"/>
                <w:u w:val="none"/>
                <w:lang w:val="en-US" w:eastAsia="zh-CN" w:bidi="ar"/>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4</w:t>
            </w:r>
            <w:r>
              <w:rPr>
                <w:rFonts w:hint="eastAsia" w:ascii="仿宋" w:hAnsi="仿宋" w:eastAsia="仿宋" w:cs="仿宋"/>
                <w:i w:val="0"/>
                <w:iCs w:val="0"/>
                <w:color w:val="000000"/>
                <w:sz w:val="21"/>
                <w:szCs w:val="21"/>
                <w:highlight w:val="none"/>
                <w:u w:val="none"/>
                <w:lang w:val="en-US" w:eastAsia="zh-CN" w:bidi="ar"/>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lang w:val="en-US" w:eastAsia="zh-CN" w:bidi="ar"/>
              </w:rPr>
            </w:r>
            <w:r/>
          </w:p>
        </w:tc>
      </w:tr>
      <w:tr>
        <w:trPr>
          <w:trHeight w:val="42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有机学生套装</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12个碳原子，黑色，4个孔，角度109°，球径23mm；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20个氢原子，白色，1个孔，球径17mm；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6个氧原子，红色，2个孔，角度105°，球径23mm；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2个氮原子，蓝色，4个孔，角度109°，球径23mm；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2个氮原子，蓝色，3个孔，角度107°，球径23mm；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1个硫原子，黄色，4个孔，角度109°，球径23mm；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1个硫原子，黄色，6个孔，角度90°，球径23mm；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1个磷原子，紫色，4个孔，角度109°，球径23mm；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4个卤素原子，绿色，1个孔，球径17mm；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1个金属原子，灰色，1个孔，球径17mm；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26个化学键，灰色，中键，19mm；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12个化学键，灰色，弹性长键，30mm；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26个化学键，白色，短键，2mm；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1个比例扳手；</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4</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59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4</w:t>
            </w:r>
            <w:r>
              <w:rPr>
                <w:rFonts w:hint="eastAsia" w:ascii="仿宋" w:hAnsi="仿宋" w:eastAsia="仿宋" w:cs="仿宋"/>
                <w:i w:val="0"/>
                <w:iCs w:val="0"/>
                <w:color w:val="000000"/>
                <w:sz w:val="21"/>
                <w:szCs w:val="21"/>
                <w:highlight w:val="none"/>
                <w:u w:val="none"/>
                <w:lang w:val="en-US" w:eastAsia="zh-CN" w:bidi="ar"/>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半空间填充模型套装</w:t>
            </w:r>
            <w:r>
              <w:rPr>
                <w:rFonts w:hint="eastAsia" w:ascii="仿宋" w:hAnsi="仿宋" w:eastAsia="仿宋" w:cs="仿宋"/>
                <w:i w:val="0"/>
                <w:iCs w:val="0"/>
                <w:color w:val="000000"/>
                <w:sz w:val="21"/>
                <w:szCs w:val="21"/>
                <w:highlight w:val="none"/>
                <w:u w:val="none"/>
                <w:lang w:val="en-US" w:eastAsia="zh-CN" w:bidi="ar"/>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25个碳，黑色，4个孔，角度109°，球径23mm；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18个碳，黑色，3个孔，角度120°，球径23mm；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2个碳，黑色，2个孔，角度180°，球径23mm；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3个氢，白色，2个孔，角度180°，球径17mm；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18个氧，红色，2个孔，角度105°，球径23mm；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5个氧，红色，1个孔，球径23mm；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2个氮，蓝色，3个孔，角度107°，球径23mm；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5个氮，蓝色，3个孔，角度120°，球径23mm；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1个氮，蓝色，1个孔，球径23mm；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2个氮，蓝色，2个孔，角度105°，球径23mm；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1个硫，黄色，2个孔，角度105°，球径23mm；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1个硫，黄色，4个孔，角度109°，球径23mm；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1个磷，紫色，4个孔，角度109°，球径23mm；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1个磷，紫色，5个孔，角度90或120°，球径23mm；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6个氯，绿色，1个孔，球径23mm；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4个氟，亮绿色，1个孔，球径17mm；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4个溴，橙色，1个孔，球径23mm；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4个碘，紫罗兰，1个孔，球径23mm；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1个金属元素，灰色，1个孔，球径23mm；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1个金属元素，灰色，6个孔，角度90°，球径25mm；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70个氢，白色，链接式，球茎17mm；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6个化学键，灰色，中键，20mm；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8个化学键，灰色，弹性长键，31mm；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6个化学键，紫色，中键，20mm；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90个透明短键，2mm；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10个V型键；</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1个比例扳手；</w:t>
            </w:r>
            <w:r>
              <w:rPr>
                <w:rFonts w:hint="eastAsia" w:ascii="仿宋" w:hAnsi="仿宋" w:eastAsia="仿宋" w:cs="仿宋"/>
                <w:b/>
                <w:bCs/>
                <w:i w:val="0"/>
                <w:iCs w:val="0"/>
                <w:color w:val="000000"/>
                <w:sz w:val="21"/>
                <w:szCs w:val="21"/>
                <w:highlight w:val="none"/>
                <w:u w:val="none"/>
                <w:lang w:val="en-US" w:eastAsia="zh-CN" w:bidi="ar"/>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4</w:t>
            </w:r>
            <w:r>
              <w:rPr>
                <w:rFonts w:hint="eastAsia" w:ascii="仿宋" w:hAnsi="仿宋" w:eastAsia="仿宋" w:cs="仿宋"/>
                <w:i w:val="0"/>
                <w:iCs w:val="0"/>
                <w:color w:val="000000"/>
                <w:sz w:val="21"/>
                <w:szCs w:val="21"/>
                <w:highlight w:val="none"/>
                <w:u w:val="none"/>
                <w:lang w:val="en-US" w:eastAsia="zh-CN" w:bidi="ar"/>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lang w:val="en-US" w:eastAsia="zh-CN" w:bidi="ar"/>
              </w:rPr>
            </w:r>
            <w:r/>
          </w:p>
        </w:tc>
      </w:tr>
      <w:tr>
        <w:trPr>
          <w:trHeight w:val="9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氯化铯模型</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12个铯原子，灰色，球茎23mm；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18个氯原子，绿色，球茎23mm；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32个灰色中键，19mm；</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4</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6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6</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金刚石</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30个碳原子，黑色，4孔，角度109°，球茎23mm；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40个灰色中键，19mm；</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4</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9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7</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石墨</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45个碳原子，黑色，5孔，角度90或120°，球茎23mm；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51个灰色中键，19mm；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16个紫色长键，30mm；</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4</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6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8</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巴克富勒烯</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60个碳原子，黑色，5孔，角度90或120°，球茎23mm；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100个灰色中键，19mm；</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4</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15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9</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冰-26个水分子</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26个氧原子，红色，4孔，角度109°；</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52个氢原子，白色，2孔，角度180°；</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40个紫色中键，19mm；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52个透明短键，2mm；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1个比例扳手；</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4</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48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10</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分子轨道模型</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乙烷、乙烯、乙炔和苯，4个分子的轨道模型；</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2个碳原子，黑色，4孔；</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8个碳原子，黑色，5孔；</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2个碳原子，黑色，6孔；</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18个氢原子，白色，1孔；</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12个5孔粉色球，π键的一部分，碳碳双键；</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12个5孔紫色球，π键的一部分，碳碳双键；</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9个π键的一部分，粉色，椭圆形，碳碳双键；</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9个π键的一部分，紫色，椭圆形，碳碳双键；</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18个σ键，灰色，梨形，碳氢键；</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9个σ键，灰色，椭圆形，碳碳单键；</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24个白色中键，19mm；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24个透明短键，2mm；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30个粉色小孔帽；</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30个紫色小孔帽；</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1个比例扳手；</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4</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6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11</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原子轨道模型</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1s，2s，2p，3d，2s+3*2p，sp，sp2，sp3，共14个原子轨道模型；</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4</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6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12</w:t>
            </w:r>
            <w:r>
              <w:rPr>
                <w:rFonts w:hint="eastAsia" w:ascii="仿宋" w:hAnsi="仿宋" w:eastAsia="仿宋" w:cs="仿宋"/>
                <w:i w:val="0"/>
                <w:iCs w:val="0"/>
                <w:color w:val="000000"/>
                <w:sz w:val="21"/>
                <w:szCs w:val="21"/>
                <w:highlight w:val="none"/>
                <w:u w:val="none"/>
                <w:lang w:val="en-US" w:eastAsia="zh-CN" w:bidi="ar"/>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分子形状</w:t>
            </w:r>
            <w:r>
              <w:rPr>
                <w:rFonts w:hint="eastAsia" w:ascii="仿宋" w:hAnsi="仿宋" w:eastAsia="仿宋" w:cs="仿宋"/>
                <w:i w:val="0"/>
                <w:iCs w:val="0"/>
                <w:color w:val="000000"/>
                <w:sz w:val="21"/>
                <w:szCs w:val="21"/>
                <w:highlight w:val="none"/>
                <w:u w:val="none"/>
                <w:lang w:val="en-US" w:eastAsia="zh-CN" w:bidi="ar"/>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甲烷、水、氨气、HCl、SF6、PCl5、BeCl2、BH3这8种分子的轨道模型；</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13个氢原子，白色，1孔；</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7个氯原子，绿色，1孔；</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9个氟原子，亮绿色，1孔；</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1个Be原子，灰色，2孔，角度180°；</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1个B原子，米黄色，3孔，角度120°；</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1个氯原子，绿色，4孔，角度109°；</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1个氧原子，红色，4孔，角度109°；</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1个氮原子，蓝色，4孔，角度109°；</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1个碳原子，黑色，4孔，角度109°；</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1个磷原子，紫色，5孔，角度120或90°；</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1个硫原子，黄色，6孔，角度90°；</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26个原子轨道，灰色，梨形；</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6个电子对轨道，米黄色，梨形；</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6个孤对电子轨道，米黄色，球体；</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6个白色短键，2mm；</w:t>
            </w:r>
            <w:r>
              <w:rPr>
                <w:rFonts w:hint="eastAsia" w:ascii="仿宋" w:hAnsi="仿宋" w:eastAsia="仿宋" w:cs="仿宋"/>
                <w:i w:val="0"/>
                <w:iCs w:val="0"/>
                <w:color w:val="000000"/>
                <w:sz w:val="21"/>
                <w:szCs w:val="21"/>
                <w:highlight w:val="none"/>
                <w:u w:val="none"/>
                <w:lang w:val="en-US" w:eastAsia="zh-CN" w:bidi="ar"/>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4</w:t>
            </w:r>
            <w:r>
              <w:rPr>
                <w:rFonts w:hint="eastAsia" w:ascii="仿宋" w:hAnsi="仿宋" w:eastAsia="仿宋" w:cs="仿宋"/>
                <w:i w:val="0"/>
                <w:iCs w:val="0"/>
                <w:color w:val="000000"/>
                <w:sz w:val="21"/>
                <w:szCs w:val="21"/>
                <w:highlight w:val="none"/>
                <w:u w:val="none"/>
                <w:lang w:val="en-US" w:eastAsia="zh-CN" w:bidi="ar"/>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lang w:val="en-US" w:eastAsia="zh-CN" w:bidi="ar"/>
              </w:rPr>
            </w:r>
            <w:r/>
          </w:p>
        </w:tc>
      </w:tr>
      <w:tr>
        <w:trPr>
          <w:trHeight w:val="39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13</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苯C6H6-杂化轨道模型</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6个碳原子，黑色，5孔；</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6个氢原子，白色，1孔；</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6个5孔粉色球，π键的一部分，碳碳双键；</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6个5孔紫色球，π键的一部分，碳碳双键；</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6个π键的一部分，粉色，椭圆形，碳碳双键；</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6个π键的一部分，紫色，椭圆形，碳碳双键；</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6个σ键，灰色，梨形，碳氢键；</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6个σ键，灰色，椭圆形，碳碳单键；</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12个白色中键，19mm；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12个透明短键，2mm；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12个粉色小孔帽；</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12个紫色小孔帽；</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1个比例扳手；</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4</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21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14</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苯C6H6-非杂化轨道模型</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6个碳原子，黑色，5孔；</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6个氢原子，白色，1孔；</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6个σ键，灰色，梨形，碳氢键；</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6个σ键，灰色，椭圆形，碳碳单键；</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6个非杂化原子轨道瓣（+ve），粉色，梨形；</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6个非杂化原子轨道瓣（-ve），紫色，梨形；</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苯环结构的非杂化轨道模型；</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4</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6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15</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手持电动打孔器</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教学用手持电动打孔器；</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6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16</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磁力加热搅拌器</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要符合JY0001－2003《教学仪器设备产品一般质量要求》和JY0002－2004《教学仪器设备产品的检验规则》的要求；</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13</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36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17</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80L烘干箱</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1.外壳采用钢板，外表喷塑，内胆为不锈钢板，隔热为超细玻璃棉充填，箱门具有大面积双层钢化玻璃观察窗；自然对流通风式结构，发热源安装在箱体底端，控温仪表安装于箱体上部；</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2.控温装置：为单片机及双排LED三位显示的微电脑智能控制器，用Pt100铂电阻为感温元件，采用PID调节方式控制加热系统，并应有控温、自整定功能；</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3.电源电压：220±22V，50Hz；</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控温范围：RT+10℃～200℃；</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温度分辨率：1℃；</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恒温波动度：±1℃；</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输入功率（W）：500；</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内胆尺寸：≥450*400*450mm；</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3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18</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Y形管</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φ7mm～8mm;</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3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19</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白金丝</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φ0.5mm×50mm；具金属柄，可拆卸；</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3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20</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钢制黑板</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900mm×600mm，双面；</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块</w:t>
            </w:r>
            <w:r>
              <w:rPr>
                <w:rFonts w:hint="eastAsia" w:ascii="仿宋" w:hAnsi="仿宋" w:eastAsia="仿宋" w:cs="仿宋"/>
                <w:i w:val="0"/>
                <w:iCs w:val="0"/>
                <w:color w:val="000000"/>
                <w:sz w:val="21"/>
                <w:szCs w:val="21"/>
                <w:highlight w:val="none"/>
                <w:u w:val="none"/>
              </w:rPr>
            </w:r>
            <w:r/>
          </w:p>
        </w:tc>
      </w:tr>
      <w:tr>
        <w:trPr>
          <w:trHeight w:val="3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21</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打孔器</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四件；</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3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22</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打孔夹板</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木质；</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3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23</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打孔器刮刀</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打孔器刮刀由刮刀盖、壳体和油石组成；</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3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24</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手摇钻孔器</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本产品由主体、轮子、丝杆、钻管、固定器、固定丝杆等组成；</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rPr>
            </w:r>
            <w:r/>
          </w:p>
        </w:tc>
      </w:tr>
      <w:tr>
        <w:trPr>
          <w:trHeight w:val="3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25</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电动钻孔器</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220V，50赫兹，480W；</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rPr>
            </w:r>
            <w:r/>
          </w:p>
        </w:tc>
      </w:tr>
      <w:tr>
        <w:trPr>
          <w:trHeight w:val="3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26</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仪器车</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不锈钢600*400*800；</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辆</w:t>
            </w:r>
            <w:r>
              <w:rPr>
                <w:rFonts w:hint="eastAsia" w:ascii="仿宋" w:hAnsi="仿宋" w:eastAsia="仿宋" w:cs="仿宋"/>
                <w:i w:val="0"/>
                <w:iCs w:val="0"/>
                <w:color w:val="000000"/>
                <w:sz w:val="21"/>
                <w:szCs w:val="21"/>
                <w:highlight w:val="none"/>
                <w:u w:val="none"/>
              </w:rPr>
            </w:r>
            <w:r/>
          </w:p>
        </w:tc>
      </w:tr>
      <w:tr>
        <w:trPr>
          <w:trHeight w:val="6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27</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电动离心机</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1.由电动机、转盘、调速器、套管、底座等组成；</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2.0r/min～4000r/min,20mL×6；电源220V50Hz，定时范围0~60min；</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rPr>
            </w:r>
            <w:r/>
          </w:p>
        </w:tc>
      </w:tr>
      <w:tr>
        <w:trPr>
          <w:trHeight w:val="3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28</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离心沉淀器</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手摇式；</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rPr>
            </w:r>
            <w:r/>
          </w:p>
        </w:tc>
      </w:tr>
      <w:tr>
        <w:trPr>
          <w:trHeight w:val="3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29</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金属酒精灯</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规格尺寸：125ml不锈钢制，容积不小于125ml；</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8</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12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30</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酒精喷灯</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座式、结构合理，制作精细、使用方便；2.仪器由灯壶、灯管、空气调节器、预热壶、加料口等部分组成；3.空气调节器应能自如地调节空气进量从而调节火焰大小；4.仪器应密闭而无渗漏；5.灯壶加工精细，壶底无焊接；</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4</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9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31</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电加热器</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1.规格尺寸：260mm×230mm×80mm（±2mm）；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2.密封式，功率1000W；</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3.适用电源：220V，50Hz；</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12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32</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蒸馏水器</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1.规格尺寸：5L；</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2.材质：不锈钢，不小于5L、由水源龙头、进水阀门、冷凝器外壳、冷凝器出水管、漏斗、蒸发锅、玻璃水位窗、冷凝器铜管、蒸馏水出水管、排水管、放水龙头、电加热管、电源线、顶盖等组成；</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rPr>
            </w:r>
            <w:r/>
          </w:p>
        </w:tc>
      </w:tr>
      <w:tr>
        <w:trPr>
          <w:trHeight w:val="6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33</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列管式烘干器</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化学实验设备，供试管瓶子干燥用；电热式；额定电压：220V；发热功率：300W；电机功率：20W；</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rPr>
            </w:r>
            <w:r/>
          </w:p>
        </w:tc>
      </w:tr>
      <w:tr>
        <w:trPr>
          <w:trHeight w:val="21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34</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烘干箱</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1.规格尺寸：470mm×460mm×750mm（±2mm）；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2.本仪器由电源开关、数显温度窗、指示灯、设定按钮、门锁、风顶盖、网络板、锁钩、落板脚、竹节温度计（选配）、后面电流插孔、落板脚安装孔等组成；</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3.工作室尺寸：400mm×380mm×530mm（±2mm）；控温范围：室温≈200℃，温度漂移：不大于2℃；额定功率：800W，工作电源：220V/50Hz80L；</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rPr>
            </w:r>
            <w:r/>
          </w:p>
        </w:tc>
      </w:tr>
      <w:tr>
        <w:trPr>
          <w:trHeight w:val="9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35</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水浴锅</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产品采用紫铜加工而成，外形尺寸：φ150mm×75mm（±2mm），产品由锅身，锅盖、锅耳组成；锅盖共分5件，以适应所放入器皿的大小；锅耳手柄及锅盖手柄均采用胶木加工而成；</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6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36</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保温漏斗</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产品各部件均采用铜材制作；产品由漏斗、注水管、加热管、手把等组成，所有部件焊接为一体；整件产品表面光洁，焊接牢靠；</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6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37</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注射器</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1.5mL，塑料；</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2.注射器由外套、芯杆、胶塞、按手及锥头等组成，滑动性能良好；</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52</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只</w:t>
            </w:r>
            <w:r>
              <w:rPr>
                <w:rFonts w:hint="eastAsia" w:ascii="仿宋" w:hAnsi="仿宋" w:eastAsia="仿宋" w:cs="仿宋"/>
                <w:i w:val="0"/>
                <w:iCs w:val="0"/>
                <w:color w:val="000000"/>
                <w:sz w:val="21"/>
                <w:szCs w:val="21"/>
                <w:highlight w:val="none"/>
                <w:u w:val="none"/>
              </w:rPr>
            </w:r>
            <w:r/>
          </w:p>
        </w:tc>
      </w:tr>
      <w:tr>
        <w:trPr>
          <w:trHeight w:val="9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38</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注射器</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1.规格尺寸：50ml；</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2.一次性使用无菌塑料；注射器由外套、芯杆、胶塞、按手及锥头等组成，滑动性能良好；</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26</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只</w:t>
            </w:r>
            <w:r>
              <w:rPr>
                <w:rFonts w:hint="eastAsia" w:ascii="仿宋" w:hAnsi="仿宋" w:eastAsia="仿宋" w:cs="仿宋"/>
                <w:i w:val="0"/>
                <w:iCs w:val="0"/>
                <w:color w:val="000000"/>
                <w:sz w:val="21"/>
                <w:szCs w:val="21"/>
                <w:highlight w:val="none"/>
                <w:u w:val="none"/>
              </w:rPr>
            </w:r>
            <w:r/>
          </w:p>
        </w:tc>
      </w:tr>
      <w:tr>
        <w:trPr>
          <w:trHeight w:val="6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39</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注射器</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1.100ml；</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2.注射器由外套、芯杆、胶塞、按手及锥头等组成，滑动性能良好；</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只</w:t>
            </w:r>
            <w:r>
              <w:rPr>
                <w:rFonts w:hint="eastAsia" w:ascii="仿宋" w:hAnsi="仿宋" w:eastAsia="仿宋" w:cs="仿宋"/>
                <w:i w:val="0"/>
                <w:iCs w:val="0"/>
                <w:color w:val="000000"/>
                <w:sz w:val="21"/>
                <w:szCs w:val="21"/>
                <w:highlight w:val="none"/>
                <w:u w:val="none"/>
              </w:rPr>
            </w:r>
            <w:r/>
          </w:p>
        </w:tc>
      </w:tr>
      <w:tr>
        <w:trPr>
          <w:trHeight w:val="18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40</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塑料洗瓶</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1.规格尺寸：直径60mm（±2mm），高150mm（±2mm），250ml；</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2.产品为乳白色塑料制品；</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3.产品造型为有一喷出水咀的瓶体，容量为250ml；</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4.出喷水咀口径为1mm，水位应与盛水口等高；</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5.盛水口应有螺旋瓶盖，盖紧后不应漏水；</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6.喷水靠挤压瓶体使水从喷水咀喷出；</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52</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3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41</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试剂瓶托盘</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规格尺寸：390mm×290mm×105mm（±2mm）塑料一次成型；</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80</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6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42</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实验用品提篮</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410*280*80mm，木质、带抽屉；</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6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43</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实验用品提篮</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410*280*80mm，塑料；</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6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44</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实验用品提篮</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410*280*80mm，有机玻璃、带抽屉；</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3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45</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塑料水槽</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250mm×180mm×100mm;</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52</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6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46</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碘升华凝华管</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规格尺寸：150mm×80mm×30mm（±2mm），密封式、玻璃管为硬质玻管内盛有固态碘，两端密封不漏气；</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52</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6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47</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聚光小手电筒</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手持式，长140mm（±2mm），采用盒装式；</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52</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支</w:t>
            </w:r>
            <w:r>
              <w:rPr>
                <w:rFonts w:hint="eastAsia" w:ascii="仿宋" w:hAnsi="仿宋" w:eastAsia="仿宋" w:cs="仿宋"/>
                <w:i w:val="0"/>
                <w:iCs w:val="0"/>
                <w:color w:val="000000"/>
                <w:sz w:val="21"/>
                <w:szCs w:val="21"/>
                <w:highlight w:val="none"/>
                <w:u w:val="none"/>
              </w:rPr>
            </w:r>
            <w:r/>
          </w:p>
        </w:tc>
      </w:tr>
      <w:tr>
        <w:trPr>
          <w:trHeight w:val="15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48</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方座支架</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1.由矩形底座、立杆、烧瓶夹、大小铁环、平行夹等组成；</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2.方座支架的底座尺寸为210mm×135mm（±2mm），立杆直径为φ12mm，一端有M10×18mm螺纹，底座和立杆表面应做防锈处理；</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3.底座放置平稳，无明显晃动现象，支撑夹持可靠；</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4.立杆与方座组装后应垂直；</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52</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12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49</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万能夹</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1.规格尺寸：260mm×60mm（±2mm）；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2.上下夹口应转动自如、灵活，最大开口不小于40mm，夹杆直径Ф8mm，下面夹口应分别配套有4个胶管；</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3.成型美观，表面无锈蚀，无损伤，应有可靠的强度和夹持能力；</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12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50</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三脚架</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1.由圆环和3只脚组成；</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2.圆环内径：74mm（±2mm），外径：80mm（±2mm）3．三只脚与圆环焊接紧固，脚距相等，立放台上时圆环应与台面平行，所支撑的容器不得有滑动；不锈钢材质；</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52</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592"/>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51</w:t>
            </w:r>
            <w:r>
              <w:rPr>
                <w:rFonts w:hint="eastAsia" w:ascii="仿宋" w:hAnsi="仿宋" w:eastAsia="仿宋" w:cs="仿宋"/>
                <w:i w:val="0"/>
                <w:iCs w:val="0"/>
                <w:color w:val="000000"/>
                <w:sz w:val="21"/>
                <w:szCs w:val="21"/>
                <w:highlight w:val="none"/>
                <w:u w:val="none"/>
                <w:lang w:val="en-US" w:eastAsia="zh-CN" w:bidi="ar"/>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泥三角</w:t>
            </w:r>
            <w:r>
              <w:rPr>
                <w:rFonts w:hint="eastAsia" w:ascii="仿宋" w:hAnsi="仿宋" w:eastAsia="仿宋" w:cs="仿宋"/>
                <w:i w:val="0"/>
                <w:iCs w:val="0"/>
                <w:color w:val="000000"/>
                <w:sz w:val="21"/>
                <w:szCs w:val="21"/>
                <w:highlight w:val="none"/>
                <w:u w:val="none"/>
                <w:lang w:val="en-US" w:eastAsia="zh-CN" w:bidi="ar"/>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Style w:val="1222"/>
                <w:rFonts w:hint="eastAsia" w:ascii="仿宋" w:hAnsi="仿宋" w:eastAsia="仿宋" w:cs="仿宋"/>
                <w:color w:val="000000"/>
                <w:sz w:val="21"/>
                <w:szCs w:val="21"/>
                <w:highlight w:val="none"/>
                <w:lang w:val="en-US" w:eastAsia="zh-CN" w:bidi="ar"/>
              </w:rPr>
              <w:t xml:space="preserve">1.规格尺寸：泥边长80mm（±2mm）；</w:t>
            </w:r>
            <w:r>
              <w:rPr>
                <w:rStyle w:val="1222"/>
                <w:rFonts w:hint="eastAsia" w:ascii="仿宋" w:hAnsi="仿宋" w:eastAsia="仿宋" w:cs="仿宋"/>
                <w:color w:val="000000"/>
                <w:sz w:val="21"/>
                <w:szCs w:val="21"/>
                <w:highlight w:val="none"/>
                <w:lang w:val="en-US" w:eastAsia="zh-CN" w:bidi="ar"/>
              </w:rPr>
              <w:br w:type="textWrapping" w:clear="all"/>
            </w:r>
            <w:r>
              <w:rPr>
                <w:rStyle w:val="1222"/>
                <w:rFonts w:hint="eastAsia" w:ascii="仿宋" w:hAnsi="仿宋" w:eastAsia="仿宋" w:cs="仿宋"/>
                <w:color w:val="000000"/>
                <w:sz w:val="21"/>
                <w:szCs w:val="21"/>
                <w:highlight w:val="none"/>
                <w:lang w:val="en-US" w:eastAsia="zh-CN" w:bidi="ar"/>
              </w:rPr>
              <w:t xml:space="preserve">2.产品由金属丝和套在其上的石棉筒组成；</w:t>
            </w:r>
            <w:r>
              <w:rPr>
                <w:rStyle w:val="1222"/>
                <w:rFonts w:hint="eastAsia" w:ascii="仿宋" w:hAnsi="仿宋" w:eastAsia="仿宋" w:cs="仿宋"/>
                <w:color w:val="000000"/>
                <w:sz w:val="21"/>
                <w:szCs w:val="21"/>
                <w:highlight w:val="none"/>
                <w:lang w:val="en-US" w:eastAsia="zh-CN" w:bidi="ar"/>
              </w:rPr>
              <w:br w:type="textWrapping" w:clear="all"/>
            </w:r>
            <w:r>
              <w:rPr>
                <w:rStyle w:val="1222"/>
                <w:rFonts w:hint="eastAsia" w:ascii="仿宋" w:hAnsi="仿宋" w:eastAsia="仿宋" w:cs="仿宋"/>
                <w:color w:val="000000"/>
                <w:sz w:val="21"/>
                <w:szCs w:val="21"/>
                <w:highlight w:val="none"/>
                <w:lang w:val="en-US" w:eastAsia="zh-CN" w:bidi="ar"/>
              </w:rPr>
              <w:t xml:space="preserve">3.金属丝用Φ2</w:t>
            </w:r>
            <w:r>
              <w:rPr>
                <w:rStyle w:val="1214"/>
                <w:rFonts w:hint="eastAsia" w:ascii="仿宋" w:hAnsi="仿宋" w:eastAsia="仿宋" w:cs="仿宋"/>
                <w:color w:val="000000"/>
                <w:sz w:val="21"/>
                <w:szCs w:val="21"/>
                <w:highlight w:val="none"/>
                <w:lang w:val="en-US" w:eastAsia="zh-CN" w:bidi="ar"/>
              </w:rPr>
              <w:t xml:space="preserve">㎜</w:t>
            </w:r>
            <w:r>
              <w:rPr>
                <w:rStyle w:val="1222"/>
                <w:rFonts w:hint="eastAsia" w:ascii="仿宋" w:hAnsi="仿宋" w:eastAsia="仿宋" w:cs="仿宋"/>
                <w:color w:val="000000"/>
                <w:sz w:val="21"/>
                <w:szCs w:val="21"/>
                <w:highlight w:val="none"/>
                <w:lang w:val="en-US" w:eastAsia="zh-CN" w:bidi="ar"/>
              </w:rPr>
              <w:t xml:space="preserve">左右的钢丝接成等边三角形，三角形的单边长不小于80</w:t>
            </w:r>
            <w:r>
              <w:rPr>
                <w:rStyle w:val="1214"/>
                <w:rFonts w:hint="eastAsia" w:ascii="仿宋" w:hAnsi="仿宋" w:eastAsia="仿宋" w:cs="仿宋"/>
                <w:color w:val="000000"/>
                <w:sz w:val="21"/>
                <w:szCs w:val="21"/>
                <w:highlight w:val="none"/>
                <w:lang w:val="en-US" w:eastAsia="zh-CN" w:bidi="ar"/>
              </w:rPr>
              <w:t xml:space="preserve">㎜</w:t>
            </w:r>
            <w:r>
              <w:rPr>
                <w:rStyle w:val="1222"/>
                <w:rFonts w:hint="eastAsia" w:ascii="仿宋" w:hAnsi="仿宋" w:eastAsia="仿宋" w:cs="仿宋"/>
                <w:color w:val="000000"/>
                <w:sz w:val="21"/>
                <w:szCs w:val="21"/>
                <w:highlight w:val="none"/>
                <w:lang w:val="en-US" w:eastAsia="zh-CN" w:bidi="ar"/>
              </w:rPr>
              <w:t xml:space="preserve">，钢丝接头绞合，绞合长度不小于20</w:t>
            </w:r>
            <w:r>
              <w:rPr>
                <w:rStyle w:val="1214"/>
                <w:rFonts w:hint="eastAsia" w:ascii="仿宋" w:hAnsi="仿宋" w:eastAsia="仿宋" w:cs="仿宋"/>
                <w:color w:val="000000"/>
                <w:sz w:val="21"/>
                <w:szCs w:val="21"/>
                <w:highlight w:val="none"/>
                <w:lang w:val="en-US" w:eastAsia="zh-CN" w:bidi="ar"/>
              </w:rPr>
              <w:t xml:space="preserve">㎜</w:t>
            </w:r>
            <w:r>
              <w:rPr>
                <w:rStyle w:val="1222"/>
                <w:rFonts w:hint="eastAsia" w:ascii="仿宋" w:hAnsi="仿宋" w:eastAsia="仿宋" w:cs="仿宋"/>
                <w:color w:val="000000"/>
                <w:sz w:val="21"/>
                <w:szCs w:val="21"/>
                <w:highlight w:val="none"/>
                <w:lang w:val="en-US" w:eastAsia="zh-CN" w:bidi="ar"/>
              </w:rPr>
              <w:t xml:space="preserve">；</w:t>
            </w:r>
            <w:r>
              <w:rPr>
                <w:rStyle w:val="1222"/>
                <w:rFonts w:hint="eastAsia" w:ascii="仿宋" w:hAnsi="仿宋" w:eastAsia="仿宋" w:cs="仿宋"/>
                <w:color w:val="000000"/>
                <w:sz w:val="21"/>
                <w:szCs w:val="21"/>
                <w:highlight w:val="none"/>
                <w:lang w:val="en-US" w:eastAsia="zh-CN" w:bidi="ar"/>
              </w:rPr>
              <w:br w:type="textWrapping" w:clear="all"/>
            </w:r>
            <w:r>
              <w:rPr>
                <w:rStyle w:val="1222"/>
                <w:rFonts w:hint="eastAsia" w:ascii="仿宋" w:hAnsi="仿宋" w:eastAsia="仿宋" w:cs="仿宋"/>
                <w:color w:val="000000"/>
                <w:sz w:val="21"/>
                <w:szCs w:val="21"/>
                <w:highlight w:val="none"/>
                <w:lang w:val="en-US" w:eastAsia="zh-CN" w:bidi="ar"/>
              </w:rPr>
              <w:t xml:space="preserve">4.石棉筒内径为Φ4</w:t>
            </w:r>
            <w:r>
              <w:rPr>
                <w:rStyle w:val="1214"/>
                <w:rFonts w:hint="eastAsia" w:ascii="仿宋" w:hAnsi="仿宋" w:eastAsia="仿宋" w:cs="仿宋"/>
                <w:color w:val="000000"/>
                <w:sz w:val="21"/>
                <w:szCs w:val="21"/>
                <w:highlight w:val="none"/>
                <w:lang w:val="en-US" w:eastAsia="zh-CN" w:bidi="ar"/>
              </w:rPr>
              <w:t xml:space="preserve">㎜</w:t>
            </w:r>
            <w:r>
              <w:rPr>
                <w:rStyle w:val="1222"/>
                <w:rFonts w:hint="eastAsia" w:ascii="仿宋" w:hAnsi="仿宋" w:eastAsia="仿宋" w:cs="仿宋"/>
                <w:color w:val="000000"/>
                <w:sz w:val="21"/>
                <w:szCs w:val="21"/>
                <w:highlight w:val="none"/>
                <w:lang w:val="en-US" w:eastAsia="zh-CN" w:bidi="ar"/>
              </w:rPr>
              <w:t xml:space="preserve">，外径为Φ12</w:t>
            </w:r>
            <w:r>
              <w:rPr>
                <w:rStyle w:val="1214"/>
                <w:rFonts w:hint="eastAsia" w:ascii="仿宋" w:hAnsi="仿宋" w:eastAsia="仿宋" w:cs="仿宋"/>
                <w:color w:val="000000"/>
                <w:sz w:val="21"/>
                <w:szCs w:val="21"/>
                <w:highlight w:val="none"/>
                <w:lang w:val="en-US" w:eastAsia="zh-CN" w:bidi="ar"/>
              </w:rPr>
              <w:t xml:space="preserve">㎜</w:t>
            </w:r>
            <w:r>
              <w:rPr>
                <w:rStyle w:val="1222"/>
                <w:rFonts w:hint="eastAsia" w:ascii="仿宋" w:hAnsi="仿宋" w:eastAsia="仿宋" w:cs="仿宋"/>
                <w:color w:val="000000"/>
                <w:sz w:val="21"/>
                <w:szCs w:val="21"/>
                <w:highlight w:val="none"/>
                <w:lang w:val="en-US" w:eastAsia="zh-CN" w:bidi="ar"/>
              </w:rPr>
              <w:t xml:space="preserve">；</w:t>
            </w:r>
            <w:r>
              <w:rPr>
                <w:rStyle w:val="1222"/>
                <w:rFonts w:hint="eastAsia" w:ascii="仿宋" w:hAnsi="仿宋" w:eastAsia="仿宋" w:cs="仿宋"/>
                <w:color w:val="000000"/>
                <w:sz w:val="21"/>
                <w:szCs w:val="21"/>
                <w:highlight w:val="none"/>
                <w:lang w:val="en-US" w:eastAsia="zh-CN" w:bidi="ar"/>
              </w:rPr>
              <w:br w:type="textWrapping" w:clear="all"/>
            </w:r>
            <w:r>
              <w:rPr>
                <w:rStyle w:val="1222"/>
                <w:rFonts w:hint="eastAsia" w:ascii="仿宋" w:hAnsi="仿宋" w:eastAsia="仿宋" w:cs="仿宋"/>
                <w:color w:val="000000"/>
                <w:sz w:val="21"/>
                <w:szCs w:val="21"/>
                <w:highlight w:val="none"/>
                <w:lang w:val="en-US" w:eastAsia="zh-CN" w:bidi="ar"/>
              </w:rPr>
              <w:t xml:space="preserve">5.石棉筒应不裂、不缺、坚固、圆滑；</w:t>
            </w:r>
            <w:r>
              <w:rPr>
                <w:rStyle w:val="1222"/>
                <w:rFonts w:hint="eastAsia" w:ascii="仿宋" w:hAnsi="仿宋" w:eastAsia="仿宋" w:cs="仿宋"/>
                <w:color w:val="000000"/>
                <w:sz w:val="21"/>
                <w:szCs w:val="21"/>
                <w:highlight w:val="none"/>
                <w:lang w:val="en-US" w:eastAsia="zh-CN" w:bidi="ar"/>
              </w:rPr>
              <w:br w:type="textWrapping" w:clear="all"/>
            </w:r>
            <w:r>
              <w:rPr>
                <w:rStyle w:val="1222"/>
                <w:rFonts w:hint="eastAsia" w:ascii="仿宋" w:hAnsi="仿宋" w:eastAsia="仿宋" w:cs="仿宋"/>
                <w:color w:val="000000"/>
                <w:sz w:val="21"/>
                <w:szCs w:val="21"/>
                <w:highlight w:val="none"/>
                <w:lang w:val="en-US" w:eastAsia="zh-CN" w:bidi="ar"/>
              </w:rPr>
              <w:t xml:space="preserve">6.金属丝应作防锈处理；</w:t>
            </w:r>
            <w:r>
              <w:rPr>
                <w:rStyle w:val="1222"/>
                <w:rFonts w:hint="eastAsia" w:ascii="仿宋" w:hAnsi="仿宋" w:eastAsia="仿宋" w:cs="仿宋"/>
                <w:color w:val="000000"/>
                <w:sz w:val="21"/>
                <w:szCs w:val="21"/>
                <w:highlight w:val="none"/>
                <w:lang w:val="en-US" w:eastAsia="zh-CN" w:bidi="ar"/>
              </w:rPr>
              <w:br w:type="textWrapping" w:clear="all"/>
            </w:r>
            <w:r>
              <w:rPr>
                <w:rStyle w:val="1222"/>
                <w:rFonts w:hint="eastAsia" w:ascii="仿宋" w:hAnsi="仿宋" w:eastAsia="仿宋" w:cs="仿宋"/>
                <w:color w:val="000000"/>
                <w:sz w:val="21"/>
                <w:szCs w:val="21"/>
                <w:highlight w:val="none"/>
                <w:lang w:val="en-US" w:eastAsia="zh-CN" w:bidi="ar"/>
              </w:rPr>
              <w:t xml:space="preserve">7.整体应平整、美观；</w:t>
            </w:r>
            <w:r>
              <w:rPr>
                <w:rFonts w:hint="eastAsia" w:ascii="仿宋" w:hAnsi="仿宋" w:eastAsia="仿宋" w:cs="仿宋"/>
                <w:i w:val="0"/>
                <w:iCs w:val="0"/>
                <w:color w:val="000000"/>
                <w:sz w:val="21"/>
                <w:szCs w:val="21"/>
                <w:highlight w:val="none"/>
                <w:u w:val="none"/>
                <w:lang w:val="en-US" w:eastAsia="zh-CN" w:bidi="ar"/>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26</w:t>
            </w:r>
            <w:r>
              <w:rPr>
                <w:rFonts w:hint="eastAsia" w:ascii="仿宋" w:hAnsi="仿宋" w:eastAsia="仿宋" w:cs="仿宋"/>
                <w:i w:val="0"/>
                <w:iCs w:val="0"/>
                <w:color w:val="000000"/>
                <w:sz w:val="21"/>
                <w:szCs w:val="21"/>
                <w:highlight w:val="none"/>
                <w:u w:val="none"/>
                <w:lang w:val="en-US" w:eastAsia="zh-CN" w:bidi="ar"/>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lang w:val="en-US" w:eastAsia="zh-CN" w:bidi="ar"/>
              </w:rPr>
            </w:r>
            <w:r/>
          </w:p>
        </w:tc>
      </w:tr>
      <w:tr>
        <w:trPr>
          <w:trHeight w:val="3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52</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试管架</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塑料6孔；</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52</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3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53</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漏斗架</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采用木质料制成；</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3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54</w:t>
            </w:r>
            <w:r>
              <w:rPr>
                <w:rFonts w:hint="eastAsia" w:ascii="仿宋" w:hAnsi="仿宋" w:eastAsia="仿宋" w:cs="仿宋"/>
                <w:i w:val="0"/>
                <w:iCs w:val="0"/>
                <w:color w:val="000000"/>
                <w:sz w:val="21"/>
                <w:szCs w:val="21"/>
                <w:highlight w:val="none"/>
                <w:u w:val="none"/>
                <w:lang w:val="en-US" w:eastAsia="zh-CN" w:bidi="ar-SA"/>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滴定台</w:t>
            </w:r>
            <w:r>
              <w:rPr>
                <w:rFonts w:hint="eastAsia" w:ascii="仿宋" w:hAnsi="仿宋" w:eastAsia="仿宋" w:cs="仿宋"/>
                <w:i w:val="0"/>
                <w:iCs w:val="0"/>
                <w:color w:val="000000"/>
                <w:sz w:val="21"/>
                <w:szCs w:val="21"/>
                <w:highlight w:val="none"/>
                <w:u w:val="none"/>
                <w:lang w:val="en-US" w:eastAsia="zh-CN" w:bidi="ar-SA"/>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1.产品由滴定夹、底板、立杆等组成；</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2.底座为天然大理石制造，尺寸为：200mm×100mm×16mm（±2mm），表面无划伤、裂纹，底面嵌接橡胶垫脚；</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3.立杆用圆钢制造；其尺寸：φ10mm×590mm（±2mm），表面镀铬；</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4.产品组装后，应放置平稳不晃动，立杆垂直度3mm，滴定夹的高度应能方便调整且紧固可靠；</w:t>
            </w:r>
            <w:r>
              <w:rPr>
                <w:rFonts w:hint="eastAsia" w:ascii="仿宋" w:hAnsi="仿宋" w:eastAsia="仿宋" w:cs="仿宋"/>
                <w:i w:val="0"/>
                <w:iCs w:val="0"/>
                <w:color w:val="000000"/>
                <w:sz w:val="21"/>
                <w:szCs w:val="21"/>
                <w:highlight w:val="none"/>
                <w:u w:val="none"/>
                <w:lang w:val="en-US" w:eastAsia="zh-CN" w:bidi="ar-SA"/>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52</w:t>
            </w:r>
            <w:r>
              <w:rPr>
                <w:rFonts w:hint="eastAsia" w:ascii="仿宋" w:hAnsi="仿宋" w:eastAsia="仿宋" w:cs="仿宋"/>
                <w:i w:val="0"/>
                <w:iCs w:val="0"/>
                <w:color w:val="000000"/>
                <w:sz w:val="21"/>
                <w:szCs w:val="21"/>
                <w:highlight w:val="none"/>
                <w:u w:val="none"/>
                <w:lang w:val="en-US" w:eastAsia="zh-CN" w:bidi="ar-SA"/>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lang w:val="en-US" w:eastAsia="zh-CN" w:bidi="ar-SA"/>
              </w:rPr>
            </w:r>
            <w:r/>
          </w:p>
        </w:tc>
      </w:tr>
      <w:tr>
        <w:trPr>
          <w:trHeight w:val="15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55</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滴定台</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1产品由底板.立杆等组成；</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2．底座为天然大理石制造，尺寸为：200mm×100mm×16mm（±2mm），表面无划伤、裂纹，底面嵌接橡胶垫脚；</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3．立杆用圆钢制造；其尺寸：φ10mm×590mm（±2mm），表面镀铬；</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4．产品组装后，应放置平稳不晃动，立杆垂直度3mm；</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52</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6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56</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滴定夹</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1.规格尺寸：230mm×120mm×40mm（±2mm）；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2.滴定夹由塑料制成蝴蝶夹；</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52</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6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57</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多用滴管架</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1.规格尺寸：230mm×60mm×50mm（±2mm）；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2.塑料制品，20孔，放滴管用；</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52</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3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58</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移液管架</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产品采用厚度不小于4.5mm的PP塑料板材成型，可同时搁置5支移液器；</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13</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3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59</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比色管架</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6孔，塑料，170mm×40mm×110mm（±2mm），由上下两管架组成；</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26</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9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60</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组合式支架</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产品由、支座2个、滑道2根、滑块6个、金属杆3根、调整支套2个、万向夹1个、烧瓶夹1个、铁环1个、托盘1个、托盘支杆1根、吊钩4个、绝缘环1个、定滑轮1个；</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6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61</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高中学生电源</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1.规格尺寸：200mm×210mm×100mm（±2mm）；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2.交流：2V～16V/3A，每2V一档直流稳压：2V～16V/2A，每2V一档；</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26</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rPr>
            </w:r>
            <w:r/>
          </w:p>
        </w:tc>
      </w:tr>
      <w:tr>
        <w:trPr>
          <w:trHeight w:val="12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62</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高中教学电源</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1.规格尺寸：290mm×290mm×140mm（±2mm）；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2.交流：2V～24V，每2V一档，2V～6V/12A，8V～12V/6A，14V～24V/3A；直流稳压：1V～25V分档连续可调，2V～6V/6A，8V～12V/4A，14V～24V/2A；40A.8s自动关断；</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rPr>
            </w:r>
            <w:r/>
          </w:p>
        </w:tc>
      </w:tr>
      <w:tr>
        <w:trPr>
          <w:trHeight w:val="30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63</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托盘天平</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1.规格尺寸：205mm×95mm×155mm（±2mm），100g，0.1g；</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2．最大称量100g，分度值0.1g；</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3．秤量允许误差为±0.5d（分度值）；</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4．砝码组合的总质量（包括标尺计量值）应不小于天平的最大秤量；</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5．冲压件及铸件表面应光洁平整，不应有毛刺、锋棱、裂纹和显见砂眼；</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6．电镀件的镀层应色泽均匀，不应有露底和显见的麻点、水迹、擦伤等缺陷；</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7.油漆件表面应平整光滑，色泽均匀，不应有露底、起泡、挂漆、擦伤等缺陷；</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26</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rPr>
            </w:r>
            <w:r/>
          </w:p>
        </w:tc>
      </w:tr>
      <w:tr>
        <w:trPr>
          <w:trHeight w:val="29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64</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托盘天平</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1.500g，0.5g；</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2.砝码组合的总质量（包括标尺计量值）应不小于天平的最大秤量；</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3.冲压件及铸件表面应光洁平整，不应有毛刺、锋棱、裂纹和显见砂眼；</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4．电镀件的镀层应色泽均匀，不应有露底和显见的麻点、水迹、擦伤等缺陷；</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rPr>
            </w:r>
            <w:r/>
          </w:p>
        </w:tc>
      </w:tr>
      <w:tr>
        <w:trPr>
          <w:trHeight w:val="3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65</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电子天平</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最大秤量200g，分度值0.001g</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26</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rPr>
            </w:r>
            <w:r/>
          </w:p>
        </w:tc>
      </w:tr>
      <w:tr>
        <w:trPr>
          <w:trHeight w:val="3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66</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电子天平</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最大秤量100g，分度值0.1g</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rPr>
            </w:r>
            <w:r/>
          </w:p>
        </w:tc>
      </w:tr>
      <w:tr>
        <w:trPr>
          <w:trHeight w:val="3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67</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电子天平</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最大秤量200g，分度值0.0001g</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rPr>
            </w:r>
            <w:r/>
          </w:p>
        </w:tc>
      </w:tr>
      <w:tr>
        <w:trPr>
          <w:trHeight w:val="3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68</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电子天平</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最大秤量400g，分度值0.1g</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rPr>
            </w:r>
            <w:r/>
          </w:p>
        </w:tc>
      </w:tr>
      <w:tr>
        <w:trPr>
          <w:trHeight w:val="3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69</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电子停表</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0.01S;</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只</w:t>
            </w:r>
            <w:r>
              <w:rPr>
                <w:rFonts w:hint="eastAsia" w:ascii="仿宋" w:hAnsi="仿宋" w:eastAsia="仿宋" w:cs="仿宋"/>
                <w:i w:val="0"/>
                <w:iCs w:val="0"/>
                <w:color w:val="000000"/>
                <w:sz w:val="21"/>
                <w:szCs w:val="21"/>
                <w:highlight w:val="none"/>
                <w:u w:val="none"/>
              </w:rPr>
            </w:r>
            <w:r/>
          </w:p>
        </w:tc>
      </w:tr>
      <w:tr>
        <w:trPr>
          <w:trHeight w:val="12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70</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温度计</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1.规格尺寸：长300mm（±2mm）（±2mm），红液，0℃～100℃；</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2．红液；</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3．测量范围：0－100℃；最小分度值：1℃；允许误差±1℃；</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4．玻管要直，不得弯曲，不得崩损缺口，红液不得断线；</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52</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支</w:t>
            </w:r>
            <w:r>
              <w:rPr>
                <w:rFonts w:hint="eastAsia" w:ascii="仿宋" w:hAnsi="仿宋" w:eastAsia="仿宋" w:cs="仿宋"/>
                <w:i w:val="0"/>
                <w:iCs w:val="0"/>
                <w:color w:val="000000"/>
                <w:sz w:val="21"/>
                <w:szCs w:val="21"/>
                <w:highlight w:val="none"/>
                <w:u w:val="none"/>
              </w:rPr>
            </w:r>
            <w:r/>
          </w:p>
        </w:tc>
      </w:tr>
      <w:tr>
        <w:trPr>
          <w:trHeight w:val="3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71</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温度计</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水银，0℃～360℃，玻璃制品；</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支</w:t>
            </w:r>
            <w:r>
              <w:rPr>
                <w:rFonts w:hint="eastAsia" w:ascii="仿宋" w:hAnsi="仿宋" w:eastAsia="仿宋" w:cs="仿宋"/>
                <w:i w:val="0"/>
                <w:iCs w:val="0"/>
                <w:color w:val="000000"/>
                <w:sz w:val="21"/>
                <w:szCs w:val="21"/>
                <w:highlight w:val="none"/>
                <w:u w:val="none"/>
              </w:rPr>
            </w:r>
            <w:r/>
          </w:p>
        </w:tc>
      </w:tr>
      <w:tr>
        <w:trPr>
          <w:trHeight w:val="6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72</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数字测温计</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集成温度传感器，-30℃～+200℃，集成温度传感器探棒；分辨率：0.1℃；摄氏/华氏单位转换；</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rPr>
            </w:r>
            <w:r/>
          </w:p>
        </w:tc>
      </w:tr>
      <w:tr>
        <w:trPr>
          <w:trHeight w:val="9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73</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直流电流表</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规格尺寸：132mm×97mm×98mm（±2mm）2.5级，0.6A，3A、机械指针式，准确度为2.5级，0.6A，3A，三旋钮式接线柱，座式，具零点调节器；</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26</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只</w:t>
            </w:r>
            <w:r>
              <w:rPr>
                <w:rFonts w:hint="eastAsia" w:ascii="仿宋" w:hAnsi="仿宋" w:eastAsia="仿宋" w:cs="仿宋"/>
                <w:i w:val="0"/>
                <w:iCs w:val="0"/>
                <w:color w:val="000000"/>
                <w:sz w:val="21"/>
                <w:szCs w:val="21"/>
                <w:highlight w:val="none"/>
                <w:u w:val="none"/>
              </w:rPr>
            </w:r>
            <w:r/>
          </w:p>
        </w:tc>
      </w:tr>
      <w:tr>
        <w:trPr>
          <w:trHeight w:val="12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74</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灵敏电流计</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由测量结构、测量路线、外壳等组成；测量机构采用磁电系仪表结构、标度盘，机械零位调节臂均固定在支架上；准确度等级：2.5级；灵敏度：±300μA内阻：80-125Ω；2.4-3KΩ，规格：138mm×100mm×97mm（±2mm）；</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26</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只</w:t>
            </w:r>
            <w:r>
              <w:rPr>
                <w:rFonts w:hint="eastAsia" w:ascii="仿宋" w:hAnsi="仿宋" w:eastAsia="仿宋" w:cs="仿宋"/>
                <w:i w:val="0"/>
                <w:iCs w:val="0"/>
                <w:color w:val="000000"/>
                <w:sz w:val="21"/>
                <w:szCs w:val="21"/>
                <w:highlight w:val="none"/>
                <w:u w:val="none"/>
              </w:rPr>
            </w:r>
            <w:r/>
          </w:p>
        </w:tc>
      </w:tr>
      <w:tr>
        <w:trPr>
          <w:trHeight w:val="21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75</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多用电表</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1.本品为整流系，轴尖轴承支承式、指针式电表；</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2．准确度等级：直流电流、电压、电阻测量档均为2.5级，交流电压测量档、直流电压0－2500V为5.0级；</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3．阻尼时间：不超过4S；绝缘电阻不小于20MΩ；</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4．转换开关各档位定位正确，无错位，转动时手感好；</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5．电表指针挺直，机械调零时可在零刻度左右移动；</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6．产品所附测量表笔及电池应完好有效；</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6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76</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数字多用电表</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Style w:val="1222"/>
                <w:rFonts w:hint="eastAsia" w:ascii="仿宋" w:hAnsi="仿宋" w:eastAsia="仿宋" w:cs="仿宋"/>
                <w:color w:val="000000"/>
                <w:sz w:val="21"/>
                <w:szCs w:val="21"/>
                <w:highlight w:val="none"/>
                <w:lang w:val="en-US" w:eastAsia="zh-CN" w:bidi="ar"/>
              </w:rPr>
              <w:t xml:space="preserve">数字式，3-1/2位，电压</w:t>
            </w:r>
            <w:r>
              <w:rPr>
                <w:rStyle w:val="1214"/>
                <w:rFonts w:hint="eastAsia" w:ascii="仿宋" w:hAnsi="仿宋" w:eastAsia="仿宋" w:cs="仿宋"/>
                <w:color w:val="000000"/>
                <w:sz w:val="21"/>
                <w:szCs w:val="21"/>
                <w:highlight w:val="none"/>
                <w:lang w:val="en-US" w:eastAsia="zh-CN" w:bidi="ar"/>
              </w:rPr>
              <w:t xml:space="preserve">﹑</w:t>
            </w:r>
            <w:r>
              <w:rPr>
                <w:rStyle w:val="1222"/>
                <w:rFonts w:hint="eastAsia" w:ascii="仿宋" w:hAnsi="仿宋" w:eastAsia="仿宋" w:cs="仿宋"/>
                <w:color w:val="000000"/>
                <w:sz w:val="21"/>
                <w:szCs w:val="21"/>
                <w:highlight w:val="none"/>
                <w:lang w:val="en-US" w:eastAsia="zh-CN" w:bidi="ar"/>
              </w:rPr>
              <w:t xml:space="preserve">电流</w:t>
            </w:r>
            <w:r>
              <w:rPr>
                <w:rStyle w:val="1214"/>
                <w:rFonts w:hint="eastAsia" w:ascii="仿宋" w:hAnsi="仿宋" w:eastAsia="仿宋" w:cs="仿宋"/>
                <w:color w:val="000000"/>
                <w:sz w:val="21"/>
                <w:szCs w:val="21"/>
                <w:highlight w:val="none"/>
                <w:lang w:val="en-US" w:eastAsia="zh-CN" w:bidi="ar"/>
              </w:rPr>
              <w:t xml:space="preserve">﹑</w:t>
            </w:r>
            <w:r>
              <w:rPr>
                <w:rStyle w:val="1222"/>
                <w:rFonts w:hint="eastAsia" w:ascii="仿宋" w:hAnsi="仿宋" w:eastAsia="仿宋" w:cs="仿宋"/>
                <w:color w:val="000000"/>
                <w:sz w:val="21"/>
                <w:szCs w:val="21"/>
                <w:highlight w:val="none"/>
                <w:lang w:val="en-US" w:eastAsia="zh-CN" w:bidi="ar"/>
              </w:rPr>
              <w:t xml:space="preserve">电阻</w:t>
            </w:r>
            <w:r>
              <w:rPr>
                <w:rStyle w:val="1214"/>
                <w:rFonts w:hint="eastAsia" w:ascii="仿宋" w:hAnsi="仿宋" w:eastAsia="仿宋" w:cs="仿宋"/>
                <w:color w:val="000000"/>
                <w:sz w:val="21"/>
                <w:szCs w:val="21"/>
                <w:highlight w:val="none"/>
                <w:lang w:val="en-US" w:eastAsia="zh-CN" w:bidi="ar"/>
              </w:rPr>
              <w:t xml:space="preserve">﹑</w:t>
            </w:r>
            <w:r>
              <w:rPr>
                <w:rStyle w:val="1222"/>
                <w:rFonts w:hint="eastAsia" w:ascii="仿宋" w:hAnsi="仿宋" w:eastAsia="仿宋" w:cs="仿宋"/>
                <w:color w:val="000000"/>
                <w:sz w:val="21"/>
                <w:szCs w:val="21"/>
                <w:highlight w:val="none"/>
                <w:lang w:val="en-US" w:eastAsia="zh-CN" w:bidi="ar"/>
              </w:rPr>
              <w:t xml:space="preserve">温度测试</w:t>
            </w:r>
            <w:r>
              <w:rPr>
                <w:rStyle w:val="1214"/>
                <w:rFonts w:hint="eastAsia" w:ascii="仿宋" w:hAnsi="仿宋" w:eastAsia="仿宋" w:cs="仿宋"/>
                <w:color w:val="000000"/>
                <w:sz w:val="21"/>
                <w:szCs w:val="21"/>
                <w:highlight w:val="none"/>
                <w:lang w:val="en-US" w:eastAsia="zh-CN" w:bidi="ar"/>
              </w:rPr>
              <w:t xml:space="preserve">﹑</w:t>
            </w:r>
            <w:r>
              <w:rPr>
                <w:rStyle w:val="1222"/>
                <w:rFonts w:hint="eastAsia" w:ascii="仿宋" w:hAnsi="仿宋" w:eastAsia="仿宋" w:cs="仿宋"/>
                <w:color w:val="000000"/>
                <w:sz w:val="21"/>
                <w:szCs w:val="21"/>
                <w:highlight w:val="none"/>
                <w:lang w:val="en-US" w:eastAsia="zh-CN" w:bidi="ar"/>
              </w:rPr>
              <w:t xml:space="preserve">电容</w:t>
            </w:r>
            <w:r>
              <w:rPr>
                <w:rStyle w:val="1214"/>
                <w:rFonts w:hint="eastAsia" w:ascii="仿宋" w:hAnsi="仿宋" w:eastAsia="仿宋" w:cs="仿宋"/>
                <w:color w:val="000000"/>
                <w:sz w:val="21"/>
                <w:szCs w:val="21"/>
                <w:highlight w:val="none"/>
                <w:lang w:val="en-US" w:eastAsia="zh-CN" w:bidi="ar"/>
              </w:rPr>
              <w:t xml:space="preserve">﹑</w:t>
            </w:r>
            <w:r>
              <w:rPr>
                <w:rStyle w:val="1222"/>
                <w:rFonts w:hint="eastAsia" w:ascii="仿宋" w:hAnsi="仿宋" w:eastAsia="仿宋" w:cs="仿宋"/>
                <w:color w:val="000000"/>
                <w:sz w:val="21"/>
                <w:szCs w:val="21"/>
                <w:highlight w:val="none"/>
                <w:lang w:val="en-US" w:eastAsia="zh-CN" w:bidi="ar"/>
              </w:rPr>
              <w:t xml:space="preserve">二极管测试；</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12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77</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演示电流电压表</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2.5级，检流；高中演示电流电压表为指针式内磁结构，及其测量电路等部分组成；它具有使用方便，性能稳定、安全可靠、演示直观等优点；它共有十四档测量量程，供教学演示实验中作检流计，及测量直流电流、直流电压、交流电流、交流电压等之用；</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rPr>
            </w:r>
            <w:r/>
          </w:p>
        </w:tc>
      </w:tr>
      <w:tr>
        <w:trPr>
          <w:trHeight w:val="12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78</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密度计</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1.规格尺寸：255mm（±2mm）密度＞1；</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2．标准温度20℃，温度范围0～70℃，分度值为1度；</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3．密度范围：1.000～2.000；3．在液体中倾斜度不大于0.2分度值；</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支</w:t>
            </w:r>
            <w:r>
              <w:rPr>
                <w:rFonts w:hint="eastAsia" w:ascii="仿宋" w:hAnsi="仿宋" w:eastAsia="仿宋" w:cs="仿宋"/>
                <w:i w:val="0"/>
                <w:iCs w:val="0"/>
                <w:color w:val="000000"/>
                <w:sz w:val="21"/>
                <w:szCs w:val="21"/>
                <w:highlight w:val="none"/>
                <w:u w:val="none"/>
              </w:rPr>
            </w:r>
            <w:r/>
          </w:p>
        </w:tc>
      </w:tr>
      <w:tr>
        <w:trPr>
          <w:trHeight w:val="12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79</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密度计</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1.规格尺寸：255mm（±2mm），密度＜1；2．标准温度20℃，温度范围10～70℃，分度值为1度；</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3．密度范围：0.700～1.000；</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4．在液体中倾斜度不大于0.2分度值；</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支</w:t>
            </w:r>
            <w:r>
              <w:rPr>
                <w:rFonts w:hint="eastAsia" w:ascii="仿宋" w:hAnsi="仿宋" w:eastAsia="仿宋" w:cs="仿宋"/>
                <w:i w:val="0"/>
                <w:iCs w:val="0"/>
                <w:color w:val="000000"/>
                <w:sz w:val="21"/>
                <w:szCs w:val="21"/>
                <w:highlight w:val="none"/>
                <w:u w:val="none"/>
              </w:rPr>
            </w:r>
            <w:r/>
          </w:p>
        </w:tc>
      </w:tr>
      <w:tr>
        <w:trPr>
          <w:trHeight w:val="6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80</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酸度计（pH计）</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规格尺寸：180mm×60mm×30mm（±2mm）笔式，测量范围ph0.0～14.0；</w:t>
            </w:r>
            <w:r>
              <w:rPr>
                <w:rFonts w:hint="eastAsia" w:ascii="仿宋" w:hAnsi="仿宋" w:eastAsia="仿宋" w:cs="仿宋"/>
                <w:i w:val="0"/>
                <w:iCs w:val="0"/>
                <w:color w:val="000000"/>
                <w:sz w:val="21"/>
                <w:szCs w:val="21"/>
                <w:highlight w:val="none"/>
                <w:u w:val="none"/>
                <w:lang w:val="en-US"/>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26</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rPr>
            </w:r>
            <w:r/>
          </w:p>
        </w:tc>
      </w:tr>
      <w:tr>
        <w:trPr>
          <w:trHeight w:val="9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81</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原电池实验器</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1.原电池装置容积为60mm×30mm×80mm（±2mm）；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2.装置耐酸，能盛放硫酸溶液；</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3.电极分别采用铜和锌组成；</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52</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6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82</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贮气装置</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用透明材料制作，进气及出气装置操作方便，整个系统密封良好，不漏气；外径165mm，高度200mm，容量3000ml；</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rPr>
            </w:r>
            <w:r/>
          </w:p>
        </w:tc>
      </w:tr>
      <w:tr>
        <w:trPr>
          <w:trHeight w:val="6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83</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高中微型化学实验箱</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规格尺寸：380mm×280mm×100mm（±2mm）含微型蒸馏回馏装置，试剂用量较常规实验省90%；</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26</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6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84</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溶液导电演示器</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由带座演示板1块；灯座5个；电珠5个；电解槽5个组成；</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rPr>
            </w:r>
            <w:r/>
          </w:p>
        </w:tc>
      </w:tr>
      <w:tr>
        <w:trPr>
          <w:trHeight w:val="6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85</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微型溶液导电实验器</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主要由溶液盒、电极、灯座、灯泡、导线等组成；</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52</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6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86</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中和热测定仪</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由外筒、隔热套、内筒、垫盖、上盖、搅拌棒等组成；</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52</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6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87</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化学实验废水处理装置</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不小于20升/次，无极变速双搅拌，附循环泵实验教学和废水处理兼用、满足中学化学教学需求；</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rPr>
            </w:r>
            <w:r/>
          </w:p>
        </w:tc>
      </w:tr>
      <w:tr>
        <w:trPr>
          <w:trHeight w:val="9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88</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气体实验微型装置</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以微型玻璃仪器为主，能完成氧气、氢气、二氧化碳、一氧化碳、氯气、氨气、二氧化硫、硫化氢、一氧化氮、二氧化氮等十几种气体的制备和性质实验，反应容器一般不超过30mL；</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26</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21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89</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氢燃料电池演示器</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1.两个质子交换膜电极，膜电极33mm×33mm（±2mm）仪器由下四部分组成；</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2.电器部分：带风扇电机、电流表、电压表；</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3.氢燃料电池；</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4.PEM（质子交换膜）水电解器；</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5.有机底座352mm×150mm×16mm（±2mm）所有部件都用螺丝固定在底座上；牢固无松动现象；</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9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90</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氢燃料电池实验器</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用于高中化学实验中，配合水电解实验器使用，验证将氢气和氧气的化学能转化为电能；实验器采用质子交换膜电极，膜电极不小于15mm×15mm（±2mm），带电流、电压表；</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13</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6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91</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电解槽演示器</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可以迅速电解饱和食盐水，提高纯度氢氧化钠；主要由阳极（钛钌铂等贵金属），阴极（铂金）离子交换膜，槽体等组成；</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rPr>
            </w:r>
            <w:r/>
          </w:p>
        </w:tc>
      </w:tr>
      <w:tr>
        <w:trPr>
          <w:trHeight w:val="6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92</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离子交换柱</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一定比例的阴、阳离子交换树脂装填于同一交换装置中，对流体中的离子进行交换、脱除；</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52</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支</w:t>
            </w:r>
            <w:r>
              <w:rPr>
                <w:rFonts w:hint="eastAsia" w:ascii="仿宋" w:hAnsi="仿宋" w:eastAsia="仿宋" w:cs="仿宋"/>
                <w:i w:val="0"/>
                <w:iCs w:val="0"/>
                <w:color w:val="000000"/>
                <w:sz w:val="21"/>
                <w:szCs w:val="21"/>
                <w:highlight w:val="none"/>
                <w:u w:val="none"/>
              </w:rPr>
            </w:r>
            <w:r/>
          </w:p>
        </w:tc>
      </w:tr>
      <w:tr>
        <w:trPr>
          <w:trHeight w:val="3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93</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电泳演示器</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由底座、U型管、正负电极、插座、开关、电源等组成；</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rPr>
            </w:r>
            <w:r/>
          </w:p>
        </w:tc>
      </w:tr>
      <w:tr>
        <w:trPr>
          <w:trHeight w:val="6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94</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丁达尔现象实验器</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黑色塑料壳体、加盖透明塑料容器、移动光源组成；</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52</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rPr>
            </w:r>
            <w:r/>
          </w:p>
        </w:tc>
      </w:tr>
      <w:tr>
        <w:trPr>
          <w:trHeight w:val="3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95</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二氧化氮球</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双球，内封NO2和N2O4；</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52</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9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96</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渗析实验器</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用途：利用本仪器可以达到分离、提纯某些物质；结构：本仪器主要由提把和一个由五个面构成的容器，容器的侧面上覆有一个圆形半透膜，以达到与容器内外的溶液最大的接触，使实验效果更明显；</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52</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6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97</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放电反应实验仪</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通常两分钟之内即有氮气与氧气反应的现象，消耗功率不大于30W；</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13</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6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98</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光化学实验演示器</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由底座、闪光装置、安全防护罩、手控按钮、开关、指示灯、附件盒等组成；</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rPr>
            </w:r>
            <w:r/>
          </w:p>
        </w:tc>
      </w:tr>
      <w:tr>
        <w:trPr>
          <w:trHeight w:val="6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99</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化学实验演示平台</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由底座、摄像头、试管、试管支架、软件等组成；</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rPr>
            </w:r>
            <w:r/>
          </w:p>
        </w:tc>
      </w:tr>
      <w:tr>
        <w:trPr>
          <w:trHeight w:val="6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100</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炼铁高炉模型</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由炉喉、炉身、炉腰、炉腹、炉缸等各五个部分结构；两个：进料口和进风口；三个出口：出铁口，出渣口和高炉煤气出口；</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6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101</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分子结构模型</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演示用，氢原子球直径不小于23mm，其他原子球直径不小于30mm；</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1567"/>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102</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分子结构模型</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分组使用，利用模型可以帮助学生记忆和理解物质分子的空间结构和展示物质分子中各元素的原子在空间的排列状况；对于学习化学知识有很大帮助，来推理论证与计算技术，模拟出化学分子的外观或性质；</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52</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6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103</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金刚石结构模型</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Style w:val="1222"/>
                <w:rFonts w:hint="eastAsia" w:ascii="仿宋" w:hAnsi="仿宋" w:eastAsia="仿宋" w:cs="仿宋"/>
                <w:color w:val="000000"/>
                <w:sz w:val="21"/>
                <w:szCs w:val="21"/>
                <w:highlight w:val="none"/>
                <w:lang w:val="en-US" w:eastAsia="zh-CN" w:bidi="ar"/>
              </w:rPr>
              <w:t xml:space="preserve">球直径不小于30</w:t>
            </w:r>
            <w:r>
              <w:rPr>
                <w:rStyle w:val="1214"/>
                <w:rFonts w:hint="eastAsia" w:ascii="仿宋" w:hAnsi="仿宋" w:eastAsia="仿宋" w:cs="仿宋"/>
                <w:color w:val="000000"/>
                <w:sz w:val="21"/>
                <w:szCs w:val="21"/>
                <w:highlight w:val="none"/>
                <w:lang w:val="en-US" w:eastAsia="zh-CN" w:bidi="ar"/>
              </w:rPr>
              <w:t xml:space="preserve">㎜；</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6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104</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石墨结构模型</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Style w:val="1222"/>
                <w:rFonts w:hint="eastAsia" w:ascii="仿宋" w:hAnsi="仿宋" w:eastAsia="仿宋" w:cs="仿宋"/>
                <w:color w:val="000000"/>
                <w:sz w:val="21"/>
                <w:szCs w:val="21"/>
                <w:highlight w:val="none"/>
                <w:lang w:val="en-US" w:eastAsia="zh-CN" w:bidi="ar"/>
              </w:rPr>
              <w:t xml:space="preserve">球直径不小于30</w:t>
            </w:r>
            <w:r>
              <w:rPr>
                <w:rStyle w:val="1214"/>
                <w:rFonts w:hint="eastAsia" w:ascii="仿宋" w:hAnsi="仿宋" w:eastAsia="仿宋" w:cs="仿宋"/>
                <w:color w:val="000000"/>
                <w:sz w:val="21"/>
                <w:szCs w:val="21"/>
                <w:highlight w:val="none"/>
                <w:lang w:val="en-US" w:eastAsia="zh-CN" w:bidi="ar"/>
              </w:rPr>
              <w:t xml:space="preserve">㎜；</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6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105</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碳-60结构模型</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Style w:val="1222"/>
                <w:rFonts w:hint="eastAsia" w:ascii="仿宋" w:hAnsi="仿宋" w:eastAsia="仿宋" w:cs="仿宋"/>
                <w:color w:val="000000"/>
                <w:sz w:val="21"/>
                <w:szCs w:val="21"/>
                <w:highlight w:val="none"/>
                <w:lang w:val="en-US" w:eastAsia="zh-CN" w:bidi="ar"/>
              </w:rPr>
              <w:t xml:space="preserve">球直径不小于30</w:t>
            </w:r>
            <w:r>
              <w:rPr>
                <w:rStyle w:val="1214"/>
                <w:rFonts w:hint="eastAsia" w:ascii="仿宋" w:hAnsi="仿宋" w:eastAsia="仿宋" w:cs="仿宋"/>
                <w:color w:val="000000"/>
                <w:sz w:val="21"/>
                <w:szCs w:val="21"/>
                <w:highlight w:val="none"/>
                <w:lang w:val="en-US" w:eastAsia="zh-CN" w:bidi="ar"/>
              </w:rPr>
              <w:t xml:space="preserve">㎜；</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6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106</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氯化钠晶体结构模型</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Style w:val="1222"/>
                <w:rFonts w:hint="eastAsia" w:ascii="仿宋" w:hAnsi="仿宋" w:eastAsia="仿宋" w:cs="仿宋"/>
                <w:color w:val="000000"/>
                <w:sz w:val="21"/>
                <w:szCs w:val="21"/>
                <w:highlight w:val="none"/>
                <w:lang w:val="en-US" w:eastAsia="zh-CN" w:bidi="ar"/>
              </w:rPr>
              <w:t xml:space="preserve">球直径不小于30</w:t>
            </w:r>
            <w:r>
              <w:rPr>
                <w:rStyle w:val="1214"/>
                <w:rFonts w:hint="eastAsia" w:ascii="仿宋" w:hAnsi="仿宋" w:eastAsia="仿宋" w:cs="仿宋"/>
                <w:color w:val="000000"/>
                <w:sz w:val="21"/>
                <w:szCs w:val="21"/>
                <w:highlight w:val="none"/>
                <w:lang w:val="en-US" w:eastAsia="zh-CN" w:bidi="ar"/>
              </w:rPr>
              <w:t xml:space="preserve">㎜；</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9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107</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碳的同素异形体结构模型</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供学生实验用，包括金钢石、石墨、C60三种结构模型，可拆卸；</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13</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6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108</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氯化铯晶体结构模型</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氯原子8孔8个；铯原子8孔27个；单键54根；金属杆64根；</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9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109</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二氧化碳晶体结构模型</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产品由底板、氧原子（一孔，天蓝色球体28个）、碳原子（六孔，黑色球体14个）及单键（金属，130mm，8根；90mm，24根；20mm，28根）组成；</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6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110</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二氧化硅晶体结构模型</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模型主要由硅原子（4孔，白色球体，30个）、氧原子（5孔，天蓝色球体，40个）、单键80根、组成；</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303"/>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111</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金属晶体结构模型</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1.产品供搭建金属晶体结构模型；产品组件均由工程塑料制作；</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2.主要由六角立方堆积模型及面心立方晶胞模型组成；</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3.六角立方堆积由红色球（φ30mm，20个）、键（φ4mm×13mm，16根；φ4mm×44mm，1根）组成；</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4.面心立方晶胞由红色球（φ25mm，14个）、键（φ4mm×92mm，12根）组成；</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5.球、键组装松紧适度，不易松脱；</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6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112</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电子云杂化轨道模型</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其中包括：S.px.py.pz.sp直线型.sp2.sp3模型各一套；</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6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113</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气体摩尔体积模型</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模型由1气体摩尔体积的正方体组成；规格为282×282×282mm；采用透明有机玻璃板制作；</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6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114</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沸腾焙烧炉模型</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化学教学模型，供中学化学讲解沸腾焙烧过程用，结构：由外筒，炉膛，进气口组成；</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9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115</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硫酸接触室模型</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1.化学教学模型，供中学化学讲解硫酸接触过程用；由气体进气口，热交接器，架板，花板组成；</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2.规格：不小于170mm×450mm（±2mm）；</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6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116</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氨合成塔模型</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化学教学模型，用于化学讲解氨的合成工序流程；</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9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117</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炼钢转炉模型</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1.化学教学模型，供中学化学讲解氨合成过程用；外筒、内筒和电热器组成；</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2.规格;不小于170mm×670mm（±2mm）；</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9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118</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金属矿物.金属及合金标本</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木盒装，黄铜矿、磁铁矿、铝土矿、锡石、铜、铁、铝、锡、黄铜、生铁、铝合金、焊锡组成；</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盒</w:t>
            </w:r>
            <w:r>
              <w:rPr>
                <w:rFonts w:hint="eastAsia" w:ascii="仿宋" w:hAnsi="仿宋" w:eastAsia="仿宋" w:cs="仿宋"/>
                <w:i w:val="0"/>
                <w:iCs w:val="0"/>
                <w:color w:val="000000"/>
                <w:sz w:val="21"/>
                <w:szCs w:val="21"/>
                <w:highlight w:val="none"/>
                <w:u w:val="none"/>
              </w:rPr>
            </w:r>
            <w:r/>
          </w:p>
        </w:tc>
      </w:tr>
      <w:tr>
        <w:trPr>
          <w:trHeight w:val="6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119</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原油常见馏分标本</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木盒装；不小于8种、本标本由原油、常压分馏塔、减压分馏塔组成；</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盒</w:t>
            </w:r>
            <w:r>
              <w:rPr>
                <w:rFonts w:hint="eastAsia" w:ascii="仿宋" w:hAnsi="仿宋" w:eastAsia="仿宋" w:cs="仿宋"/>
                <w:i w:val="0"/>
                <w:iCs w:val="0"/>
                <w:color w:val="000000"/>
                <w:sz w:val="21"/>
                <w:szCs w:val="21"/>
                <w:highlight w:val="none"/>
                <w:u w:val="none"/>
              </w:rPr>
            </w:r>
            <w:r/>
          </w:p>
        </w:tc>
      </w:tr>
      <w:tr>
        <w:trPr>
          <w:trHeight w:val="9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120</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合成有机高分子材料标本</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木盒装；不少于10种本标本由塑料、橡胶、合成纤维组成；塑料由：聚乙烯、聚丙烯、聚氯乙烯、聚苯乙烯、ABS、天然橡胶、丁苯、棉纶、腈纶、丙纶、氯纶组成；</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盒</w:t>
            </w:r>
            <w:r>
              <w:rPr>
                <w:rFonts w:hint="eastAsia" w:ascii="仿宋" w:hAnsi="仿宋" w:eastAsia="仿宋" w:cs="仿宋"/>
                <w:i w:val="0"/>
                <w:iCs w:val="0"/>
                <w:color w:val="000000"/>
                <w:sz w:val="21"/>
                <w:szCs w:val="21"/>
                <w:highlight w:val="none"/>
                <w:u w:val="none"/>
              </w:rPr>
            </w:r>
            <w:r/>
          </w:p>
        </w:tc>
      </w:tr>
      <w:tr>
        <w:trPr>
          <w:trHeight w:val="9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121</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新型无机非金属材料标本</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木盒装；氧化铝陶瓷、氮化硅陶瓷、光导纤维等组成；</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盒</w:t>
            </w:r>
            <w:r>
              <w:rPr>
                <w:rFonts w:hint="eastAsia" w:ascii="仿宋" w:hAnsi="仿宋" w:eastAsia="仿宋" w:cs="仿宋"/>
                <w:i w:val="0"/>
                <w:iCs w:val="0"/>
                <w:color w:val="000000"/>
                <w:sz w:val="21"/>
                <w:szCs w:val="21"/>
                <w:highlight w:val="none"/>
                <w:u w:val="none"/>
              </w:rPr>
            </w:r>
            <w:r/>
          </w:p>
        </w:tc>
      </w:tr>
      <w:tr>
        <w:trPr>
          <w:trHeight w:val="6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122</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复合材料标本</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木盒装，由防水布、绝缘纸、光纤、砂纸、玻璃纤维、密度板、钢化玻璃、铝合金等8种材料组成；</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盒</w:t>
            </w:r>
            <w:r>
              <w:rPr>
                <w:rFonts w:hint="eastAsia" w:ascii="仿宋" w:hAnsi="仿宋" w:eastAsia="仿宋" w:cs="仿宋"/>
                <w:i w:val="0"/>
                <w:iCs w:val="0"/>
                <w:color w:val="000000"/>
                <w:sz w:val="21"/>
                <w:szCs w:val="21"/>
                <w:highlight w:val="none"/>
                <w:u w:val="none"/>
              </w:rPr>
            </w:r>
            <w:r/>
          </w:p>
        </w:tc>
      </w:tr>
      <w:tr>
        <w:trPr>
          <w:trHeight w:val="6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123</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高中化学1教学挂图</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1.22幅，教学使用；</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9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124</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高中化学2教学挂图</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1.23幅，教学使用；</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2.主要用途，是直观地印证、解释课文的某些内容；挂起来看的大幅展示课堂知识的图片，轻巧方便，经久耐用，老师可以轻松地移动；</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9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125</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高中化学与生活教学挂图</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1.3幅，教学使用；</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2.主要用途，是直观地印证、解释课文的某些内容；挂起来看的大幅展示课堂知识的图片，轻巧方便，经久耐用，老师可以轻松地移动；</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9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126</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高中化学与技术教学挂图</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1.3幅，教学使用；</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2.主要用途，是直观地印证、解释课文的某些内容；挂起来看的大幅展示课堂知识的图片，轻巧方便，经久耐用，老师可以轻松地移动；</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9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127</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高中物质结构与性质教学挂图</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1.4幅，教学使用；</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2.主要用途，是直观地印证、解释课文的某些内容；挂起来看的大幅展示课堂知识的图片，轻巧方便，经久耐用，老师可以轻松地移动；</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9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128</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高中化学反应原理教学挂图</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1.4幅，教学使用；</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2.主要用途，是直观地印证、解释课文的某些内容；挂起来看的大幅展示课堂知识的图片，轻巧方便，经久耐用，老师可以轻松地移动；</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9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129</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高中有机化学基础教学挂图</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1.4幅，教学使用；</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2.主要用途，是直观地印证、解释课文的某些内容；挂起来看的大幅展示课堂知识的图片，轻巧方便，经久耐用，老师可以轻松地移动；</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9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130</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高中实验化学教学挂图</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1.4幅，教学使用；</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2.主要用途，是直观地印证、解释课文的某些内容；挂起来看的大幅展示课堂知识的图片，轻巧方便，经久耐用，老师可以轻松地移动；</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15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131</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元素周期表</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有外围电子层排布，带轴，教学使用；元素周期表是根据原子序数从小至大排序的化学元素列表；列表大体呈长方形，某些元素周期中留有空格，使特性相近的元素归在同一族中，如碱金属元素、碱土金属、卤族元素、稀有气体等；周期表中形成元素分区且分有七主族、七副族、Ⅷ族、0族；</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件</w:t>
            </w:r>
            <w:r>
              <w:rPr>
                <w:rFonts w:hint="eastAsia" w:ascii="仿宋" w:hAnsi="仿宋" w:eastAsia="仿宋" w:cs="仿宋"/>
                <w:i w:val="0"/>
                <w:iCs w:val="0"/>
                <w:color w:val="000000"/>
                <w:sz w:val="21"/>
                <w:szCs w:val="21"/>
                <w:highlight w:val="none"/>
                <w:u w:val="none"/>
              </w:rPr>
            </w:r>
            <w:r/>
          </w:p>
        </w:tc>
      </w:tr>
      <w:tr>
        <w:trPr>
          <w:trHeight w:val="6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132</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化学实验室安全守则</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带镜框；</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张</w:t>
            </w:r>
            <w:r>
              <w:rPr>
                <w:rFonts w:hint="eastAsia" w:ascii="仿宋" w:hAnsi="仿宋" w:eastAsia="仿宋" w:cs="仿宋"/>
                <w:i w:val="0"/>
                <w:iCs w:val="0"/>
                <w:color w:val="000000"/>
                <w:sz w:val="21"/>
                <w:szCs w:val="21"/>
                <w:highlight w:val="none"/>
                <w:u w:val="none"/>
              </w:rPr>
            </w:r>
            <w:r/>
          </w:p>
        </w:tc>
      </w:tr>
      <w:tr>
        <w:trPr>
          <w:trHeight w:val="9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133</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化学实验操作规范和安全要求</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不带镜框，1幅，教学使用；</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6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134</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简明化学发展史挂图</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2幅，教学使用；</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6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135</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高中化学教学光盘</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教学软件，CD-ROM，1碟；</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9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136</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高中化学多媒体教学软件</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教学软件，CD-ROM，2碟；</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9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137</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分子立体结构模型绘制软件</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教学软件，符合新课标要求；</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6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138</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化学药品管理软件</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实验室管理用，网络版；</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3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139</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量筒</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10mL;</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52</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3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140</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量筒</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25mL;</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52</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3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141</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量筒</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50mL;</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52</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3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142</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量筒</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100mL;</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3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143</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量筒</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500mL;</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3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144</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量筒</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1000mL;</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3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145</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量杯</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250mL;</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3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146</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容量瓶</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50mL;</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3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147</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容量瓶</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100mL;</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52</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3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148</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容量瓶</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250mL;</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4</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3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149</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容量瓶</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500mL;</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30</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3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150</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容量瓶</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1000mL;</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3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151</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滴定管</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酸式，25mL；</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52</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支</w:t>
            </w:r>
            <w:r>
              <w:rPr>
                <w:rFonts w:hint="eastAsia" w:ascii="仿宋" w:hAnsi="仿宋" w:eastAsia="仿宋" w:cs="仿宋"/>
                <w:i w:val="0"/>
                <w:iCs w:val="0"/>
                <w:color w:val="000000"/>
                <w:sz w:val="21"/>
                <w:szCs w:val="21"/>
                <w:highlight w:val="none"/>
                <w:u w:val="none"/>
              </w:rPr>
            </w:r>
            <w:r/>
          </w:p>
        </w:tc>
      </w:tr>
      <w:tr>
        <w:trPr>
          <w:trHeight w:val="3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152</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滴定管</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酸式，50mL；</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26</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支</w:t>
            </w:r>
            <w:r>
              <w:rPr>
                <w:rFonts w:hint="eastAsia" w:ascii="仿宋" w:hAnsi="仿宋" w:eastAsia="仿宋" w:cs="仿宋"/>
                <w:i w:val="0"/>
                <w:iCs w:val="0"/>
                <w:color w:val="000000"/>
                <w:sz w:val="21"/>
                <w:szCs w:val="21"/>
                <w:highlight w:val="none"/>
                <w:u w:val="none"/>
              </w:rPr>
            </w:r>
            <w:r/>
          </w:p>
        </w:tc>
      </w:tr>
      <w:tr>
        <w:trPr>
          <w:trHeight w:val="3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153</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滴定管</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碱式，25mL；</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52</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支</w:t>
            </w:r>
            <w:r>
              <w:rPr>
                <w:rFonts w:hint="eastAsia" w:ascii="仿宋" w:hAnsi="仿宋" w:eastAsia="仿宋" w:cs="仿宋"/>
                <w:i w:val="0"/>
                <w:iCs w:val="0"/>
                <w:color w:val="000000"/>
                <w:sz w:val="21"/>
                <w:szCs w:val="21"/>
                <w:highlight w:val="none"/>
                <w:u w:val="none"/>
              </w:rPr>
            </w:r>
            <w:r/>
          </w:p>
        </w:tc>
      </w:tr>
      <w:tr>
        <w:trPr>
          <w:trHeight w:val="3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154</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滴定管</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碱式，50mL；</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26</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支</w:t>
            </w:r>
            <w:r>
              <w:rPr>
                <w:rFonts w:hint="eastAsia" w:ascii="仿宋" w:hAnsi="仿宋" w:eastAsia="仿宋" w:cs="仿宋"/>
                <w:i w:val="0"/>
                <w:iCs w:val="0"/>
                <w:color w:val="000000"/>
                <w:sz w:val="21"/>
                <w:szCs w:val="21"/>
                <w:highlight w:val="none"/>
                <w:u w:val="none"/>
              </w:rPr>
            </w:r>
            <w:r/>
          </w:p>
        </w:tc>
      </w:tr>
      <w:tr>
        <w:trPr>
          <w:trHeight w:val="3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155</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移液管</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1mL;</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26</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支</w:t>
            </w:r>
            <w:r>
              <w:rPr>
                <w:rFonts w:hint="eastAsia" w:ascii="仿宋" w:hAnsi="仿宋" w:eastAsia="仿宋" w:cs="仿宋"/>
                <w:i w:val="0"/>
                <w:iCs w:val="0"/>
                <w:color w:val="000000"/>
                <w:sz w:val="21"/>
                <w:szCs w:val="21"/>
                <w:highlight w:val="none"/>
                <w:u w:val="none"/>
              </w:rPr>
            </w:r>
            <w:r/>
          </w:p>
        </w:tc>
      </w:tr>
      <w:tr>
        <w:trPr>
          <w:trHeight w:val="3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156</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移液管</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2mL;</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26</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支</w:t>
            </w:r>
            <w:r>
              <w:rPr>
                <w:rFonts w:hint="eastAsia" w:ascii="仿宋" w:hAnsi="仿宋" w:eastAsia="仿宋" w:cs="仿宋"/>
                <w:i w:val="0"/>
                <w:iCs w:val="0"/>
                <w:color w:val="000000"/>
                <w:sz w:val="21"/>
                <w:szCs w:val="21"/>
                <w:highlight w:val="none"/>
                <w:u w:val="none"/>
              </w:rPr>
            </w:r>
            <w:r/>
          </w:p>
        </w:tc>
      </w:tr>
      <w:tr>
        <w:trPr>
          <w:trHeight w:val="3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157</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移液管</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5mL;</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26</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支</w:t>
            </w:r>
            <w:r>
              <w:rPr>
                <w:rFonts w:hint="eastAsia" w:ascii="仿宋" w:hAnsi="仿宋" w:eastAsia="仿宋" w:cs="仿宋"/>
                <w:i w:val="0"/>
                <w:iCs w:val="0"/>
                <w:color w:val="000000"/>
                <w:sz w:val="21"/>
                <w:szCs w:val="21"/>
                <w:highlight w:val="none"/>
                <w:u w:val="none"/>
              </w:rPr>
            </w:r>
            <w:r/>
          </w:p>
        </w:tc>
      </w:tr>
      <w:tr>
        <w:trPr>
          <w:trHeight w:val="3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158</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移液管</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25mL;</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26</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支</w:t>
            </w:r>
            <w:r>
              <w:rPr>
                <w:rFonts w:hint="eastAsia" w:ascii="仿宋" w:hAnsi="仿宋" w:eastAsia="仿宋" w:cs="仿宋"/>
                <w:i w:val="0"/>
                <w:iCs w:val="0"/>
                <w:color w:val="000000"/>
                <w:sz w:val="21"/>
                <w:szCs w:val="21"/>
                <w:highlight w:val="none"/>
                <w:u w:val="none"/>
              </w:rPr>
            </w:r>
            <w:r/>
          </w:p>
        </w:tc>
      </w:tr>
      <w:tr>
        <w:trPr>
          <w:trHeight w:val="3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159</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试管</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φ12mm×70mm;</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500</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支</w:t>
            </w:r>
            <w:r>
              <w:rPr>
                <w:rFonts w:hint="eastAsia" w:ascii="仿宋" w:hAnsi="仿宋" w:eastAsia="仿宋" w:cs="仿宋"/>
                <w:i w:val="0"/>
                <w:iCs w:val="0"/>
                <w:color w:val="000000"/>
                <w:sz w:val="21"/>
                <w:szCs w:val="21"/>
                <w:highlight w:val="none"/>
                <w:u w:val="none"/>
              </w:rPr>
            </w:r>
            <w:r/>
          </w:p>
        </w:tc>
      </w:tr>
      <w:tr>
        <w:trPr>
          <w:trHeight w:val="3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160</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试管</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φ15mm×150mm;</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500</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支</w:t>
            </w:r>
            <w:r>
              <w:rPr>
                <w:rFonts w:hint="eastAsia" w:ascii="仿宋" w:hAnsi="仿宋" w:eastAsia="仿宋" w:cs="仿宋"/>
                <w:i w:val="0"/>
                <w:iCs w:val="0"/>
                <w:color w:val="000000"/>
                <w:sz w:val="21"/>
                <w:szCs w:val="21"/>
                <w:highlight w:val="none"/>
                <w:u w:val="none"/>
              </w:rPr>
            </w:r>
            <w:r/>
          </w:p>
        </w:tc>
      </w:tr>
      <w:tr>
        <w:trPr>
          <w:trHeight w:val="3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161</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试管</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φ18mm×180mm;</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150</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支</w:t>
            </w:r>
            <w:r>
              <w:rPr>
                <w:rFonts w:hint="eastAsia" w:ascii="仿宋" w:hAnsi="仿宋" w:eastAsia="仿宋" w:cs="仿宋"/>
                <w:i w:val="0"/>
                <w:iCs w:val="0"/>
                <w:color w:val="000000"/>
                <w:sz w:val="21"/>
                <w:szCs w:val="21"/>
                <w:highlight w:val="none"/>
                <w:u w:val="none"/>
              </w:rPr>
            </w:r>
            <w:r/>
          </w:p>
        </w:tc>
      </w:tr>
      <w:tr>
        <w:trPr>
          <w:trHeight w:val="3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162</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试管</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φ20mm×200mm;</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150</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支</w:t>
            </w:r>
            <w:r>
              <w:rPr>
                <w:rFonts w:hint="eastAsia" w:ascii="仿宋" w:hAnsi="仿宋" w:eastAsia="仿宋" w:cs="仿宋"/>
                <w:i w:val="0"/>
                <w:iCs w:val="0"/>
                <w:color w:val="000000"/>
                <w:sz w:val="21"/>
                <w:szCs w:val="21"/>
                <w:highlight w:val="none"/>
                <w:u w:val="none"/>
              </w:rPr>
            </w:r>
            <w:r/>
          </w:p>
        </w:tc>
      </w:tr>
      <w:tr>
        <w:trPr>
          <w:trHeight w:val="3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163</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试管</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￠32mm×300mm，硬质；</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30</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支</w:t>
            </w:r>
            <w:r>
              <w:rPr>
                <w:rFonts w:hint="eastAsia" w:ascii="仿宋" w:hAnsi="仿宋" w:eastAsia="仿宋" w:cs="仿宋"/>
                <w:i w:val="0"/>
                <w:iCs w:val="0"/>
                <w:color w:val="000000"/>
                <w:sz w:val="21"/>
                <w:szCs w:val="21"/>
                <w:highlight w:val="none"/>
                <w:u w:val="none"/>
              </w:rPr>
            </w:r>
            <w:r/>
          </w:p>
        </w:tc>
      </w:tr>
      <w:tr>
        <w:trPr>
          <w:trHeight w:val="3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164</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试管</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φ40mm×200mm;</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30</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支</w:t>
            </w:r>
            <w:r>
              <w:rPr>
                <w:rFonts w:hint="eastAsia" w:ascii="仿宋" w:hAnsi="仿宋" w:eastAsia="仿宋" w:cs="仿宋"/>
                <w:i w:val="0"/>
                <w:iCs w:val="0"/>
                <w:color w:val="000000"/>
                <w:sz w:val="21"/>
                <w:szCs w:val="21"/>
                <w:highlight w:val="none"/>
                <w:u w:val="none"/>
              </w:rPr>
            </w:r>
            <w:r/>
          </w:p>
        </w:tc>
      </w:tr>
      <w:tr>
        <w:trPr>
          <w:trHeight w:val="3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165</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具支试管</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φ18mm×180mm;</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20</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支</w:t>
            </w:r>
            <w:r>
              <w:rPr>
                <w:rFonts w:hint="eastAsia" w:ascii="仿宋" w:hAnsi="仿宋" w:eastAsia="仿宋" w:cs="仿宋"/>
                <w:i w:val="0"/>
                <w:iCs w:val="0"/>
                <w:color w:val="000000"/>
                <w:sz w:val="21"/>
                <w:szCs w:val="21"/>
                <w:highlight w:val="none"/>
                <w:u w:val="none"/>
              </w:rPr>
            </w:r>
            <w:r/>
          </w:p>
        </w:tc>
      </w:tr>
      <w:tr>
        <w:trPr>
          <w:trHeight w:val="3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166</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具支试管</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φ20mm×200mm;</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20</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支</w:t>
            </w:r>
            <w:r>
              <w:rPr>
                <w:rFonts w:hint="eastAsia" w:ascii="仿宋" w:hAnsi="仿宋" w:eastAsia="仿宋" w:cs="仿宋"/>
                <w:i w:val="0"/>
                <w:iCs w:val="0"/>
                <w:color w:val="000000"/>
                <w:sz w:val="21"/>
                <w:szCs w:val="21"/>
                <w:highlight w:val="none"/>
                <w:u w:val="none"/>
              </w:rPr>
            </w:r>
            <w:r/>
          </w:p>
        </w:tc>
      </w:tr>
      <w:tr>
        <w:trPr>
          <w:trHeight w:val="3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167</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硬质玻璃管</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φ15mm×150mm;</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30</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支</w:t>
            </w:r>
            <w:r>
              <w:rPr>
                <w:rFonts w:hint="eastAsia" w:ascii="仿宋" w:hAnsi="仿宋" w:eastAsia="仿宋" w:cs="仿宋"/>
                <w:i w:val="0"/>
                <w:iCs w:val="0"/>
                <w:color w:val="000000"/>
                <w:sz w:val="21"/>
                <w:szCs w:val="21"/>
                <w:highlight w:val="none"/>
                <w:u w:val="none"/>
              </w:rPr>
            </w:r>
            <w:r/>
          </w:p>
        </w:tc>
      </w:tr>
      <w:tr>
        <w:trPr>
          <w:trHeight w:val="3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168</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硬质玻璃管</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φ20mm×250mm;</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10</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支</w:t>
            </w:r>
            <w:r>
              <w:rPr>
                <w:rFonts w:hint="eastAsia" w:ascii="仿宋" w:hAnsi="仿宋" w:eastAsia="仿宋" w:cs="仿宋"/>
                <w:i w:val="0"/>
                <w:iCs w:val="0"/>
                <w:color w:val="000000"/>
                <w:sz w:val="21"/>
                <w:szCs w:val="21"/>
                <w:highlight w:val="none"/>
                <w:u w:val="none"/>
              </w:rPr>
            </w:r>
            <w:r/>
          </w:p>
        </w:tc>
      </w:tr>
      <w:tr>
        <w:trPr>
          <w:trHeight w:val="3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169</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燃烧管</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￠20mm×200mm;</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支</w:t>
            </w:r>
            <w:r>
              <w:rPr>
                <w:rFonts w:hint="eastAsia" w:ascii="仿宋" w:hAnsi="仿宋" w:eastAsia="仿宋" w:cs="仿宋"/>
                <w:i w:val="0"/>
                <w:iCs w:val="0"/>
                <w:color w:val="000000"/>
                <w:sz w:val="21"/>
                <w:szCs w:val="21"/>
                <w:highlight w:val="none"/>
                <w:u w:val="none"/>
              </w:rPr>
            </w:r>
            <w:r/>
          </w:p>
        </w:tc>
      </w:tr>
      <w:tr>
        <w:trPr>
          <w:trHeight w:val="3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170</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Y形试管</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φ20mm;</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支</w:t>
            </w:r>
            <w:r>
              <w:rPr>
                <w:rFonts w:hint="eastAsia" w:ascii="仿宋" w:hAnsi="仿宋" w:eastAsia="仿宋" w:cs="仿宋"/>
                <w:i w:val="0"/>
                <w:iCs w:val="0"/>
                <w:color w:val="000000"/>
                <w:sz w:val="21"/>
                <w:szCs w:val="21"/>
                <w:highlight w:val="none"/>
                <w:u w:val="none"/>
              </w:rPr>
            </w:r>
            <w:r/>
          </w:p>
        </w:tc>
      </w:tr>
      <w:tr>
        <w:trPr>
          <w:trHeight w:val="3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171</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烧杯</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5mL;</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52</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3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172</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烧杯</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10mL;</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52</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3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173</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烧杯</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25mL;</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100</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3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174</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烧杯</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50mL;</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52</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3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175</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烧杯</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100mL;</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100</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3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176</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烧杯</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250mL;</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100</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3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177</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烧杯</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500mL;</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20</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3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178</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烧杯</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1000mL，防漏滴液挂壁鹰嘴设计，无漏液到桌面；</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10</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3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179</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烧瓶</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圆底，长颈，250mL；</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52</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3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180</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烧瓶</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圆底，短颈，厚口250mL；</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30</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3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181</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烧瓶</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圆底，长颈，500mL；</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52</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3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182</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烧瓶</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平底，长颈，250mL；</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10</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3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183</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锥形瓶</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100mL;</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52</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3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184</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锥形瓶</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250mL;</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15</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3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185</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蒸馏烧瓶</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250mL;</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52</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3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186</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三口烧瓶</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250mL;</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3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187</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酒精灯</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150mL，单头带灯芯；</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52</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3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188</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酒精灯</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250mL，单头，螺口灯帽设计，防漏液；</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3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189</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酒精灯</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250mL，双头；</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3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190</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干燥塔</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250mL;</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3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191</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气体洗瓶</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250mL;</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3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192</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抽滤瓶</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500mL;</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6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193</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抽气管</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内管喷口磨平，不允许有斜口和缺口，直管内磨砂浮子必须活动自如，不得阻塞不动；</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3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194</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干燥器</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160mm，内附一次性烧制瓷隔板；</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4</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3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195</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气体发生器</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250mL;</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4</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3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196</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牛角管</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弯形φ18mm×150mm；</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26</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支</w:t>
            </w:r>
            <w:r>
              <w:rPr>
                <w:rFonts w:hint="eastAsia" w:ascii="仿宋" w:hAnsi="仿宋" w:eastAsia="仿宋" w:cs="仿宋"/>
                <w:i w:val="0"/>
                <w:iCs w:val="0"/>
                <w:color w:val="000000"/>
                <w:sz w:val="21"/>
                <w:szCs w:val="21"/>
                <w:highlight w:val="none"/>
                <w:u w:val="none"/>
              </w:rPr>
            </w:r>
            <w:r/>
          </w:p>
        </w:tc>
      </w:tr>
      <w:tr>
        <w:trPr>
          <w:trHeight w:val="3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197</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漏斗</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60mm;</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52</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3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198</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漏斗</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90mm;</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6</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3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199</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安全漏斗</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直形；</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3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200</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安全漏斗</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双球；</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3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201</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分液漏斗</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锥（梨）形，100mL；</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26</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3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202</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分液漏斗</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球形，50mL；</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26</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3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203</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布氏漏斗</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瓷，80mm；</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3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204</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T形管</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φ7mm~8mm;</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26</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3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205</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T形管</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φ7mm～8mm;</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26</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3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206</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离心管</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10mL;</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10</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支</w:t>
            </w:r>
            <w:r>
              <w:rPr>
                <w:rFonts w:hint="eastAsia" w:ascii="仿宋" w:hAnsi="仿宋" w:eastAsia="仿宋" w:cs="仿宋"/>
                <w:i w:val="0"/>
                <w:iCs w:val="0"/>
                <w:color w:val="000000"/>
                <w:sz w:val="21"/>
                <w:szCs w:val="21"/>
                <w:highlight w:val="none"/>
                <w:u w:val="none"/>
              </w:rPr>
            </w:r>
            <w:r/>
          </w:p>
        </w:tc>
      </w:tr>
      <w:tr>
        <w:trPr>
          <w:trHeight w:val="3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207</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干燥管</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单球，150mm；</w:t>
            </w:r>
            <w:r>
              <w:rPr>
                <w:rFonts w:hint="eastAsia" w:ascii="仿宋" w:hAnsi="仿宋" w:eastAsia="仿宋" w:cs="仿宋"/>
                <w:i w:val="0"/>
                <w:iCs w:val="0"/>
                <w:color w:val="000000"/>
                <w:sz w:val="21"/>
                <w:szCs w:val="21"/>
                <w:highlight w:val="none"/>
                <w:u w:val="none"/>
                <w:lang w:val="en-US"/>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52</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支</w:t>
            </w:r>
            <w:r>
              <w:rPr>
                <w:rFonts w:hint="eastAsia" w:ascii="仿宋" w:hAnsi="仿宋" w:eastAsia="仿宋" w:cs="仿宋"/>
                <w:i w:val="0"/>
                <w:iCs w:val="0"/>
                <w:color w:val="000000"/>
                <w:sz w:val="21"/>
                <w:szCs w:val="21"/>
                <w:highlight w:val="none"/>
                <w:u w:val="none"/>
              </w:rPr>
            </w:r>
            <w:r/>
          </w:p>
        </w:tc>
      </w:tr>
      <w:tr>
        <w:trPr>
          <w:trHeight w:val="3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208</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干燥管</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U型，φ15mm×150mm；</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52</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支</w:t>
            </w:r>
            <w:r>
              <w:rPr>
                <w:rFonts w:hint="eastAsia" w:ascii="仿宋" w:hAnsi="仿宋" w:eastAsia="仿宋" w:cs="仿宋"/>
                <w:i w:val="0"/>
                <w:iCs w:val="0"/>
                <w:color w:val="000000"/>
                <w:sz w:val="21"/>
                <w:szCs w:val="21"/>
                <w:highlight w:val="none"/>
                <w:u w:val="none"/>
              </w:rPr>
            </w:r>
            <w:r/>
          </w:p>
        </w:tc>
      </w:tr>
      <w:tr>
        <w:trPr>
          <w:trHeight w:val="3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209</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干燥管</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U型，φ20mm×200mm；</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支</w:t>
            </w:r>
            <w:r>
              <w:rPr>
                <w:rFonts w:hint="eastAsia" w:ascii="仿宋" w:hAnsi="仿宋" w:eastAsia="仿宋" w:cs="仿宋"/>
                <w:i w:val="0"/>
                <w:iCs w:val="0"/>
                <w:color w:val="000000"/>
                <w:sz w:val="21"/>
                <w:szCs w:val="21"/>
                <w:highlight w:val="none"/>
                <w:u w:val="none"/>
              </w:rPr>
            </w:r>
            <w:r/>
          </w:p>
        </w:tc>
      </w:tr>
      <w:tr>
        <w:trPr>
          <w:trHeight w:val="3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210</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干燥管</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U型，具支，φ15mm×150mm；</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支</w:t>
            </w:r>
            <w:r>
              <w:rPr>
                <w:rFonts w:hint="eastAsia" w:ascii="仿宋" w:hAnsi="仿宋" w:eastAsia="仿宋" w:cs="仿宋"/>
                <w:i w:val="0"/>
                <w:iCs w:val="0"/>
                <w:color w:val="000000"/>
                <w:sz w:val="21"/>
                <w:szCs w:val="21"/>
                <w:highlight w:val="none"/>
                <w:u w:val="none"/>
              </w:rPr>
            </w:r>
            <w:r/>
          </w:p>
        </w:tc>
      </w:tr>
      <w:tr>
        <w:trPr>
          <w:trHeight w:val="3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211</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比色管</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25mL;</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125</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支</w:t>
            </w:r>
            <w:r>
              <w:rPr>
                <w:rFonts w:hint="eastAsia" w:ascii="仿宋" w:hAnsi="仿宋" w:eastAsia="仿宋" w:cs="仿宋"/>
                <w:i w:val="0"/>
                <w:iCs w:val="0"/>
                <w:color w:val="000000"/>
                <w:sz w:val="21"/>
                <w:szCs w:val="21"/>
                <w:highlight w:val="none"/>
                <w:u w:val="none"/>
              </w:rPr>
            </w:r>
            <w:r/>
          </w:p>
        </w:tc>
      </w:tr>
      <w:tr>
        <w:trPr>
          <w:trHeight w:val="3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212</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活塞</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直形；</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支</w:t>
            </w:r>
            <w:r>
              <w:rPr>
                <w:rFonts w:hint="eastAsia" w:ascii="仿宋" w:hAnsi="仿宋" w:eastAsia="仿宋" w:cs="仿宋"/>
                <w:i w:val="0"/>
                <w:iCs w:val="0"/>
                <w:color w:val="000000"/>
                <w:sz w:val="21"/>
                <w:szCs w:val="21"/>
                <w:highlight w:val="none"/>
                <w:u w:val="none"/>
              </w:rPr>
            </w:r>
            <w:r/>
          </w:p>
        </w:tc>
      </w:tr>
      <w:tr>
        <w:trPr>
          <w:trHeight w:val="3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213</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活塞</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T形；</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支</w:t>
            </w:r>
            <w:r>
              <w:rPr>
                <w:rFonts w:hint="eastAsia" w:ascii="仿宋" w:hAnsi="仿宋" w:eastAsia="仿宋" w:cs="仿宋"/>
                <w:i w:val="0"/>
                <w:iCs w:val="0"/>
                <w:color w:val="000000"/>
                <w:sz w:val="21"/>
                <w:szCs w:val="21"/>
                <w:highlight w:val="none"/>
                <w:u w:val="none"/>
              </w:rPr>
            </w:r>
            <w:r/>
          </w:p>
        </w:tc>
      </w:tr>
      <w:tr>
        <w:trPr>
          <w:trHeight w:val="3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214</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圆水槽</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玻璃￠240mm×100mm；</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3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215</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圆水槽</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玻璃￠270mm×140mm；</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4</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3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216</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玻璃钟罩</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φ150mm×280mm;</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6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217</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钴玻璃片</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玻璃制品蓝色钴玻璃是一种特殊的观火玻璃，主要用于化学实验室钾的焰色反应观火；</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52</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3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218</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集气瓶</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125mL，附毛玻璃片；</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150</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3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219</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集气瓶</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250mL，附毛玻璃片；</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20</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3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220</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集气瓶</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500mL，附毛玻璃片；</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6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221</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液封除毒气集气瓶</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250mL;</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3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222</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广口瓶</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60mL;</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600</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3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223</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广口瓶</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125mL;</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80</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3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224</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广口瓶</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250mL;</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52</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3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225</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广口瓶</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500mL;</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10</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3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226</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广口瓶</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棕色，60mL；</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100</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3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227</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广口瓶</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棕色，125mL；</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20</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3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228</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广口瓶</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棕色，250mL；</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20</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3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229</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细口瓶</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60mL;</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70</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3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230</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细口瓶</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125mL;</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600</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3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231</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细口瓶</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250mL;</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80</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3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232</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细口瓶</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500mL;</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30</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3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233</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细口瓶</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1000mL;</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30</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3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234</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细口瓶</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2500mL;</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3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235</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细口瓶</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棕色，60mL；</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100</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3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236</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细口瓶</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棕色，125mL；</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100</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3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237</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细口瓶</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棕色，250mL；</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26</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3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238</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细口瓶</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棕色，500mL；</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3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239</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细口瓶</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棕色，1000mL；</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3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240</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细口瓶</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棕色，3000mL；</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3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241</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下口瓶</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5000mL，高硼硅玻璃制，标称容量5000ml；</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3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242</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滴瓶</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30mL;</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100</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3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243</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滴瓶</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60mL;</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500</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3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244</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滴瓶</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棕色，30mL，安全滴瓶；带安全球；</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52</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9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245</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滴瓶</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棕色，60mL，安全滴瓶；带安全球；依据JY/T0423-2011《教学用玻璃仪器一般质量要求和试验方法》标准；</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80</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3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246</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称量瓶</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φ25mm×40mm;</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3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247</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坩埚</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30ml，瓷质；</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52</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3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248</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坩埚钳</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不锈钢制造，总长度为200mm（±2mm）；</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52</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3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249</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烧杯夹</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不锈钢板制造；总长度为230mm，宽度为40mm；</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4</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6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250</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镊子</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不锈钢板材制成，镊子的宽度不小于9mm，镊子的长度为140mm±5mm（±2mm）；</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52</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3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251</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试管夹</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木质；</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52</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3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252</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水止皮管夹</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rPr>
              <w:framePr w:vAnchor="margin" w:hAnchor="page" w:y="1"/>
            </w:pPr>
            <w:r>
              <w:rPr>
                <w:rFonts w:hint="eastAsia" w:ascii="仿宋" w:hAnsi="仿宋" w:eastAsia="仿宋" w:cs="仿宋"/>
                <w:i w:val="0"/>
                <w:iCs w:val="0"/>
                <w:color w:val="000000"/>
                <w:sz w:val="21"/>
                <w:szCs w:val="21"/>
                <w:highlight w:val="none"/>
                <w:u w:val="none"/>
                <w:lang w:val="en-US" w:eastAsia="zh-CN"/>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52</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3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253</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螺旋皮管夹</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3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254</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石棉网</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125mm×125mm;</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52</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3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255</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二连球</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由橡皮手捏充气球和橡皮贮气球及橡胶导气管相连接而成；</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3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256</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燃烧匙</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紫铜制成，手柄杆长度不小于200mm；</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52</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3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257</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药匙</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塑料3×1；</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100</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3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258</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玻璃管</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φ5mm～φ6mm;</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6</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千克</w:t>
            </w:r>
            <w:r>
              <w:rPr>
                <w:rFonts w:hint="eastAsia" w:ascii="仿宋" w:hAnsi="仿宋" w:eastAsia="仿宋" w:cs="仿宋"/>
                <w:i w:val="0"/>
                <w:iCs w:val="0"/>
                <w:color w:val="000000"/>
                <w:sz w:val="21"/>
                <w:szCs w:val="21"/>
                <w:highlight w:val="none"/>
                <w:u w:val="none"/>
              </w:rPr>
            </w:r>
            <w:r/>
          </w:p>
        </w:tc>
      </w:tr>
      <w:tr>
        <w:trPr>
          <w:trHeight w:val="3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259</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玻璃管</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φ7mm～φ8mm;</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千克</w:t>
            </w:r>
            <w:r>
              <w:rPr>
                <w:rFonts w:hint="eastAsia" w:ascii="仿宋" w:hAnsi="仿宋" w:eastAsia="仿宋" w:cs="仿宋"/>
                <w:i w:val="0"/>
                <w:iCs w:val="0"/>
                <w:color w:val="000000"/>
                <w:sz w:val="21"/>
                <w:szCs w:val="21"/>
                <w:highlight w:val="none"/>
                <w:u w:val="none"/>
              </w:rPr>
            </w:r>
            <w:r/>
          </w:p>
        </w:tc>
      </w:tr>
      <w:tr>
        <w:trPr>
          <w:trHeight w:val="3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260</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玻璃棒</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φ3mm～φ4mm;</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4</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千克</w:t>
            </w:r>
            <w:r>
              <w:rPr>
                <w:rFonts w:hint="eastAsia" w:ascii="仿宋" w:hAnsi="仿宋" w:eastAsia="仿宋" w:cs="仿宋"/>
                <w:i w:val="0"/>
                <w:iCs w:val="0"/>
                <w:color w:val="000000"/>
                <w:sz w:val="21"/>
                <w:szCs w:val="21"/>
                <w:highlight w:val="none"/>
                <w:u w:val="none"/>
              </w:rPr>
            </w:r>
            <w:r/>
          </w:p>
        </w:tc>
      </w:tr>
      <w:tr>
        <w:trPr>
          <w:trHeight w:val="3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261</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玻璃棒</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φ5mm～φ6mm;</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4</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千克</w:t>
            </w:r>
            <w:r>
              <w:rPr>
                <w:rFonts w:hint="eastAsia" w:ascii="仿宋" w:hAnsi="仿宋" w:eastAsia="仿宋" w:cs="仿宋"/>
                <w:i w:val="0"/>
                <w:iCs w:val="0"/>
                <w:color w:val="000000"/>
                <w:sz w:val="21"/>
                <w:szCs w:val="21"/>
                <w:highlight w:val="none"/>
                <w:u w:val="none"/>
              </w:rPr>
            </w:r>
            <w:r/>
          </w:p>
        </w:tc>
      </w:tr>
      <w:tr>
        <w:trPr>
          <w:trHeight w:val="3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262</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软胶塞</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0号～12号；</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10</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千克</w:t>
            </w:r>
            <w:r>
              <w:rPr>
                <w:rFonts w:hint="eastAsia" w:ascii="仿宋" w:hAnsi="仿宋" w:eastAsia="仿宋" w:cs="仿宋"/>
                <w:i w:val="0"/>
                <w:iCs w:val="0"/>
                <w:color w:val="000000"/>
                <w:sz w:val="21"/>
                <w:szCs w:val="21"/>
                <w:highlight w:val="none"/>
                <w:u w:val="none"/>
              </w:rPr>
            </w:r>
            <w:r/>
          </w:p>
        </w:tc>
      </w:tr>
      <w:tr>
        <w:trPr>
          <w:trHeight w:val="3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263</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橡胶管</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内6mm外10mm产品用天然橡胶制造；</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4</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千克</w:t>
            </w:r>
            <w:r>
              <w:rPr>
                <w:rFonts w:hint="eastAsia" w:ascii="仿宋" w:hAnsi="仿宋" w:eastAsia="仿宋" w:cs="仿宋"/>
                <w:i w:val="0"/>
                <w:iCs w:val="0"/>
                <w:color w:val="000000"/>
                <w:sz w:val="21"/>
                <w:szCs w:val="21"/>
                <w:highlight w:val="none"/>
                <w:u w:val="none"/>
              </w:rPr>
            </w:r>
            <w:r/>
          </w:p>
        </w:tc>
      </w:tr>
      <w:tr>
        <w:trPr>
          <w:trHeight w:val="3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264</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乳胶管</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乳胶制造；</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60</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米</w:t>
            </w:r>
            <w:r>
              <w:rPr>
                <w:rFonts w:hint="eastAsia" w:ascii="仿宋" w:hAnsi="仿宋" w:eastAsia="仿宋" w:cs="仿宋"/>
                <w:i w:val="0"/>
                <w:iCs w:val="0"/>
                <w:color w:val="000000"/>
                <w:sz w:val="21"/>
                <w:szCs w:val="21"/>
                <w:highlight w:val="none"/>
                <w:u w:val="none"/>
              </w:rPr>
            </w:r>
            <w:r/>
          </w:p>
        </w:tc>
      </w:tr>
      <w:tr>
        <w:trPr>
          <w:trHeight w:val="3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265</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洗耳球</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60mL;</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26</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3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266</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试管刷</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金属丝和胶合在其上的猪鬃毛制成；</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52</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3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267</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烧瓶刷</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金属丝和胶合在其上的猪鬃毛制成；</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26</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3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268</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滴定管刷</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金属丝和胶合在其上的猪鬃毛制成；</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26</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3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269</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结晶皿</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80mm;</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3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270</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表面皿</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60mm;</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52</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3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271</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表面皿</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100mm;</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4</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3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272</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研钵</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瓷，60mm；</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50</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3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273</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研钵</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瓷，90mm；</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3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274</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蒸发皿</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瓷，60mm；</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52</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3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275</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蒸发皿</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瓷，100mm；</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3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276</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反应板</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至少6穴；</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52</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3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277</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井穴板</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9孔，0.7mL×9；</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52</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3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278</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井穴板</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6孔，5mL×6；</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52</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6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279</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塑料多用滴管</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3mL;</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1000</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支</w:t>
            </w:r>
            <w:r>
              <w:rPr>
                <w:rFonts w:hint="eastAsia" w:ascii="仿宋" w:hAnsi="仿宋" w:eastAsia="仿宋" w:cs="仿宋"/>
                <w:i w:val="0"/>
                <w:iCs w:val="0"/>
                <w:color w:val="000000"/>
                <w:sz w:val="21"/>
                <w:szCs w:val="21"/>
                <w:highlight w:val="none"/>
                <w:u w:val="none"/>
              </w:rPr>
            </w:r>
            <w:r/>
          </w:p>
        </w:tc>
      </w:tr>
      <w:tr>
        <w:trPr>
          <w:trHeight w:val="6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280</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高中化学实验材料</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小刀、棉花、木炭、火柴、蜡烛、剪刀、焊锡、炭棒、导线、电灯泡、木板、电池、电珠、砂纸等；</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150</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份</w:t>
            </w:r>
            <w:r>
              <w:rPr>
                <w:rFonts w:hint="eastAsia" w:ascii="仿宋" w:hAnsi="仿宋" w:eastAsia="仿宋" w:cs="仿宋"/>
                <w:i w:val="0"/>
                <w:iCs w:val="0"/>
                <w:color w:val="000000"/>
                <w:sz w:val="21"/>
                <w:szCs w:val="21"/>
                <w:highlight w:val="none"/>
                <w:u w:val="none"/>
              </w:rPr>
            </w:r>
            <w:r/>
          </w:p>
        </w:tc>
      </w:tr>
      <w:tr>
        <w:trPr>
          <w:trHeight w:val="3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281</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电极材料</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石墨、铜、锌、镁、铁、锡等电极；</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25</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9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282</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一字螺丝刀</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Style w:val="1222"/>
                <w:rFonts w:hint="eastAsia" w:ascii="仿宋" w:hAnsi="仿宋" w:eastAsia="仿宋" w:cs="仿宋"/>
                <w:color w:val="000000"/>
                <w:sz w:val="21"/>
                <w:szCs w:val="21"/>
                <w:highlight w:val="none"/>
                <w:lang w:val="en-US" w:eastAsia="zh-CN" w:bidi="ar"/>
              </w:rPr>
              <w:t xml:space="preserve">旋杆长度采用45#钢，工作部硬度不低于HRC48；旋杆应经镀</w:t>
            </w:r>
            <w:r>
              <w:rPr>
                <w:rStyle w:val="1214"/>
                <w:rFonts w:hint="eastAsia" w:ascii="仿宋" w:hAnsi="仿宋" w:eastAsia="仿宋" w:cs="仿宋"/>
                <w:color w:val="000000"/>
                <w:sz w:val="21"/>
                <w:szCs w:val="21"/>
                <w:highlight w:val="none"/>
                <w:lang w:val="en-US" w:eastAsia="zh-CN" w:bidi="ar"/>
              </w:rPr>
              <w:t xml:space="preserve">鉻</w:t>
            </w:r>
            <w:r>
              <w:rPr>
                <w:rStyle w:val="1222"/>
                <w:rFonts w:hint="eastAsia" w:ascii="仿宋" w:hAnsi="仿宋" w:eastAsia="仿宋" w:cs="仿宋"/>
                <w:color w:val="000000"/>
                <w:sz w:val="21"/>
                <w:szCs w:val="21"/>
                <w:highlight w:val="none"/>
                <w:lang w:val="en-US" w:eastAsia="zh-CN" w:bidi="ar"/>
              </w:rPr>
              <w:t xml:space="preserve">防锈处理；旋柄为硬质塑料制成，表面光洁、无毛刺，无缩迹，与旋杆接合牢固；</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4</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支</w:t>
            </w:r>
            <w:r>
              <w:rPr>
                <w:rFonts w:hint="eastAsia" w:ascii="仿宋" w:hAnsi="仿宋" w:eastAsia="仿宋" w:cs="仿宋"/>
                <w:i w:val="0"/>
                <w:iCs w:val="0"/>
                <w:color w:val="000000"/>
                <w:sz w:val="21"/>
                <w:szCs w:val="21"/>
                <w:highlight w:val="none"/>
                <w:u w:val="none"/>
              </w:rPr>
            </w:r>
            <w:r/>
          </w:p>
        </w:tc>
      </w:tr>
      <w:tr>
        <w:trPr>
          <w:trHeight w:val="9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283</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十字螺丝刀</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旋杆材料采用45#钢，工作部长度内硬度HRC48～54；旋杆应经镀铬防锈处理；旋柄为硬质塑料制成，表面光洁无毛刺，无锈迹，与旋杆接合牢固；</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4</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支</w:t>
            </w:r>
            <w:r>
              <w:rPr>
                <w:rFonts w:hint="eastAsia" w:ascii="仿宋" w:hAnsi="仿宋" w:eastAsia="仿宋" w:cs="仿宋"/>
                <w:i w:val="0"/>
                <w:iCs w:val="0"/>
                <w:color w:val="000000"/>
                <w:sz w:val="21"/>
                <w:szCs w:val="21"/>
                <w:highlight w:val="none"/>
                <w:u w:val="none"/>
              </w:rPr>
            </w:r>
            <w:r/>
          </w:p>
        </w:tc>
      </w:tr>
      <w:tr>
        <w:trPr>
          <w:trHeight w:val="3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284</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尖嘴钳</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规格尺寸：170mm×60mm（±2mm）×170mm、载荷F≥550N；</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4</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把</w:t>
            </w:r>
            <w:r>
              <w:rPr>
                <w:rFonts w:hint="eastAsia" w:ascii="仿宋" w:hAnsi="仿宋" w:eastAsia="仿宋" w:cs="仿宋"/>
                <w:i w:val="0"/>
                <w:iCs w:val="0"/>
                <w:color w:val="000000"/>
                <w:sz w:val="21"/>
                <w:szCs w:val="21"/>
                <w:highlight w:val="none"/>
                <w:u w:val="none"/>
              </w:rPr>
            </w:r>
            <w:r/>
          </w:p>
        </w:tc>
      </w:tr>
      <w:tr>
        <w:trPr>
          <w:trHeight w:val="3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285</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手锤</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0.25kg;</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4</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把</w:t>
            </w:r>
            <w:r>
              <w:rPr>
                <w:rFonts w:hint="eastAsia" w:ascii="仿宋" w:hAnsi="仿宋" w:eastAsia="仿宋" w:cs="仿宋"/>
                <w:i w:val="0"/>
                <w:iCs w:val="0"/>
                <w:color w:val="000000"/>
                <w:sz w:val="21"/>
                <w:szCs w:val="21"/>
                <w:highlight w:val="none"/>
                <w:u w:val="none"/>
              </w:rPr>
            </w:r>
            <w:r/>
          </w:p>
        </w:tc>
      </w:tr>
      <w:tr>
        <w:trPr>
          <w:trHeight w:val="6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286</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三角锉刀</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1.规格尺寸：长度：250mm（±2mm），碳钢锻造，塑胶手柄；</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2、用于锉弧面、边和棱角等；</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4</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3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287</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剪刀</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铁制，中号，长度150mm（±2mm）；</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4</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把</w:t>
            </w:r>
            <w:r>
              <w:rPr>
                <w:rFonts w:hint="eastAsia" w:ascii="仿宋" w:hAnsi="仿宋" w:eastAsia="仿宋" w:cs="仿宋"/>
                <w:i w:val="0"/>
                <w:iCs w:val="0"/>
                <w:color w:val="000000"/>
                <w:sz w:val="21"/>
                <w:szCs w:val="21"/>
                <w:highlight w:val="none"/>
                <w:u w:val="none"/>
              </w:rPr>
            </w:r>
            <w:r/>
          </w:p>
        </w:tc>
      </w:tr>
      <w:tr>
        <w:trPr>
          <w:trHeight w:val="6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288</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玻璃瓶盖开启器</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用于开启玻璃瓶盖；</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4</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6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289</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玻璃管切割器</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金属制品，用于切割玻璃管；可用三角锉刀代替；</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20</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18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290</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工作服</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1.规格尺寸：xxl防酸碱产品需利于人体活动，具有一定牢固性和舒适感，白色；</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2.产品外观无破损、斑点、污物等缺陷；</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3.产品应做工精细，穿着方便、舒适；</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4.产品所用材料应能满足日常穿用和中学实验室日常使用要求，具有一定耐穿性和牢固性；</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100</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件</w:t>
            </w:r>
            <w:r>
              <w:rPr>
                <w:rFonts w:hint="eastAsia" w:ascii="仿宋" w:hAnsi="仿宋" w:eastAsia="仿宋" w:cs="仿宋"/>
                <w:i w:val="0"/>
                <w:iCs w:val="0"/>
                <w:color w:val="000000"/>
                <w:sz w:val="21"/>
                <w:szCs w:val="21"/>
                <w:highlight w:val="none"/>
                <w:u w:val="none"/>
              </w:rPr>
            </w:r>
            <w:r/>
          </w:p>
        </w:tc>
      </w:tr>
      <w:tr>
        <w:trPr>
          <w:trHeight w:val="3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291</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护目镜</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用于实验教师防强光、眩光、紫外、激光，或是机械性伤害（机加工）；</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100</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12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292</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防护面罩</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1.产品由透明有机玻璃和帽架组成，可提供颈部和头部保护；</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2．面罩应清洁透明，应无波纹、无划伤、裂纹；</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3．帽架应采用韧性好的材料制作，不易拆断、变形；</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4．面罩与帽架的连接应牢固可靠；帽架系带应宜于调整松紧；</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100</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6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293</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防毒口罩</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具有效防护有机气体及蒸汽：苯、苯胺类、四氯化碳、硝基苯、氯化苦，油漆等，无毒无臭，气密性佳；</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100</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15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294</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手套</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1.产品为橡胶制品，长袖口带五指套；袖长不短于30cm；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2.应耐强酸、强碱及氧化剂、还原剂等化学药品试剂的腐蚀，并结实耐用；</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3.冬季不得发硬，夏季不得粘连；</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4.各部位应完整严密，无开裂和小孔；</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100</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双</w:t>
            </w:r>
            <w:r>
              <w:rPr>
                <w:rFonts w:hint="eastAsia" w:ascii="仿宋" w:hAnsi="仿宋" w:eastAsia="仿宋" w:cs="仿宋"/>
                <w:i w:val="0"/>
                <w:iCs w:val="0"/>
                <w:color w:val="000000"/>
                <w:sz w:val="21"/>
                <w:szCs w:val="21"/>
                <w:highlight w:val="none"/>
                <w:u w:val="none"/>
              </w:rPr>
            </w:r>
            <w:r/>
          </w:p>
        </w:tc>
      </w:tr>
      <w:tr>
        <w:trPr>
          <w:trHeight w:val="12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295</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简易急救箱</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急救箱内应配备以下药品及器材：绿药膏1瓶；烧伤药膏1瓶；苏打粉100g；硼酸100g；创可贴10条；灭菌结晶磺胺50g；碘酒50ml；3％双氧水100ml；胶布1卷；绷带1卷；药棉1包；手术剪1把；镊子1把；有效期1年；</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6</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件</w:t>
            </w:r>
            <w:r>
              <w:rPr>
                <w:rFonts w:hint="eastAsia" w:ascii="仿宋" w:hAnsi="仿宋" w:eastAsia="仿宋" w:cs="仿宋"/>
                <w:i w:val="0"/>
                <w:iCs w:val="0"/>
                <w:color w:val="000000"/>
                <w:sz w:val="21"/>
                <w:szCs w:val="21"/>
                <w:highlight w:val="none"/>
                <w:u w:val="none"/>
              </w:rPr>
            </w:r>
            <w:r/>
          </w:p>
        </w:tc>
      </w:tr>
      <w:tr>
        <w:trPr>
          <w:trHeight w:val="900"/>
        </w:trPr>
        <w:tc>
          <w:tcPr>
            <w:tcW w:w="38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296</w:t>
            </w:r>
            <w:r>
              <w:rPr>
                <w:rFonts w:hint="eastAsia" w:ascii="仿宋" w:hAnsi="仿宋" w:eastAsia="仿宋" w:cs="仿宋"/>
                <w:i w:val="0"/>
                <w:iCs w:val="0"/>
                <w:color w:val="000000"/>
                <w:sz w:val="21"/>
                <w:szCs w:val="21"/>
                <w:highlight w:val="none"/>
                <w:u w:val="none"/>
              </w:rPr>
            </w:r>
            <w:r/>
          </w:p>
        </w:tc>
        <w:tc>
          <w:tcPr>
            <w:tcW w:w="66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实验防护屏</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1.产品为三片折叠式结构，由透明度好的有机玻璃制造；2.尺寸300mm×290mm一块，尺寸300mm×145mm二块，厚度不小于2mm；3．防护屏支撑牢靠，平稳；4.合页与屏板连接牢靠，经多次开合不得脱落。</w:t>
            </w:r>
            <w:r>
              <w:rPr>
                <w:rFonts w:hint="eastAsia" w:ascii="仿宋" w:hAnsi="仿宋" w:eastAsia="仿宋" w:cs="仿宋"/>
                <w:i w:val="0"/>
                <w:iCs w:val="0"/>
                <w:color w:val="000000"/>
                <w:sz w:val="21"/>
                <w:szCs w:val="21"/>
                <w:highlight w:val="none"/>
                <w:u w:val="none"/>
              </w:rPr>
            </w:r>
            <w:r/>
          </w:p>
        </w:tc>
        <w:tc>
          <w:tcPr>
            <w:tcW w:w="4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8</w:t>
            </w:r>
            <w:r>
              <w:rPr>
                <w:rFonts w:hint="eastAsia" w:ascii="仿宋" w:hAnsi="仿宋" w:eastAsia="仿宋" w:cs="仿宋"/>
                <w:i w:val="0"/>
                <w:iCs w:val="0"/>
                <w:color w:val="000000"/>
                <w:sz w:val="21"/>
                <w:szCs w:val="21"/>
                <w:highlight w:val="none"/>
                <w:u w:val="none"/>
              </w:rPr>
            </w:r>
            <w:r/>
          </w:p>
        </w:tc>
        <w:tc>
          <w:tcPr>
            <w:tcW w:w="43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件</w:t>
            </w:r>
            <w:r>
              <w:rPr>
                <w:rFonts w:hint="eastAsia" w:ascii="仿宋" w:hAnsi="仿宋" w:eastAsia="仿宋" w:cs="仿宋"/>
                <w:i w:val="0"/>
                <w:iCs w:val="0"/>
                <w:color w:val="000000"/>
                <w:sz w:val="21"/>
                <w:szCs w:val="21"/>
                <w:highlight w:val="none"/>
                <w:u w:val="none"/>
              </w:rPr>
            </w:r>
            <w:r/>
          </w:p>
        </w:tc>
      </w:tr>
      <w:tr>
        <w:trPr>
          <w:trHeight w:val="300"/>
        </w:trPr>
        <w:tc>
          <w:tcPr>
            <w:gridSpan w:val="3"/>
            <w:tcW w:w="7612"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合计</w:t>
            </w:r>
            <w:r>
              <w:rPr>
                <w:rFonts w:hint="eastAsia" w:ascii="仿宋" w:hAnsi="仿宋" w:eastAsia="仿宋" w:cs="仿宋"/>
                <w:b/>
                <w:bCs/>
                <w:i w:val="0"/>
                <w:iCs w:val="0"/>
                <w:color w:val="000000"/>
                <w:sz w:val="21"/>
                <w:szCs w:val="21"/>
                <w:highlight w:val="none"/>
                <w:u w:val="none"/>
              </w:rPr>
            </w:r>
            <w:r/>
          </w:p>
        </w:tc>
        <w:tc>
          <w:tcPr>
            <w:tcW w:w="412"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r>
            <w:r/>
          </w:p>
        </w:tc>
        <w:tc>
          <w:tcPr>
            <w:tcW w:w="436"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r>
            <w:r/>
          </w:p>
        </w:tc>
      </w:tr>
    </w:tbl>
    <w:p>
      <w:pPr>
        <w:pStyle w:val="1054"/>
        <w:keepLines/>
        <w:keepNext/>
        <w:pageBreakBefore w:val="0"/>
        <w:shd w:val="clear" w:color="auto" w:fill="auto"/>
        <w:widowControl w:val="off"/>
        <w:rPr>
          <w:rFonts w:hint="eastAsia" w:ascii="仿宋" w:hAnsi="仿宋" w:eastAsia="仿宋" w:cs="仿宋"/>
          <w:color w:val="000000"/>
          <w:highlight w:val="none"/>
        </w:rPr>
      </w:pPr>
      <w:r>
        <w:rPr>
          <w:rFonts w:hint="eastAsia" w:ascii="仿宋" w:hAnsi="仿宋" w:eastAsia="仿宋" w:cs="仿宋"/>
          <w:color w:val="000000"/>
          <w:highlight w:val="none"/>
        </w:rPr>
      </w:r>
      <w:r/>
    </w:p>
    <w:tbl>
      <w:tblPr>
        <w:tblpPr w:horzAnchor="text" w:tblpXSpec="left" w:vertAnchor="text" w:tblpY="1" w:leftFromText="180" w:topFromText="0" w:rightFromText="180" w:bottomFromText="0"/>
        <w:tblW w:w="5000"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07"/>
        <w:gridCol w:w="1213"/>
        <w:gridCol w:w="5685"/>
        <w:gridCol w:w="779"/>
        <w:gridCol w:w="785"/>
      </w:tblGrid>
      <w:tr>
        <w:trPr>
          <w:trHeight w:val="350"/>
        </w:trPr>
        <w:tc>
          <w:tcPr>
            <w:gridSpan w:val="5"/>
            <w:tcW w:w="9169"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第四项：化学药品室（1项）</w:t>
            </w:r>
            <w:r>
              <w:rPr>
                <w:rFonts w:hint="eastAsia" w:ascii="仿宋" w:hAnsi="仿宋" w:eastAsia="仿宋" w:cs="仿宋"/>
                <w:b/>
                <w:bCs/>
                <w:i w:val="0"/>
                <w:iCs w:val="0"/>
                <w:color w:val="000000"/>
                <w:sz w:val="21"/>
                <w:szCs w:val="21"/>
                <w:highlight w:val="none"/>
                <w:u w:val="none"/>
              </w:rPr>
            </w:r>
            <w:r/>
          </w:p>
        </w:tc>
      </w:tr>
      <w:tr>
        <w:trPr>
          <w:trHeight w:val="350"/>
        </w:trPr>
        <w:tc>
          <w:tcPr>
            <w:tcW w:w="38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序号</w:t>
            </w:r>
            <w:r>
              <w:rPr>
                <w:rFonts w:hint="eastAsia" w:ascii="仿宋" w:hAnsi="仿宋" w:eastAsia="仿宋" w:cs="仿宋"/>
                <w:b/>
                <w:bCs/>
                <w:i w:val="0"/>
                <w:iCs w:val="0"/>
                <w:color w:val="000000"/>
                <w:sz w:val="21"/>
                <w:szCs w:val="21"/>
                <w:highlight w:val="none"/>
                <w:u w:val="none"/>
              </w:rPr>
            </w:r>
            <w:r/>
          </w:p>
        </w:tc>
        <w:tc>
          <w:tcPr>
            <w:tcW w:w="66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名称</w:t>
            </w:r>
            <w:r>
              <w:rPr>
                <w:rFonts w:hint="eastAsia" w:ascii="仿宋" w:hAnsi="仿宋" w:eastAsia="仿宋" w:cs="仿宋"/>
                <w:b/>
                <w:bCs/>
                <w:i w:val="0"/>
                <w:iCs w:val="0"/>
                <w:color w:val="000000"/>
                <w:sz w:val="21"/>
                <w:szCs w:val="21"/>
                <w:highlight w:val="none"/>
                <w:u w:val="none"/>
              </w:rPr>
            </w:r>
            <w:r/>
          </w:p>
        </w:tc>
        <w:tc>
          <w:tcPr>
            <w:tcW w:w="3100"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技术参数</w:t>
            </w:r>
            <w:r>
              <w:rPr>
                <w:rFonts w:hint="eastAsia" w:ascii="仿宋" w:hAnsi="仿宋" w:eastAsia="仿宋" w:cs="仿宋"/>
                <w:b/>
                <w:bCs/>
                <w:i w:val="0"/>
                <w:iCs w:val="0"/>
                <w:color w:val="000000"/>
                <w:sz w:val="21"/>
                <w:szCs w:val="21"/>
                <w:highlight w:val="none"/>
                <w:u w:val="none"/>
              </w:rPr>
            </w:r>
            <w:r/>
          </w:p>
        </w:tc>
        <w:tc>
          <w:tcPr>
            <w:tcW w:w="42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数量</w:t>
            </w:r>
            <w:r>
              <w:rPr>
                <w:rFonts w:hint="eastAsia" w:ascii="仿宋" w:hAnsi="仿宋" w:eastAsia="仿宋" w:cs="仿宋"/>
                <w:b/>
                <w:bCs/>
                <w:i w:val="0"/>
                <w:iCs w:val="0"/>
                <w:color w:val="000000"/>
                <w:sz w:val="21"/>
                <w:szCs w:val="21"/>
                <w:highlight w:val="none"/>
                <w:u w:val="none"/>
              </w:rPr>
            </w:r>
            <w:r/>
          </w:p>
        </w:tc>
        <w:tc>
          <w:tcPr>
            <w:tcW w:w="4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单位</w:t>
            </w:r>
            <w:r>
              <w:rPr>
                <w:rFonts w:hint="eastAsia" w:ascii="仿宋" w:hAnsi="仿宋" w:eastAsia="仿宋" w:cs="仿宋"/>
                <w:b/>
                <w:bCs/>
                <w:i w:val="0"/>
                <w:iCs w:val="0"/>
                <w:color w:val="000000"/>
                <w:sz w:val="21"/>
                <w:szCs w:val="21"/>
                <w:highlight w:val="none"/>
                <w:u w:val="none"/>
              </w:rPr>
            </w:r>
            <w:r/>
          </w:p>
        </w:tc>
      </w:tr>
      <w:tr>
        <w:trPr>
          <w:trHeight w:val="2450"/>
        </w:trPr>
        <w:tc>
          <w:tcPr>
            <w:tcW w:w="385"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66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废液暂存柜</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规格：整体≥1660mm*750mm*460mm（±5mm）；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柜体喷涂有环氧树脂漆；外壳应采用1.0mm及以上的镀锌钢板，柜体内壁、层板采用耐腐蚀材料，层板应有3层，层板应固定，有100KG以上的承重性，每层层板加配加强筋；柜体每一格应有盛漏液装置；柜体门与柜体之间安装防火膨胀密封件；</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2.柜体应有进出风口，配备阻火阀，通风管路及其他所需零配件，连接通风系统，并负责安装；</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3.锁具为三点联动式门锁；</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4.柜体有静电接地装置；</w:t>
            </w:r>
            <w:r>
              <w:rPr>
                <w:rFonts w:hint="eastAsia" w:ascii="仿宋" w:hAnsi="仿宋" w:eastAsia="仿宋" w:cs="仿宋"/>
                <w:i w:val="0"/>
                <w:iCs w:val="0"/>
                <w:color w:val="000000"/>
                <w:sz w:val="21"/>
                <w:szCs w:val="21"/>
                <w:highlight w:val="none"/>
                <w:u w:val="none"/>
              </w:rPr>
            </w:r>
            <w:r/>
          </w:p>
        </w:tc>
        <w:tc>
          <w:tcPr>
            <w:tcW w:w="42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428"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1465"/>
        </w:trPr>
        <w:tc>
          <w:tcPr>
            <w:tcW w:w="385"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lang w:val="en-US" w:eastAsia="zh-CN" w:bidi="ar"/>
              </w:rPr>
            </w:r>
            <w:r/>
          </w:p>
        </w:tc>
        <w:tc>
          <w:tcPr>
            <w:tcW w:w="66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通风药品柜</w:t>
            </w:r>
            <w:r>
              <w:rPr>
                <w:rFonts w:hint="eastAsia" w:ascii="仿宋" w:hAnsi="仿宋" w:eastAsia="仿宋" w:cs="仿宋"/>
                <w:i w:val="0"/>
                <w:iCs w:val="0"/>
                <w:color w:val="000000"/>
                <w:sz w:val="21"/>
                <w:szCs w:val="21"/>
                <w:highlight w:val="none"/>
                <w:u w:val="none"/>
                <w:lang w:val="en-US" w:eastAsia="zh-CN" w:bidi="ar"/>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规格：1000mm*500mm*2500mm（±5mm）；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1.PP材质；</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2.柜体：侧板、顶底板采用改性PP材料增加强度，注塑模一次性成型，表面沙面和光面相结合处理，保证柜体之坚固及密封性，耐腐蚀性强；</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3.下储物柜门：内框采用改性PP材质注塑模一次成型，外嵌≥5mm厚钢化烤漆玻璃；</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4.上柜视窗门：内框采用改性PP材质注塑模一次成型，外嵌≥5mm厚钢化烤漆玻璃，中间烤漆镂空制作；</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5.层板：上部配置两块活动层板，下部配置一块活动层板，层板全部采用改性PP材质注塑模一次成型，表面沙面和光面相结合处理，四周有阻水边，底部镶嵌钢质横梁加强筋，承重力强；整体设计为活动式，可随意抽取放在合适的隔层，自由组合各层空间；</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6.门把手：采用经过改性PP材质注塑模一次成型，与柜门平行，开启方便；</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7.门铰链：采用经过射出成型的PP材料制成；</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8.螺丝：PP材质，可选不锈钢304材质；</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9.备注：可以用于各种腐蚀性化学品的储存，如硫酸、盐酸、硝酸、乙酸、硫磺酸等；</w:t>
            </w:r>
            <w:r>
              <w:rPr>
                <w:rFonts w:hint="eastAsia" w:ascii="仿宋" w:hAnsi="仿宋" w:eastAsia="仿宋" w:cs="仿宋"/>
                <w:i w:val="0"/>
                <w:iCs w:val="0"/>
                <w:color w:val="000000"/>
                <w:sz w:val="21"/>
                <w:szCs w:val="21"/>
                <w:highlight w:val="none"/>
                <w:u w:val="none"/>
                <w:lang w:val="en-US" w:eastAsia="zh-CN" w:bidi="ar"/>
              </w:rPr>
            </w:r>
            <w:r/>
          </w:p>
        </w:tc>
        <w:tc>
          <w:tcPr>
            <w:tcW w:w="42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6</w:t>
            </w:r>
            <w:r>
              <w:rPr>
                <w:rFonts w:hint="eastAsia" w:ascii="仿宋" w:hAnsi="仿宋" w:eastAsia="仿宋" w:cs="仿宋"/>
                <w:i w:val="0"/>
                <w:iCs w:val="0"/>
                <w:color w:val="000000"/>
                <w:sz w:val="21"/>
                <w:szCs w:val="21"/>
                <w:highlight w:val="none"/>
                <w:u w:val="none"/>
                <w:lang w:val="en-US" w:eastAsia="zh-CN" w:bidi="ar"/>
              </w:rPr>
            </w:r>
            <w:r/>
          </w:p>
        </w:tc>
        <w:tc>
          <w:tcPr>
            <w:tcW w:w="428"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lang w:val="en-US" w:eastAsia="zh-CN" w:bidi="ar"/>
              </w:rPr>
            </w:r>
            <w:r/>
          </w:p>
        </w:tc>
      </w:tr>
      <w:tr>
        <w:trPr>
          <w:trHeight w:val="2450"/>
        </w:trPr>
        <w:tc>
          <w:tcPr>
            <w:tcW w:w="385"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w:t>
            </w:r>
            <w:r>
              <w:rPr>
                <w:rFonts w:hint="eastAsia" w:ascii="仿宋" w:hAnsi="仿宋" w:eastAsia="仿宋" w:cs="仿宋"/>
                <w:i w:val="0"/>
                <w:iCs w:val="0"/>
                <w:color w:val="000000"/>
                <w:sz w:val="21"/>
                <w:szCs w:val="21"/>
                <w:highlight w:val="none"/>
                <w:u w:val="none"/>
              </w:rPr>
            </w:r>
            <w:r/>
          </w:p>
        </w:tc>
        <w:tc>
          <w:tcPr>
            <w:tcW w:w="66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防爆垃圾桶</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规格：直径381mm*471mm（±5mm）；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1.提手式，便于移动搬运；</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2.自闭式桶盖，无外力作用下处于关闭状态；</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3.桶身整体采用镀锌钢板结构，板材≥0.8mm，桶盖采用一次性冲压成型；</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4.内外壁均喷涂环氧树脂涂层；</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5.扁圆型柱体结构及抬高的桶底使空气沿桶体流动，散热快、防潮效果好、避免生锈；</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6.脚踏式开关控制，避免二次污染双手，施力状态下桶盖开启；</w:t>
            </w:r>
            <w:r>
              <w:rPr>
                <w:rFonts w:hint="eastAsia" w:ascii="仿宋" w:hAnsi="仿宋" w:eastAsia="仿宋" w:cs="仿宋"/>
                <w:i w:val="0"/>
                <w:iCs w:val="0"/>
                <w:color w:val="000000"/>
                <w:sz w:val="21"/>
                <w:szCs w:val="21"/>
                <w:highlight w:val="none"/>
                <w:u w:val="none"/>
              </w:rPr>
            </w:r>
            <w:r/>
          </w:p>
        </w:tc>
        <w:tc>
          <w:tcPr>
            <w:tcW w:w="42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428"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600"/>
        </w:trPr>
        <w:tc>
          <w:tcPr>
            <w:tcW w:w="38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4</w:t>
            </w:r>
            <w:r>
              <w:rPr>
                <w:rFonts w:hint="eastAsia" w:ascii="仿宋" w:hAnsi="仿宋" w:eastAsia="仿宋" w:cs="仿宋"/>
                <w:i w:val="0"/>
                <w:iCs w:val="0"/>
                <w:color w:val="000000"/>
                <w:sz w:val="21"/>
                <w:szCs w:val="21"/>
                <w:highlight w:val="none"/>
                <w:u w:val="none"/>
              </w:rPr>
            </w:r>
            <w:r/>
          </w:p>
        </w:tc>
        <w:tc>
          <w:tcPr>
            <w:tcW w:w="66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移动小车</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750mm*500mm*900mm（±5mm），304#不锈钢材质、双层；</w:t>
            </w:r>
            <w:r>
              <w:rPr>
                <w:rFonts w:hint="eastAsia" w:ascii="仿宋" w:hAnsi="仿宋" w:eastAsia="仿宋" w:cs="仿宋"/>
                <w:i w:val="0"/>
                <w:iCs w:val="0"/>
                <w:color w:val="000000"/>
                <w:sz w:val="21"/>
                <w:szCs w:val="21"/>
                <w:highlight w:val="none"/>
                <w:u w:val="none"/>
              </w:rPr>
            </w:r>
            <w:r/>
          </w:p>
        </w:tc>
        <w:tc>
          <w:tcPr>
            <w:tcW w:w="42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6</w:t>
            </w:r>
            <w:r>
              <w:rPr>
                <w:rFonts w:hint="eastAsia" w:ascii="仿宋" w:hAnsi="仿宋" w:eastAsia="仿宋" w:cs="仿宋"/>
                <w:i w:val="0"/>
                <w:iCs w:val="0"/>
                <w:color w:val="000000"/>
                <w:sz w:val="21"/>
                <w:szCs w:val="21"/>
                <w:highlight w:val="none"/>
                <w:u w:val="none"/>
              </w:rPr>
            </w:r>
            <w:r/>
          </w:p>
        </w:tc>
        <w:tc>
          <w:tcPr>
            <w:tcW w:w="4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383"/>
        </w:trPr>
        <w:tc>
          <w:tcPr>
            <w:gridSpan w:val="5"/>
            <w:tcW w:w="9169" w:type="dxa"/>
            <w:vAlign w:val="center"/>
            <w:textDirection w:val="lrTb"/>
            <w:noWrap/>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b/>
                <w:bCs/>
                <w:i w:val="0"/>
                <w:iCs w:val="0"/>
                <w:color w:val="000000"/>
                <w:sz w:val="21"/>
                <w:szCs w:val="21"/>
                <w:highlight w:val="none"/>
                <w:u w:val="none"/>
                <w:lang w:val="en-US" w:eastAsia="zh-CN" w:bidi="ar"/>
              </w:rPr>
              <w:t xml:space="preserve">吊装系统</w:t>
            </w:r>
            <w:r>
              <w:rPr>
                <w:rFonts w:hint="eastAsia" w:ascii="仿宋" w:hAnsi="仿宋" w:eastAsia="仿宋" w:cs="仿宋"/>
                <w:i w:val="0"/>
                <w:iCs w:val="0"/>
                <w:color w:val="000000"/>
                <w:sz w:val="21"/>
                <w:szCs w:val="21"/>
                <w:highlight w:val="none"/>
                <w:u w:val="none"/>
              </w:rPr>
            </w:r>
            <w:r/>
          </w:p>
        </w:tc>
      </w:tr>
      <w:tr>
        <w:trPr>
          <w:trHeight w:val="1050"/>
        </w:trPr>
        <w:tc>
          <w:tcPr>
            <w:tcW w:w="385"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w:t>
            </w:r>
            <w:r>
              <w:rPr>
                <w:rFonts w:hint="eastAsia" w:ascii="仿宋" w:hAnsi="仿宋" w:eastAsia="仿宋" w:cs="仿宋"/>
                <w:i w:val="0"/>
                <w:iCs w:val="0"/>
                <w:color w:val="000000"/>
                <w:sz w:val="21"/>
                <w:szCs w:val="21"/>
                <w:highlight w:val="none"/>
                <w:u w:val="none"/>
              </w:rPr>
            </w:r>
            <w:r/>
          </w:p>
        </w:tc>
        <w:tc>
          <w:tcPr>
            <w:tcW w:w="661"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通风系统</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6#离心风机5.5KW，转速1450r/min，流量10602-21204M3/h，全压1150-748Pa，噪声符合国家标准，风机外壳和叶轮均采用模具一次成型；配橡胶减震器用于消除专用通风机引起的震动，配防雨帽，PP材质，主要用于对专用通风机的防护；</w:t>
            </w:r>
            <w:r>
              <w:rPr>
                <w:rFonts w:hint="eastAsia" w:ascii="仿宋" w:hAnsi="仿宋" w:eastAsia="仿宋" w:cs="仿宋"/>
                <w:i w:val="0"/>
                <w:iCs w:val="0"/>
                <w:color w:val="000000"/>
                <w:sz w:val="21"/>
                <w:szCs w:val="21"/>
                <w:highlight w:val="none"/>
                <w:u w:val="none"/>
              </w:rPr>
            </w:r>
            <w:r/>
          </w:p>
        </w:tc>
        <w:tc>
          <w:tcPr>
            <w:tcW w:w="42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428"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700"/>
        </w:trPr>
        <w:tc>
          <w:tcPr>
            <w:tcW w:w="385"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6</w:t>
            </w:r>
            <w:r>
              <w:rPr>
                <w:rFonts w:hint="eastAsia" w:ascii="仿宋" w:hAnsi="仿宋" w:eastAsia="仿宋" w:cs="仿宋"/>
                <w:i w:val="0"/>
                <w:iCs w:val="0"/>
                <w:color w:val="000000"/>
                <w:sz w:val="21"/>
                <w:szCs w:val="21"/>
                <w:highlight w:val="none"/>
                <w:u w:val="none"/>
              </w:rPr>
            </w:r>
            <w:r/>
          </w:p>
        </w:tc>
        <w:tc>
          <w:tcPr>
            <w:tcW w:w="661"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室内通风管道</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采用防腐蚀PP材质，整体焊接成型，具有整体结构性能好、严密性高等优点；同时具有耐酸碱性能；</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主体包含主风管、支风管；管卡采用碳钢制作，表面经镀铬处理，具有耐腐蚀、防火、防潮等功能；</w:t>
            </w:r>
            <w:r>
              <w:rPr>
                <w:rFonts w:hint="eastAsia" w:ascii="仿宋" w:hAnsi="仿宋" w:eastAsia="仿宋" w:cs="仿宋"/>
                <w:i w:val="0"/>
                <w:iCs w:val="0"/>
                <w:color w:val="000000"/>
                <w:sz w:val="21"/>
                <w:szCs w:val="21"/>
                <w:highlight w:val="none"/>
                <w:u w:val="none"/>
              </w:rPr>
            </w:r>
            <w:r/>
          </w:p>
        </w:tc>
        <w:tc>
          <w:tcPr>
            <w:tcW w:w="42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11</w:t>
            </w:r>
            <w:r>
              <w:rPr>
                <w:rFonts w:hint="eastAsia" w:ascii="仿宋" w:hAnsi="仿宋" w:eastAsia="仿宋" w:cs="仿宋"/>
                <w:i w:val="0"/>
                <w:iCs w:val="0"/>
                <w:color w:val="000000"/>
                <w:sz w:val="21"/>
                <w:szCs w:val="21"/>
                <w:highlight w:val="none"/>
                <w:u w:val="none"/>
              </w:rPr>
            </w:r>
            <w:r/>
          </w:p>
        </w:tc>
        <w:tc>
          <w:tcPr>
            <w:tcW w:w="428"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r>
      <w:tr>
        <w:trPr>
          <w:trHeight w:val="700"/>
        </w:trPr>
        <w:tc>
          <w:tcPr>
            <w:tcW w:w="385"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7</w:t>
            </w:r>
            <w:r>
              <w:rPr>
                <w:rFonts w:hint="eastAsia" w:ascii="仿宋" w:hAnsi="仿宋" w:eastAsia="仿宋" w:cs="仿宋"/>
                <w:i w:val="0"/>
                <w:iCs w:val="0"/>
                <w:color w:val="000000"/>
                <w:sz w:val="21"/>
                <w:szCs w:val="21"/>
                <w:highlight w:val="none"/>
                <w:u w:val="none"/>
              </w:rPr>
            </w:r>
            <w:r/>
          </w:p>
        </w:tc>
        <w:tc>
          <w:tcPr>
            <w:tcW w:w="661"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室外通风管道</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采用防腐蚀PP材质，整体焊接成型，具有整体结构性能好、严密性高等优点；同时具有耐酸碱性能；</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主体包含主风管、支风管；管卡采用碳钢制作，表面经镀铬处理，具有耐腐蚀、防火、防潮等功能；</w:t>
            </w:r>
            <w:r>
              <w:rPr>
                <w:rFonts w:hint="eastAsia" w:ascii="仿宋" w:hAnsi="仿宋" w:eastAsia="仿宋" w:cs="仿宋"/>
                <w:i w:val="0"/>
                <w:iCs w:val="0"/>
                <w:color w:val="000000"/>
                <w:sz w:val="21"/>
                <w:szCs w:val="21"/>
                <w:highlight w:val="none"/>
                <w:u w:val="none"/>
              </w:rPr>
            </w:r>
            <w:r/>
          </w:p>
        </w:tc>
        <w:tc>
          <w:tcPr>
            <w:tcW w:w="42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428"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r>
      <w:tr>
        <w:trPr>
          <w:trHeight w:val="600"/>
        </w:trPr>
        <w:tc>
          <w:tcPr>
            <w:gridSpan w:val="5"/>
            <w:tcW w:w="9169" w:type="dxa"/>
            <w:vAlign w:val="center"/>
            <w:textDirection w:val="lrTb"/>
            <w:noWrap/>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b/>
                <w:bCs/>
                <w:i w:val="0"/>
                <w:iCs w:val="0"/>
                <w:color w:val="000000"/>
                <w:sz w:val="21"/>
                <w:szCs w:val="21"/>
                <w:highlight w:val="none"/>
                <w:u w:val="none"/>
                <w:lang w:val="en-US" w:eastAsia="zh-CN" w:bidi="ar"/>
              </w:rPr>
              <w:t xml:space="preserve">危化品室</w:t>
            </w:r>
            <w:r>
              <w:rPr>
                <w:rFonts w:hint="eastAsia" w:ascii="仿宋" w:hAnsi="仿宋" w:eastAsia="仿宋" w:cs="仿宋"/>
                <w:i w:val="0"/>
                <w:iCs w:val="0"/>
                <w:color w:val="000000"/>
                <w:sz w:val="21"/>
                <w:szCs w:val="21"/>
                <w:highlight w:val="none"/>
                <w:u w:val="none"/>
              </w:rPr>
            </w:r>
            <w:r/>
          </w:p>
        </w:tc>
      </w:tr>
      <w:tr>
        <w:trPr>
          <w:trHeight w:val="600"/>
        </w:trPr>
        <w:tc>
          <w:tcPr>
            <w:tcW w:w="385"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8</w:t>
            </w:r>
            <w:r>
              <w:rPr>
                <w:rFonts w:hint="eastAsia" w:ascii="仿宋" w:hAnsi="仿宋" w:eastAsia="仿宋" w:cs="仿宋"/>
                <w:b/>
                <w:bCs/>
                <w:i w:val="0"/>
                <w:iCs w:val="0"/>
                <w:color w:val="000000"/>
                <w:sz w:val="21"/>
                <w:szCs w:val="21"/>
                <w:highlight w:val="none"/>
                <w:u w:val="none"/>
                <w:lang w:val="en-US" w:eastAsia="zh-CN" w:bidi="ar"/>
              </w:rPr>
            </w:r>
            <w:r/>
          </w:p>
        </w:tc>
        <w:tc>
          <w:tcPr>
            <w:tcW w:w="661"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易燃品柜</w:t>
            </w:r>
            <w:r>
              <w:rPr>
                <w:rFonts w:hint="eastAsia" w:ascii="仿宋" w:hAnsi="仿宋" w:eastAsia="仿宋" w:cs="仿宋"/>
                <w:b/>
                <w:bCs/>
                <w:i w:val="0"/>
                <w:iCs w:val="0"/>
                <w:color w:val="000000"/>
                <w:sz w:val="21"/>
                <w:szCs w:val="21"/>
                <w:highlight w:val="none"/>
                <w:u w:val="none"/>
                <w:lang w:val="en-US" w:eastAsia="zh-CN" w:bidi="ar"/>
              </w:rPr>
            </w:r>
            <w:r/>
          </w:p>
        </w:tc>
        <w:tc>
          <w:tcPr>
            <w:tcW w:w="3100" w:type="dxa"/>
            <w:vAlign w:val="center"/>
            <w:textDirection w:val="lrTb"/>
            <w:noWrap/>
          </w:tcPr>
          <w:p>
            <w:pPr>
              <w:pStyle w:val="1054"/>
              <w:jc w:val="left"/>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1.尺寸：约1850mm×900mm×510mm（±5mm）；门类型：双开门；</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2.柜子外壳体全部采用1.2mm的冷轧钢板，柜体底座采用2.0mm的冷轧钢板，内外表面经酸洗磷化环氧树脂粉末喷涂，烘热固化处理；</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柜体内胆（上，下、左、右内衬板）均采用PP（聚丙烯树脂）板，厚度4mm；柜内右下方直径100mm内设圆形进风口，并配有PP（聚丙烯树脂）旋转式可调风阀；柜体的底板中部有Φ10mm漏液孔，漏液孔上面盖上60目304×不锈钢网；柜体底部设有黄沙（防倒）挡板，柜体内部最下层留有可以存放不少于100mm厚黄沙的填埋腔，用于埋放金属钠、黄磷（白磷）等易燃物品；</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4.柜底装有四个移动尼龙轮，便于柜子移动；前轮后有2个手动调节罗杆，方便危化品储存柜定位；</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5.柜中部有3个一次成型聚丙烯活动层板，层板四周边缘厚度平均值不小于4mm;每层阶梯板外延边有积液槽，积液槽高度平均值不小于4.5mm，最大可能防止液体外溢；每块层板共有两排导风口，阶梯高度不小于55mm（包括积液盘的高度）；</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6.柜顶部中间开有φ150mm的出风口，柜顶风口内置一个AC220V50Hz0.1A轴流风机，最大风量100m3/h，转速1550转/min，环境温度（-10-+70）摄氏度，无火花静电，控制开关设置于柜体上方温湿度控制器右上角，当风机开机前要把柜内右下侧进风口旋转至打开状态；</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7.密封件：柜体门与柜体之间应安装防火膨胀密封件，以保证储存药品的安全性；</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8.铰链：铰链应为钢制圆柱铰链，确保门能开180度；</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9.电子密码锁：柜体配备电子密码锁和机械锁，实现双人双锁管理；天地锁锁舌选用钢制材料，耐磨且抗腐蚀性能极强；</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10.电源：安全稳定；</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11.通风控制装置：柜体右下部应设置进风口及可调风阀，可调风阀旋转灵活，并能控制风量大小；柜体顶部通风管道口径宜采用Φ160mm，通风管应耐高温、阻燃、耐腐蚀；</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12.温湿度及气体传感器控制报警装置：</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①高精度气体传感器，对烟雾的灵敏度高，可以检测多种可燃气体，在较宽的浓度范围都有良好的灵敏度；</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②高精度探头，精确度高、响应快、稳定性强，测量精度不超过±5%，精确监测温湿度：柜顶应配置温湿度控制器，对柜内相对温湿度实时监控，操作屏可自行设定测量值，柜内的温湿度如超过设定的测量值即时报警提示，同时风机启动，直至低于设定值，风机停止运行或低速运行；温度启控-11—80℃，湿度启控0—95％RH；</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③对于温湿度的监测，用户可自行设置合适的报警点，提高实验室安全等级；</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13.装箱时柜内外的说明标识：《易燃品毒害品储存柜使用说明书》，《温湿度控制器使用说明书》，《电子密码锁使用说明书》，《安全储存说明书》，《合格证》柜门上贴有反光警示标签；</w:t>
            </w:r>
            <w:r>
              <w:rPr>
                <w:rFonts w:hint="eastAsia" w:ascii="仿宋" w:hAnsi="仿宋" w:eastAsia="仿宋" w:cs="仿宋"/>
                <w:b/>
                <w:bCs/>
                <w:i w:val="0"/>
                <w:iCs w:val="0"/>
                <w:color w:val="000000"/>
                <w:sz w:val="21"/>
                <w:szCs w:val="21"/>
                <w:highlight w:val="none"/>
                <w:u w:val="none"/>
                <w:lang w:val="en-US" w:eastAsia="zh-CN" w:bidi="ar"/>
              </w:rPr>
            </w:r>
            <w:r/>
          </w:p>
        </w:tc>
        <w:tc>
          <w:tcPr>
            <w:tcW w:w="424"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b/>
                <w:bCs/>
                <w:i w:val="0"/>
                <w:iCs w:val="0"/>
                <w:color w:val="000000"/>
                <w:sz w:val="21"/>
                <w:szCs w:val="21"/>
                <w:highlight w:val="none"/>
                <w:u w:val="none"/>
                <w:lang w:val="en-US" w:eastAsia="zh-CN" w:bidi="ar"/>
              </w:rPr>
            </w:r>
            <w:r/>
          </w:p>
        </w:tc>
        <w:tc>
          <w:tcPr>
            <w:tcW w:w="428"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b/>
                <w:bCs/>
                <w:i w:val="0"/>
                <w:iCs w:val="0"/>
                <w:color w:val="000000"/>
                <w:sz w:val="21"/>
                <w:szCs w:val="21"/>
                <w:highlight w:val="none"/>
                <w:u w:val="none"/>
                <w:lang w:val="en-US" w:eastAsia="zh-CN" w:bidi="ar"/>
              </w:rPr>
            </w:r>
            <w:r/>
          </w:p>
        </w:tc>
      </w:tr>
      <w:tr>
        <w:trPr>
          <w:trHeight w:val="600"/>
        </w:trPr>
        <w:tc>
          <w:tcPr>
            <w:tcW w:w="385"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9</w:t>
            </w:r>
            <w:r>
              <w:rPr>
                <w:rFonts w:hint="eastAsia" w:ascii="仿宋" w:hAnsi="仿宋" w:eastAsia="仿宋" w:cs="仿宋"/>
                <w:i w:val="0"/>
                <w:iCs w:val="0"/>
                <w:color w:val="000000"/>
                <w:sz w:val="21"/>
                <w:szCs w:val="21"/>
                <w:highlight w:val="none"/>
                <w:u w:val="none"/>
                <w:lang w:val="en-US" w:eastAsia="zh-CN" w:bidi="ar"/>
              </w:rPr>
            </w:r>
            <w:r/>
          </w:p>
        </w:tc>
        <w:tc>
          <w:tcPr>
            <w:tcW w:w="661"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毒害品柜</w:t>
            </w:r>
            <w:r>
              <w:rPr>
                <w:rFonts w:hint="eastAsia" w:ascii="仿宋" w:hAnsi="仿宋" w:eastAsia="仿宋" w:cs="仿宋"/>
                <w:i w:val="0"/>
                <w:iCs w:val="0"/>
                <w:color w:val="000000"/>
                <w:sz w:val="21"/>
                <w:szCs w:val="21"/>
                <w:highlight w:val="none"/>
                <w:u w:val="none"/>
                <w:lang w:val="en-US" w:eastAsia="zh-CN" w:bidi="ar"/>
              </w:rPr>
            </w:r>
            <w:r/>
          </w:p>
        </w:tc>
        <w:tc>
          <w:tcPr>
            <w:tcW w:w="3100" w:type="dxa"/>
            <w:vAlign w:val="center"/>
            <w:textDirection w:val="lrTb"/>
            <w:noWrap/>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1.尺寸：1840mm*900mm*510mm（±5mm）；门类型：双开门；</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2.毒害品储存柜外壳体全部采用≥1.2mm的冷轧钢板，柜体底座采用≥2.0mm的冷轧钢板，内外表面经酸洗磷化环氧树脂粉末喷涂，烘热固化处理；</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毒害品储存柜体内胆均采用PP（聚丙烯树脂）板，厚度≥4mm；柜底部设置进风口，进风口配有PP（聚丙烯树脂）旋转式可调风阀；柜体的底板中部有Φ10mm漏液孔，漏液孔上面盖上60目304不锈钢网；柜体底部设h=160mm黄沙（防倒）挡板，柜体内部最下层留有可以存放不少于120mm厚黄沙的填埋腔，用于埋放金属钠、黄磷（白磷）等易燃物品；</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4.柜底装有四个移动尼龙轮，便于易燃品毒害品储存柜移动；前轮后有2个手动调节罗杆，方便危化品储存柜定位；</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5.柜中部有3个一次成型聚丙烯活动层板，每层阶梯板外延边有积液槽（PP层板（非柜体所用板材）需符合UL94-2017要求，垂直燃烧等级达到V-0级；</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6.柜顶部出风口配一次成型PP法兰（管道直径160mm），内置一个交流风机，无静电火花；</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7.密封件：柜体门与柜体之间应安装防火膨胀密封件；</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8.陶瓷纤维棉：柜体应填充具有保温隔热作用的陶瓷纤维棉；9.铰链：铰链应为钢琴式铰链，确保门能开180度；10.电子密码锁：柜体配备电子密码锁和机械锁，实现双人双锁管理，同时锁具具有开锁记录查询功能及隐码功能；天地锁锁舌选用坚韧且有弹性的高分子合成塑料制成；</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11.温湿度及VOC传感器控制报警装置；</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12.配备接地装置实现完全接地；</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13.装箱时柜内外的说明标识：</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《易燃品毒害品储存柜使用说明书》，《合格证》，《安全储存说明书》，柜门上贴有反光警示标签。</w:t>
            </w:r>
            <w:r>
              <w:rPr>
                <w:rFonts w:hint="eastAsia" w:ascii="仿宋" w:hAnsi="仿宋" w:eastAsia="仿宋" w:cs="仿宋"/>
                <w:i w:val="0"/>
                <w:iCs w:val="0"/>
                <w:color w:val="000000"/>
                <w:sz w:val="21"/>
                <w:szCs w:val="21"/>
                <w:highlight w:val="none"/>
                <w:u w:val="none"/>
                <w:lang w:val="en-US" w:eastAsia="zh-CN" w:bidi="ar"/>
              </w:rPr>
            </w:r>
            <w:r/>
          </w:p>
        </w:tc>
        <w:tc>
          <w:tcPr>
            <w:tcW w:w="424"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lang w:val="en-US" w:eastAsia="zh-CN" w:bidi="ar"/>
              </w:rPr>
            </w:r>
            <w:r/>
          </w:p>
        </w:tc>
        <w:tc>
          <w:tcPr>
            <w:tcW w:w="428"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lang w:val="en-US" w:eastAsia="zh-CN" w:bidi="ar"/>
              </w:rPr>
            </w:r>
            <w:r/>
          </w:p>
        </w:tc>
      </w:tr>
      <w:tr>
        <w:trPr>
          <w:trHeight w:val="300"/>
        </w:trPr>
        <w:tc>
          <w:tcPr>
            <w:gridSpan w:val="4"/>
            <w:tcW w:w="838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合计</w:t>
            </w:r>
            <w:r>
              <w:rPr>
                <w:rFonts w:hint="eastAsia" w:ascii="仿宋" w:hAnsi="仿宋" w:eastAsia="仿宋" w:cs="仿宋"/>
                <w:b/>
                <w:bCs/>
                <w:i w:val="0"/>
                <w:iCs w:val="0"/>
                <w:color w:val="000000"/>
                <w:sz w:val="21"/>
                <w:szCs w:val="21"/>
                <w:highlight w:val="none"/>
                <w:u w:val="none"/>
              </w:rPr>
            </w:r>
            <w:r/>
          </w:p>
        </w:tc>
        <w:tc>
          <w:tcPr>
            <w:tcW w:w="4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r>
            <w:r/>
          </w:p>
        </w:tc>
      </w:tr>
    </w:tbl>
    <w:p>
      <w:pPr>
        <w:pStyle w:val="1054"/>
        <w:keepLines/>
        <w:keepNext/>
        <w:pageBreakBefore w:val="0"/>
        <w:shd w:val="clear" w:color="auto" w:fill="auto"/>
        <w:widowControl w:val="off"/>
        <w:rPr>
          <w:rFonts w:hint="eastAsia" w:ascii="仿宋" w:hAnsi="仿宋" w:eastAsia="仿宋" w:cs="仿宋"/>
          <w:color w:val="000000"/>
          <w:highlight w:val="none"/>
        </w:rPr>
      </w:pPr>
      <w:r>
        <w:rPr>
          <w:rFonts w:hint="eastAsia" w:ascii="仿宋" w:hAnsi="仿宋" w:eastAsia="仿宋" w:cs="仿宋"/>
          <w:color w:val="000000"/>
          <w:highlight w:val="none"/>
        </w:rPr>
      </w:r>
      <w:r/>
    </w:p>
    <w:tbl>
      <w:tblPr>
        <w:tblpPr w:horzAnchor="text" w:tblpXSpec="left" w:vertAnchor="text" w:tblpY="1" w:leftFromText="180" w:topFromText="0" w:rightFromText="180" w:bottomFromText="0"/>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7"/>
        <w:gridCol w:w="678"/>
        <w:gridCol w:w="6129"/>
        <w:gridCol w:w="427"/>
        <w:gridCol w:w="427"/>
        <w:gridCol w:w="1074"/>
      </w:tblGrid>
      <w:tr>
        <w:trPr>
          <w:trHeight w:val="350"/>
        </w:trPr>
        <w:tc>
          <w:tcPr>
            <w:gridSpan w:val="6"/>
            <w:tcW w:w="916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pPr>
            <w:r>
              <w:rPr>
                <w:rFonts w:hint="eastAsia" w:ascii="仿宋" w:hAnsi="仿宋" w:eastAsia="仿宋" w:cs="仿宋"/>
                <w:b/>
                <w:bCs/>
                <w:i w:val="0"/>
                <w:iCs w:val="0"/>
                <w:color w:val="000000"/>
                <w:sz w:val="21"/>
                <w:szCs w:val="21"/>
                <w:highlight w:val="none"/>
                <w:u w:val="none"/>
                <w:lang w:val="en-US" w:eastAsia="zh-CN" w:bidi="ar"/>
              </w:rPr>
              <w:t xml:space="preserve">第五项：物理电学实验室（2间）</w:t>
            </w:r>
            <w:r>
              <w:rPr>
                <w:rFonts w:hint="eastAsia" w:ascii="仿宋" w:hAnsi="仿宋" w:eastAsia="仿宋" w:cs="仿宋"/>
                <w:b/>
                <w:bCs/>
                <w:i w:val="0"/>
                <w:iCs w:val="0"/>
                <w:color w:val="000000"/>
                <w:sz w:val="21"/>
                <w:szCs w:val="21"/>
                <w:highlight w:val="none"/>
                <w:u w:val="none"/>
                <w:lang w:val="en-US" w:eastAsia="zh-CN" w:bidi="ar"/>
              </w:rPr>
              <w:br w:type="textWrapping" w:clear="all"/>
            </w:r>
            <w:r>
              <w:rPr>
                <w:rFonts w:hint="eastAsia" w:ascii="仿宋" w:hAnsi="仿宋" w:eastAsia="仿宋" w:cs="仿宋"/>
                <w:b/>
                <w:bCs/>
                <w:i w:val="0"/>
                <w:iCs w:val="0"/>
                <w:color w:val="000000"/>
                <w:sz w:val="24"/>
                <w:szCs w:val="24"/>
                <w:highlight w:val="none"/>
                <w:u w:val="none"/>
                <w:lang w:val="en-US" w:eastAsia="zh-CN" w:bidi="ar"/>
              </w:rPr>
              <w:t xml:space="preserve">注：本次采购共计2间物理电学实验室，以下为1间实验室的清单，投标先按1间清单汇总合价后须再按2间清单量汇总合价</w:t>
            </w:r>
            <w:r>
              <w:rPr>
                <w:rFonts w:hint="eastAsia" w:ascii="仿宋" w:hAnsi="仿宋" w:eastAsia="仿宋" w:cs="仿宋"/>
                <w:b/>
                <w:bCs/>
                <w:i w:val="0"/>
                <w:iCs w:val="0"/>
                <w:color w:val="000000"/>
                <w:sz w:val="21"/>
                <w:szCs w:val="21"/>
                <w:highlight w:val="none"/>
                <w:u w:val="none"/>
              </w:rPr>
            </w:r>
            <w:r/>
          </w:p>
        </w:tc>
      </w:tr>
      <w:tr>
        <w:trPr>
          <w:trHeight w:val="300"/>
        </w:trPr>
        <w:tc>
          <w:tcPr>
            <w:tcW w:w="23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序号</w:t>
            </w:r>
            <w:r>
              <w:rPr>
                <w:rFonts w:hint="eastAsia" w:ascii="仿宋" w:hAnsi="仿宋" w:eastAsia="仿宋" w:cs="仿宋"/>
                <w:b/>
                <w:bCs/>
                <w:i w:val="0"/>
                <w:iCs w:val="0"/>
                <w:color w:val="000000"/>
                <w:sz w:val="21"/>
                <w:szCs w:val="21"/>
                <w:highlight w:val="none"/>
                <w:u w:val="none"/>
              </w:rPr>
            </w:r>
            <w:r/>
          </w:p>
        </w:tc>
        <w:tc>
          <w:tcPr>
            <w:tcW w:w="370"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名称</w:t>
            </w:r>
            <w:r>
              <w:rPr>
                <w:rFonts w:hint="eastAsia" w:ascii="仿宋" w:hAnsi="仿宋" w:eastAsia="仿宋" w:cs="仿宋"/>
                <w:b/>
                <w:bCs/>
                <w:i w:val="0"/>
                <w:iCs w:val="0"/>
                <w:color w:val="000000"/>
                <w:sz w:val="21"/>
                <w:szCs w:val="21"/>
                <w:highlight w:val="none"/>
                <w:u w:val="none"/>
              </w:rPr>
            </w:r>
            <w:r/>
          </w:p>
        </w:tc>
        <w:tc>
          <w:tcPr>
            <w:tcW w:w="334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技术参数</w:t>
            </w:r>
            <w:r>
              <w:rPr>
                <w:rFonts w:hint="eastAsia" w:ascii="仿宋" w:hAnsi="仿宋" w:eastAsia="仿宋" w:cs="仿宋"/>
                <w:b/>
                <w:bCs/>
                <w:i w:val="0"/>
                <w:iCs w:val="0"/>
                <w:color w:val="000000"/>
                <w:sz w:val="21"/>
                <w:szCs w:val="21"/>
                <w:highlight w:val="none"/>
                <w:u w:val="none"/>
              </w:rPr>
            </w:r>
            <w:r/>
          </w:p>
        </w:tc>
        <w:tc>
          <w:tcPr>
            <w:tcW w:w="23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数量</w:t>
            </w:r>
            <w:r>
              <w:rPr>
                <w:rFonts w:hint="eastAsia" w:ascii="仿宋" w:hAnsi="仿宋" w:eastAsia="仿宋" w:cs="仿宋"/>
                <w:b/>
                <w:bCs/>
                <w:i w:val="0"/>
                <w:iCs w:val="0"/>
                <w:color w:val="000000"/>
                <w:sz w:val="21"/>
                <w:szCs w:val="21"/>
                <w:highlight w:val="none"/>
                <w:u w:val="none"/>
              </w:rPr>
            </w:r>
            <w:r/>
          </w:p>
        </w:tc>
        <w:tc>
          <w:tcPr>
            <w:tcW w:w="23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单位</w:t>
            </w:r>
            <w:r>
              <w:rPr>
                <w:rFonts w:hint="eastAsia" w:ascii="仿宋" w:hAnsi="仿宋" w:eastAsia="仿宋" w:cs="仿宋"/>
                <w:b/>
                <w:bCs/>
                <w:i w:val="0"/>
                <w:iCs w:val="0"/>
                <w:color w:val="000000"/>
                <w:sz w:val="21"/>
                <w:szCs w:val="21"/>
                <w:highlight w:val="none"/>
                <w:u w:val="none"/>
              </w:rPr>
            </w:r>
            <w:r/>
          </w:p>
        </w:tc>
        <w:tc>
          <w:tcPr>
            <w:tcW w:w="585"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参考图片</w:t>
            </w:r>
            <w:r>
              <w:rPr>
                <w:rFonts w:hint="eastAsia" w:ascii="仿宋" w:hAnsi="仿宋" w:eastAsia="仿宋" w:cs="仿宋"/>
                <w:b/>
                <w:bCs/>
                <w:i w:val="0"/>
                <w:iCs w:val="0"/>
                <w:color w:val="000000"/>
                <w:sz w:val="21"/>
                <w:szCs w:val="21"/>
                <w:highlight w:val="none"/>
                <w:u w:val="none"/>
              </w:rPr>
            </w:r>
            <w:r/>
          </w:p>
        </w:tc>
      </w:tr>
      <w:tr>
        <w:trPr>
          <w:trHeight w:val="3000"/>
        </w:trPr>
        <w:tc>
          <w:tcPr>
            <w:tcW w:w="23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0"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教师演示桌</w:t>
            </w:r>
            <w:r>
              <w:rPr>
                <w:rFonts w:hint="eastAsia" w:ascii="仿宋" w:hAnsi="仿宋" w:eastAsia="仿宋" w:cs="仿宋"/>
                <w:i w:val="0"/>
                <w:iCs w:val="0"/>
                <w:color w:val="000000"/>
                <w:sz w:val="21"/>
                <w:szCs w:val="21"/>
                <w:highlight w:val="none"/>
                <w:u w:val="none"/>
              </w:rPr>
            </w:r>
            <w:r/>
          </w:p>
        </w:tc>
        <w:tc>
          <w:tcPr>
            <w:tcW w:w="3345"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规格：整体≥2400*700*850mm（±5mm）；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台面：采用新型环保基材整体25mm厚（不得加边）的金属树脂高能理化板；</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（1）教师演示台零部件应无断裂或豁裂，无永久性松动，无严重影响使用功能的磨损或变形，活动部件的开关应灵便；</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（2）教师演示台不应倾翻，零部件应无严重影响使用功能的磨损或变形；</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桌身：整体采用1.0mm厚冷轧钢板，全部钢制件纳米陶瓷镀膜防锈处理；</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结构：演示台设有储物柜，中间为演示台，设置电源主控系统、多媒体设备（主机、显示器、中控、功放、交换机）的位置预留；</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滑道：抽屉全部采用三节承重式滚珠滑道开合十万次不变形；</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铰链：采用铰链，开合十万次不变形；</w:t>
            </w:r>
            <w:r>
              <w:rPr>
                <w:rFonts w:hint="eastAsia" w:ascii="仿宋" w:hAnsi="仿宋" w:eastAsia="仿宋" w:cs="仿宋"/>
                <w:i w:val="0"/>
                <w:iCs w:val="0"/>
                <w:color w:val="000000"/>
                <w:sz w:val="21"/>
                <w:szCs w:val="21"/>
                <w:highlight w:val="none"/>
                <w:u w:val="none"/>
              </w:rPr>
            </w:r>
            <w:r/>
          </w:p>
        </w:tc>
        <w:tc>
          <w:tcPr>
            <w:tcW w:w="23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23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张</w:t>
            </w:r>
            <w:r>
              <w:rPr>
                <w:rFonts w:hint="eastAsia" w:ascii="仿宋" w:hAnsi="仿宋" w:eastAsia="仿宋" w:cs="仿宋"/>
                <w:i w:val="0"/>
                <w:iCs w:val="0"/>
                <w:color w:val="000000"/>
                <w:sz w:val="21"/>
                <w:szCs w:val="21"/>
                <w:highlight w:val="none"/>
                <w:u w:val="none"/>
              </w:rPr>
            </w:r>
            <w:r/>
          </w:p>
        </w:tc>
        <w:tc>
          <w:tcPr>
            <w:tcW w:w="585" w:type="dxa"/>
            <w:vAlign w:val="center"/>
            <w:textDirection w:val="lrTb"/>
            <w:noWrap/>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-31114</wp:posOffset>
                      </wp:positionH>
                      <wp:positionV relativeFrom="paragraph">
                        <wp:posOffset>1000125</wp:posOffset>
                      </wp:positionV>
                      <wp:extent cx="673100" cy="655955"/>
                      <wp:effectExtent l="0" t="0" r="0" b="0"/>
                      <wp:wrapNone/>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673100" cy="655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8242;o:allowoverlap:true;o:allowincell:true;mso-position-horizontal-relative:text;margin-left:-2.4pt;mso-position-horizontal:absolute;mso-position-vertical-relative:text;margin-top:78.8pt;mso-position-vertical:absolute;width:53.0pt;height:51.6pt;mso-wrap-distance-left:9.0pt;mso-wrap-distance-top:0.0pt;mso-wrap-distance-right:9.0pt;mso-wrap-distance-bottom:0.0pt;" stroked="f">
                      <v:path textboxrect="0,0,0,0"/>
                      <v:imagedata r:id="rId18" o:title=""/>
                    </v:shape>
                  </w:pict>
                </mc:Fallback>
              </mc:AlternateContent>
            </w:r>
            <w:r>
              <w:rPr>
                <w:rFonts w:hint="eastAsia" w:ascii="仿宋" w:hAnsi="仿宋" w:eastAsia="仿宋" w:cs="仿宋"/>
                <w:i w:val="0"/>
                <w:iCs w:val="0"/>
                <w:color w:val="000000"/>
                <w:sz w:val="21"/>
                <w:szCs w:val="21"/>
                <w:highlight w:val="none"/>
                <w:u w:val="none"/>
              </w:rPr>
            </w:r>
            <w:r/>
          </w:p>
        </w:tc>
      </w:tr>
      <w:tr>
        <w:trPr>
          <w:trHeight w:val="3000"/>
        </w:trPr>
        <w:tc>
          <w:tcPr>
            <w:tcW w:w="23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lang w:val="en-US" w:eastAsia="zh-CN" w:bidi="ar-SA"/>
              </w:rPr>
            </w:r>
            <w:r/>
          </w:p>
        </w:tc>
        <w:tc>
          <w:tcPr>
            <w:tcW w:w="370"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物理电学实验桌-学生端</w:t>
            </w:r>
            <w:r>
              <w:rPr>
                <w:rFonts w:hint="eastAsia" w:ascii="仿宋" w:hAnsi="仿宋" w:eastAsia="仿宋" w:cs="仿宋"/>
                <w:i w:val="0"/>
                <w:iCs w:val="0"/>
                <w:color w:val="000000"/>
                <w:sz w:val="21"/>
                <w:szCs w:val="21"/>
                <w:highlight w:val="none"/>
                <w:u w:val="none"/>
                <w:lang w:val="en-US" w:eastAsia="zh-CN" w:bidi="ar-SA"/>
              </w:rPr>
            </w:r>
            <w:r/>
          </w:p>
        </w:tc>
        <w:tc>
          <w:tcPr>
            <w:tcW w:w="3345"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规格：整体≥1200*600*780mm（±5mm）；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新型钢制结构</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1.台面：采用板厚≥12.7mm理化板，抗腐蚀抗菌，耐磨防火、防静电、耐热、耐烟酌、抗污；</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2.新型钢塑结构，学生位镂空式，美观大方；专用书包斗ABS工程塑料一次性注塑成型结合，成型尺寸410mm*330mm*120mm；镂空设计，底部设有排水孔，便于清理，不屯垃圾，中间设挂凳卡；</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脚架：采用多材质组合结构，组合尺寸760*510*60，定制85*55*1.5mm椭圆管采用模具一体成型为工字型，下开口采用模具成型改性工程塑料材料装饰，规格为510*460*60mm，上端连接件采用铸铝一体成型，整体套住椭圆钢管，规格为250*80*60mm；上框采用20*30矩形管焊接成型，并用高强度内六角螺丝连接，便于组装及拆卸，易碰撞处全部采用倒圆角；金属表面经环氧树脂粉末喷涂高温固化处理；要做到承重性能强和耐酸碱、耐腐蚀；</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后档水板采用100mm*20mm一体成型铝合金、左右堵头连接件采用铸铝磨具一体成型，固定台面不易脱落，并用高强度内六角螺丝连接，便于组装及拆卸，易碰撞处全部采用倒圆角；金属表面经环氧树脂粉末喷涂高温固化处理；要做到承重性能强和耐酸碱、耐腐蚀；</w:t>
            </w:r>
            <w:r>
              <w:rPr>
                <w:rFonts w:hint="eastAsia" w:ascii="仿宋" w:hAnsi="仿宋" w:eastAsia="仿宋" w:cs="仿宋"/>
                <w:i w:val="0"/>
                <w:iCs w:val="0"/>
                <w:color w:val="000000"/>
                <w:sz w:val="21"/>
                <w:szCs w:val="21"/>
                <w:highlight w:val="none"/>
                <w:u w:val="none"/>
                <w:lang w:val="en-US" w:eastAsia="zh-CN" w:bidi="ar-SA"/>
              </w:rPr>
            </w:r>
            <w:r/>
          </w:p>
        </w:tc>
        <w:tc>
          <w:tcPr>
            <w:tcW w:w="23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26</w:t>
            </w:r>
            <w:r>
              <w:rPr>
                <w:rFonts w:hint="eastAsia" w:ascii="仿宋" w:hAnsi="仿宋" w:eastAsia="仿宋" w:cs="仿宋"/>
                <w:i w:val="0"/>
                <w:iCs w:val="0"/>
                <w:color w:val="000000"/>
                <w:sz w:val="21"/>
                <w:szCs w:val="21"/>
                <w:highlight w:val="none"/>
                <w:u w:val="none"/>
                <w:lang w:val="en-US" w:eastAsia="zh-CN" w:bidi="ar-SA"/>
              </w:rPr>
            </w:r>
            <w:r/>
          </w:p>
        </w:tc>
        <w:tc>
          <w:tcPr>
            <w:tcW w:w="23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张</w:t>
            </w:r>
            <w:r>
              <w:rPr>
                <w:rFonts w:hint="eastAsia" w:ascii="仿宋" w:hAnsi="仿宋" w:eastAsia="仿宋" w:cs="仿宋"/>
                <w:i w:val="0"/>
                <w:iCs w:val="0"/>
                <w:color w:val="000000"/>
                <w:sz w:val="21"/>
                <w:szCs w:val="21"/>
                <w:highlight w:val="none"/>
                <w:u w:val="none"/>
                <w:lang w:val="en-US" w:eastAsia="zh-CN" w:bidi="ar-SA"/>
              </w:rPr>
            </w:r>
            <w:r/>
          </w:p>
        </w:tc>
        <w:tc>
          <w:tcPr>
            <w:tcW w:w="585"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47" behindDoc="0" locked="0" layoutInCell="1" allowOverlap="1">
                      <wp:simplePos x="0" y="0"/>
                      <wp:positionH relativeFrom="column">
                        <wp:posOffset>46990</wp:posOffset>
                      </wp:positionH>
                      <wp:positionV relativeFrom="paragraph">
                        <wp:posOffset>1552575</wp:posOffset>
                      </wp:positionV>
                      <wp:extent cx="683895" cy="800735"/>
                      <wp:effectExtent l="0" t="0" r="0" b="0"/>
                      <wp:wrapNone/>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683895" cy="8007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8347;o:allowoverlap:true;o:allowincell:true;mso-position-horizontal-relative:text;margin-left:3.7pt;mso-position-horizontal:absolute;mso-position-vertical-relative:text;margin-top:122.2pt;mso-position-vertical:absolute;width:53.8pt;height:63.0pt;mso-wrap-distance-left:9.0pt;mso-wrap-distance-top:0.0pt;mso-wrap-distance-right:9.0pt;mso-wrap-distance-bottom:0.0pt;" stroked="f">
                      <v:path textboxrect="0,0,0,0"/>
                      <v:imagedata r:id="rId19" o:title=""/>
                    </v:shape>
                  </w:pict>
                </mc:Fallback>
              </mc:AlternateContent>
            </w:r>
            <w:r>
              <w:rPr>
                <w:rFonts w:hint="eastAsia" w:ascii="仿宋" w:hAnsi="仿宋" w:eastAsia="仿宋" w:cs="仿宋"/>
                <w:i w:val="0"/>
                <w:iCs w:val="0"/>
                <w:color w:val="000000"/>
                <w:sz w:val="21"/>
                <w:szCs w:val="21"/>
                <w:highlight w:val="none"/>
                <w:u w:val="none"/>
                <w:lang w:val="en-US" w:eastAsia="zh-CN" w:bidi="ar-SA"/>
              </w:rPr>
            </w:r>
            <w:r/>
          </w:p>
        </w:tc>
      </w:tr>
      <w:tr>
        <w:trPr>
          <w:trHeight w:val="3000"/>
        </w:trPr>
        <w:tc>
          <w:tcPr>
            <w:tcW w:w="23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w:t>
            </w:r>
            <w:r>
              <w:rPr>
                <w:rFonts w:hint="eastAsia" w:ascii="仿宋" w:hAnsi="仿宋" w:eastAsia="仿宋" w:cs="仿宋"/>
                <w:i w:val="0"/>
                <w:iCs w:val="0"/>
                <w:color w:val="000000"/>
                <w:sz w:val="21"/>
                <w:szCs w:val="21"/>
                <w:highlight w:val="none"/>
                <w:u w:val="none"/>
              </w:rPr>
            </w:r>
            <w:r/>
          </w:p>
        </w:tc>
        <w:tc>
          <w:tcPr>
            <w:tcW w:w="370"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物理电学实验凳</w:t>
            </w:r>
            <w:r>
              <w:rPr>
                <w:rFonts w:hint="eastAsia" w:ascii="仿宋" w:hAnsi="仿宋" w:eastAsia="仿宋" w:cs="仿宋"/>
                <w:i w:val="0"/>
                <w:iCs w:val="0"/>
                <w:color w:val="000000"/>
                <w:sz w:val="21"/>
                <w:szCs w:val="21"/>
                <w:highlight w:val="none"/>
                <w:u w:val="none"/>
              </w:rPr>
            </w:r>
            <w:r/>
          </w:p>
        </w:tc>
        <w:tc>
          <w:tcPr>
            <w:tcW w:w="3345"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A：凳面φ300mm×450mm；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1.材质：采用环保型ABS改性塑料一次性注塑成型；</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2.尺寸：30cm×3cm；3.表面细纹咬花，防滑不发光；B：椭圆型钢架弯弧成型，四脚；</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1.材质及形状：椭圆形无缝钢管；</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2.尺寸：17mm*34mm*1.7mm；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3.全圆满焊接完成，结构牢固，经高温粉体烤漆处理；C：脚垫1.材质：采用PP加耐磨纤维质塑料，实心倒勾式一体射出成型；D：凳面可通过旋转螺杆来升降凳子高度，可调高度5cm；</w:t>
            </w:r>
            <w:r>
              <w:rPr>
                <w:rFonts w:hint="eastAsia" w:ascii="仿宋" w:hAnsi="仿宋" w:eastAsia="仿宋" w:cs="仿宋"/>
                <w:i w:val="0"/>
                <w:iCs w:val="0"/>
                <w:color w:val="000000"/>
                <w:sz w:val="21"/>
                <w:szCs w:val="21"/>
                <w:highlight w:val="none"/>
                <w:u w:val="none"/>
              </w:rPr>
            </w:r>
            <w:r/>
          </w:p>
        </w:tc>
        <w:tc>
          <w:tcPr>
            <w:tcW w:w="23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53</w:t>
            </w:r>
            <w:r>
              <w:rPr>
                <w:rFonts w:hint="eastAsia" w:ascii="仿宋" w:hAnsi="仿宋" w:eastAsia="仿宋" w:cs="仿宋"/>
                <w:i w:val="0"/>
                <w:iCs w:val="0"/>
                <w:color w:val="000000"/>
                <w:sz w:val="21"/>
                <w:szCs w:val="21"/>
                <w:highlight w:val="none"/>
                <w:u w:val="none"/>
              </w:rPr>
            </w:r>
            <w:r/>
          </w:p>
        </w:tc>
        <w:tc>
          <w:tcPr>
            <w:tcW w:w="23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171450</wp:posOffset>
                      </wp:positionH>
                      <wp:positionV relativeFrom="paragraph">
                        <wp:posOffset>394335</wp:posOffset>
                      </wp:positionV>
                      <wp:extent cx="819785" cy="1365885"/>
                      <wp:effectExtent l="0" t="0" r="0" b="0"/>
                      <wp:wrapNone/>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819785" cy="136588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58243;o:allowoverlap:true;o:allowincell:true;mso-position-horizontal-relative:text;margin-left:13.5pt;mso-position-horizontal:absolute;mso-position-vertical-relative:text;margin-top:31.0pt;mso-position-vertical:absolute;width:64.5pt;height:107.5pt;mso-wrap-distance-left:9.0pt;mso-wrap-distance-top:0.0pt;mso-wrap-distance-right:9.0pt;mso-wrap-distance-bottom:0.0pt;" stroked="f">
                      <v:path textboxrect="0,0,0,0"/>
                      <v:imagedata r:id="rId20" o:title=""/>
                    </v:shape>
                  </w:pict>
                </mc:Fallback>
              </mc:AlternateContent>
            </w:r>
            <w:r>
              <w:rPr>
                <w:rFonts w:hint="eastAsia" w:ascii="仿宋" w:hAnsi="仿宋" w:eastAsia="仿宋" w:cs="仿宋"/>
                <w:i w:val="0"/>
                <w:iCs w:val="0"/>
                <w:color w:val="000000"/>
                <w:sz w:val="21"/>
                <w:szCs w:val="21"/>
                <w:highlight w:val="none"/>
                <w:u w:val="none"/>
                <w:lang w:val="en-US" w:eastAsia="zh-CN" w:bidi="ar"/>
              </w:rPr>
              <w:t xml:space="preserve">张</w:t>
            </w:r>
            <w:r>
              <w:rPr>
                <w:rFonts w:hint="eastAsia" w:ascii="仿宋" w:hAnsi="仿宋" w:eastAsia="仿宋" w:cs="仿宋"/>
                <w:i w:val="0"/>
                <w:iCs w:val="0"/>
                <w:color w:val="000000"/>
                <w:sz w:val="21"/>
                <w:szCs w:val="21"/>
                <w:highlight w:val="none"/>
                <w:u w:val="none"/>
              </w:rPr>
            </w:r>
            <w:r/>
          </w:p>
        </w:tc>
        <w:tc>
          <w:tcPr>
            <w:tcW w:w="585"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rPr>
            </w:r>
            <w:r/>
          </w:p>
        </w:tc>
      </w:tr>
      <w:tr>
        <w:trPr>
          <w:trHeight w:val="1041"/>
        </w:trPr>
        <w:tc>
          <w:tcPr>
            <w:tcW w:w="23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4</w:t>
            </w:r>
            <w:r>
              <w:rPr>
                <w:rFonts w:hint="eastAsia" w:ascii="仿宋" w:hAnsi="仿宋" w:eastAsia="仿宋" w:cs="仿宋"/>
                <w:i w:val="0"/>
                <w:iCs w:val="0"/>
                <w:color w:val="000000"/>
                <w:sz w:val="21"/>
                <w:szCs w:val="21"/>
                <w:highlight w:val="none"/>
                <w:u w:val="none"/>
              </w:rPr>
            </w:r>
            <w:r/>
          </w:p>
        </w:tc>
        <w:tc>
          <w:tcPr>
            <w:tcW w:w="370"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教师电源</w:t>
            </w:r>
            <w:r>
              <w:rPr>
                <w:rFonts w:hint="eastAsia" w:ascii="仿宋" w:hAnsi="仿宋" w:eastAsia="仿宋" w:cs="仿宋"/>
                <w:i w:val="0"/>
                <w:iCs w:val="0"/>
                <w:color w:val="000000"/>
                <w:sz w:val="21"/>
                <w:szCs w:val="21"/>
                <w:highlight w:val="none"/>
                <w:u w:val="none"/>
              </w:rPr>
            </w:r>
            <w:r/>
          </w:p>
        </w:tc>
        <w:tc>
          <w:tcPr>
            <w:tcW w:w="3345"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教师电源总控采用耐磨、耐腐蚀、耐高温（≤140℃）的PC薄膜面板，教师实验演示电源及对学生电源的控制采用触摸数字键盘，贴片元件生产技术，微电脑控制；</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1.采用密码开机管理；</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2.具有年月日，时分秒，定时自动关机功能；</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3.定时关机时间可以依据教师任务要求按需设定；</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4.采用数字化键盘轻触操作控制、显示教师和学生交直流电压；</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5.分4组向学生端输出安全的220V交流电源，具备漏电及过载保护功能；</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7.教师可远程控制和锁定学生电源的低压交、直流电压；控制交流0V-30V，分辨率为1V；直流0V-30.0V，分辨率为0.1V；分4组控制；</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8.教师自用低压交流电源电压为0V-30V/3A，分辨率为1V；具备自动过载保护功能；闪“E”提示，按钮手动复位，防止反复冲击负载；</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9.教师自用低压直流电源电压为0V-30.0V/3A，分辨率为0.1V；具备自动过载保护功能；闪“E”提示，按钮手动复位，防止反复冲击负载；</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10.大电流短时输出电流值为40A；8秒自动关断；</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11.直流高压240V.300V二挡输出电流100mA；</w:t>
            </w:r>
            <w:r>
              <w:rPr>
                <w:rFonts w:hint="eastAsia" w:ascii="仿宋" w:hAnsi="仿宋" w:eastAsia="仿宋" w:cs="仿宋"/>
                <w:i w:val="0"/>
                <w:iCs w:val="0"/>
                <w:color w:val="000000"/>
                <w:sz w:val="21"/>
                <w:szCs w:val="21"/>
                <w:highlight w:val="none"/>
                <w:u w:val="none"/>
              </w:rPr>
            </w:r>
            <w:r/>
          </w:p>
        </w:tc>
        <w:tc>
          <w:tcPr>
            <w:tcW w:w="23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23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rPr>
            </w:r>
            <w:r/>
          </w:p>
        </w:tc>
        <w:tc>
          <w:tcPr>
            <w:shd w:val="clear" w:color="auto" w:fill="ffffff"/>
            <w:tcW w:w="58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67310</wp:posOffset>
                      </wp:positionH>
                      <wp:positionV relativeFrom="paragraph">
                        <wp:posOffset>1531620</wp:posOffset>
                      </wp:positionV>
                      <wp:extent cx="301625" cy="741680"/>
                      <wp:effectExtent l="0" t="0" r="0" b="0"/>
                      <wp:wrapNone/>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301625" cy="7416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58244;o:allowoverlap:true;o:allowincell:true;mso-position-horizontal-relative:text;margin-left:5.3pt;mso-position-horizontal:absolute;mso-position-vertical-relative:text;margin-top:120.6pt;mso-position-vertical:absolute;width:23.8pt;height:58.4pt;mso-wrap-distance-left:9.0pt;mso-wrap-distance-top:0.0pt;mso-wrap-distance-right:9.0pt;mso-wrap-distance-bottom:0.0pt;" stroked="f">
                      <v:path textboxrect="0,0,0,0"/>
                      <v:imagedata r:id="rId21" o:title=""/>
                    </v:shape>
                  </w:pict>
                </mc:Fallback>
              </mc:AlternateContent>
            </w:r>
            <w:r>
              <w:rPr>
                <w:rFonts w:hint="eastAsia" w:ascii="仿宋" w:hAnsi="仿宋" w:eastAsia="仿宋" w:cs="仿宋"/>
                <w:i w:val="0"/>
                <w:iCs w:val="0"/>
                <w:color w:val="000000"/>
                <w:sz w:val="21"/>
                <w:szCs w:val="21"/>
                <w:highlight w:val="none"/>
                <w:u w:val="none"/>
              </w:rPr>
            </w:r>
            <w:r/>
          </w:p>
        </w:tc>
      </w:tr>
      <w:tr>
        <w:trPr>
          <w:trHeight w:val="1199"/>
        </w:trPr>
        <w:tc>
          <w:tcPr>
            <w:tcW w:w="23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w:t>
            </w:r>
            <w:r>
              <w:rPr>
                <w:rFonts w:hint="eastAsia" w:ascii="仿宋" w:hAnsi="仿宋" w:eastAsia="仿宋" w:cs="仿宋"/>
                <w:i w:val="0"/>
                <w:iCs w:val="0"/>
                <w:color w:val="000000"/>
                <w:sz w:val="21"/>
                <w:szCs w:val="21"/>
                <w:highlight w:val="none"/>
                <w:u w:val="none"/>
                <w:lang w:val="en-US" w:eastAsia="zh-CN" w:bidi="ar"/>
              </w:rPr>
            </w:r>
            <w:r/>
          </w:p>
        </w:tc>
        <w:tc>
          <w:tcPr>
            <w:tcW w:w="370"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学生电源</w:t>
            </w:r>
            <w:r>
              <w:rPr>
                <w:rFonts w:hint="eastAsia" w:ascii="仿宋" w:hAnsi="仿宋" w:eastAsia="仿宋" w:cs="仿宋"/>
                <w:i w:val="0"/>
                <w:iCs w:val="0"/>
                <w:color w:val="000000"/>
                <w:sz w:val="21"/>
                <w:szCs w:val="21"/>
                <w:highlight w:val="none"/>
                <w:u w:val="none"/>
                <w:lang w:val="en-US" w:eastAsia="zh-CN" w:bidi="ar"/>
              </w:rPr>
            </w:r>
            <w:r/>
          </w:p>
        </w:tc>
        <w:tc>
          <w:tcPr>
            <w:tcW w:w="3345"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学生电源的控制都采用触摸数字键盘，贴片元件生产技术，微电脑控制；高亮度的数码显示，使用时间长，设定电压值，操作简单；</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1.学生电源应采用独立变压器的嵌入式受控电源；</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2.数码显示交直流电压；学生电源既能独立操作，也能被教师控制；</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3.学生低压交流电源电压为0V-30V/2.5A分辨率为1V；具备自动过载保护功能；（过载后，手动“确定”复位，防止对负载反复冲击，更好地保护设备，防止有些采用廉价的自恢复电路）；</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4.学生低压直流电源电压为0V-30V/2.5A，分辨率为0.1V；具备自动过载保护功能；（过载后，手动“确定”复位，防止对负载反复冲击，更好地保护设备，防止有些采用廉价的自恢复电路）；</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学生具有截流保护，限流保护由教师控制；</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5.学生电源被教师控制及锁定后，不能被操作；</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6.学生电压设定必须是数字键盘设置方式；数显交流，直流电流；</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7.配一组2.5级指针式的测试表；禁止采用表与桌面的角度小于70度的外壳，因指针表需垂直桌面，才不影响表的精度；</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8.220V交流输出为带安全门的国标五孔插座，带有过载保护和电源指示；电源的性能应符合《JY/T0374-2004教学实验室设备电源系统》中的相关要求；</w:t>
            </w:r>
            <w:r>
              <w:rPr>
                <w:rFonts w:hint="eastAsia" w:ascii="仿宋" w:hAnsi="仿宋" w:eastAsia="仿宋" w:cs="仿宋"/>
                <w:i w:val="0"/>
                <w:iCs w:val="0"/>
                <w:color w:val="000000"/>
                <w:sz w:val="21"/>
                <w:szCs w:val="21"/>
                <w:highlight w:val="none"/>
                <w:u w:val="none"/>
                <w:lang w:val="en-US" w:eastAsia="zh-CN" w:bidi="ar"/>
              </w:rPr>
            </w:r>
            <w:r/>
          </w:p>
        </w:tc>
        <w:tc>
          <w:tcPr>
            <w:tcW w:w="23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26</w:t>
            </w:r>
            <w:r>
              <w:rPr>
                <w:rFonts w:hint="eastAsia" w:ascii="仿宋" w:hAnsi="仿宋" w:eastAsia="仿宋" w:cs="仿宋"/>
                <w:i w:val="0"/>
                <w:iCs w:val="0"/>
                <w:color w:val="000000"/>
                <w:sz w:val="21"/>
                <w:szCs w:val="21"/>
                <w:highlight w:val="none"/>
                <w:u w:val="none"/>
                <w:lang w:val="en-US" w:eastAsia="zh-CN" w:bidi="ar"/>
              </w:rPr>
            </w:r>
            <w:r/>
          </w:p>
        </w:tc>
        <w:tc>
          <w:tcPr>
            <w:tcW w:w="23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lang w:val="en-US" w:eastAsia="zh-CN" w:bidi="ar"/>
              </w:rPr>
            </w:r>
            <w:r/>
          </w:p>
        </w:tc>
        <w:tc>
          <w:tcPr>
            <w:shd w:val="clear" w:color="auto" w:fill="ffffff"/>
            <w:tcW w:w="58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shd w:val="clear" w:color="auto" w:fill="ffffff"/>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33" behindDoc="0" locked="0" layoutInCell="1" allowOverlap="1">
                      <wp:simplePos x="0" y="0"/>
                      <wp:positionH relativeFrom="column">
                        <wp:posOffset>40005</wp:posOffset>
                      </wp:positionH>
                      <wp:positionV relativeFrom="paragraph">
                        <wp:posOffset>1771015</wp:posOffset>
                      </wp:positionV>
                      <wp:extent cx="986790" cy="278765"/>
                      <wp:effectExtent l="0" t="0" r="0" b="0"/>
                      <wp:wrapNone/>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986790" cy="2787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58333;o:allowoverlap:true;o:allowincell:true;mso-position-horizontal-relative:text;margin-left:3.1pt;mso-position-horizontal:absolute;mso-position-vertical-relative:text;margin-top:139.4pt;mso-position-vertical:absolute;width:77.7pt;height:21.9pt;mso-wrap-distance-left:9.0pt;mso-wrap-distance-top:0.0pt;mso-wrap-distance-right:9.0pt;mso-wrap-distance-bottom:0.0pt;" stroked="f">
                      <v:path textboxrect="0,0,0,0"/>
                      <v:imagedata r:id="rId22" o:title=""/>
                    </v:shape>
                  </w:pict>
                </mc:Fallback>
              </mc:AlternateContent>
            </w:r>
            <w:r>
              <w:rPr>
                <w:rFonts w:hint="eastAsia" w:ascii="仿宋" w:hAnsi="仿宋" w:eastAsia="仿宋" w:cs="仿宋"/>
                <w:i w:val="0"/>
                <w:iCs w:val="0"/>
                <w:color w:val="000000"/>
                <w:sz w:val="21"/>
                <w:szCs w:val="21"/>
                <w:highlight w:val="none"/>
                <w:u w:val="none"/>
                <w:shd w:val="clear" w:color="auto" w:fill="ffffff"/>
                <w:lang w:val="en-US" w:eastAsia="zh-CN" w:bidi="ar"/>
              </w:rPr>
            </w:r>
            <w:r/>
          </w:p>
        </w:tc>
      </w:tr>
      <w:tr>
        <w:trPr>
          <w:trHeight w:val="900"/>
        </w:trPr>
        <w:tc>
          <w:tcPr>
            <w:tcW w:w="23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6</w:t>
            </w:r>
            <w:r>
              <w:rPr>
                <w:rFonts w:hint="eastAsia" w:ascii="仿宋" w:hAnsi="仿宋" w:eastAsia="仿宋" w:cs="仿宋"/>
                <w:i w:val="0"/>
                <w:iCs w:val="0"/>
                <w:color w:val="000000"/>
                <w:sz w:val="21"/>
                <w:szCs w:val="21"/>
                <w:highlight w:val="none"/>
                <w:u w:val="none"/>
              </w:rPr>
            </w:r>
            <w:r/>
          </w:p>
        </w:tc>
        <w:tc>
          <w:tcPr>
            <w:tcW w:w="370"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多功能柱</w:t>
            </w:r>
            <w:r>
              <w:rPr>
                <w:rFonts w:hint="eastAsia" w:ascii="仿宋" w:hAnsi="仿宋" w:eastAsia="仿宋" w:cs="仿宋"/>
                <w:i w:val="0"/>
                <w:iCs w:val="0"/>
                <w:color w:val="000000"/>
                <w:sz w:val="21"/>
                <w:szCs w:val="21"/>
                <w:highlight w:val="none"/>
                <w:u w:val="none"/>
              </w:rPr>
            </w:r>
            <w:r/>
          </w:p>
        </w:tc>
        <w:tc>
          <w:tcPr>
            <w:tcW w:w="3345"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规格：≥340mm*200mm*720mm（±5mm）；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整体采用厚度大于1.0mm厚一级冷轧镀锌钢板（SPCCT）四脚圆弧处理，地脚线缩进3mm，前后两块黑白相间喷涂镀锌钢板，用内六角螺丝拼接而成，可拆装，内部隐藏实验线管及通风管道，方便检修；</w:t>
            </w:r>
            <w:r>
              <w:rPr>
                <w:rFonts w:hint="eastAsia" w:ascii="仿宋" w:hAnsi="仿宋" w:eastAsia="仿宋" w:cs="仿宋"/>
                <w:i w:val="0"/>
                <w:iCs w:val="0"/>
                <w:color w:val="000000"/>
                <w:sz w:val="21"/>
                <w:szCs w:val="21"/>
                <w:highlight w:val="none"/>
                <w:u w:val="none"/>
              </w:rPr>
            </w:r>
            <w:r/>
          </w:p>
        </w:tc>
        <w:tc>
          <w:tcPr>
            <w:tcW w:w="23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26</w:t>
            </w:r>
            <w:r>
              <w:rPr>
                <w:rFonts w:hint="eastAsia" w:ascii="仿宋" w:hAnsi="仿宋" w:eastAsia="仿宋" w:cs="仿宋"/>
                <w:i w:val="0"/>
                <w:iCs w:val="0"/>
                <w:color w:val="000000"/>
                <w:sz w:val="21"/>
                <w:szCs w:val="21"/>
                <w:highlight w:val="none"/>
                <w:u w:val="none"/>
              </w:rPr>
            </w:r>
            <w:r/>
          </w:p>
        </w:tc>
        <w:tc>
          <w:tcPr>
            <w:tcW w:w="23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c>
          <w:tcPr>
            <w:tcW w:w="58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2700"/>
        </w:trPr>
        <w:tc>
          <w:tcPr>
            <w:tcW w:w="23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7</w:t>
            </w:r>
            <w:r>
              <w:rPr>
                <w:rFonts w:hint="eastAsia" w:ascii="仿宋" w:hAnsi="仿宋" w:eastAsia="仿宋" w:cs="仿宋"/>
                <w:i w:val="0"/>
                <w:iCs w:val="0"/>
                <w:color w:val="000000"/>
                <w:sz w:val="21"/>
                <w:szCs w:val="21"/>
                <w:highlight w:val="none"/>
                <w:u w:val="none"/>
              </w:rPr>
            </w:r>
            <w:r/>
          </w:p>
        </w:tc>
        <w:tc>
          <w:tcPr>
            <w:tcW w:w="370"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辅材</w:t>
            </w:r>
            <w:r>
              <w:rPr>
                <w:rFonts w:hint="eastAsia" w:ascii="仿宋" w:hAnsi="仿宋" w:eastAsia="仿宋" w:cs="仿宋"/>
                <w:i w:val="0"/>
                <w:iCs w:val="0"/>
                <w:color w:val="000000"/>
                <w:sz w:val="21"/>
                <w:szCs w:val="21"/>
                <w:highlight w:val="none"/>
                <w:u w:val="none"/>
              </w:rPr>
            </w:r>
            <w:r/>
          </w:p>
        </w:tc>
        <w:tc>
          <w:tcPr>
            <w:tcW w:w="3345"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一、供电线路</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规格：定制；</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电气布线（地面以上部分）：DN25mm阻燃线管;2.5平方国标线材，符合国家标准；</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二、安装调试</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1.整体实验室设备安装；</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2.电气安装；</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3.系统结构调试；4.系统控制调试；</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5.系统供电调试。</w:t>
            </w:r>
            <w:r>
              <w:rPr>
                <w:rFonts w:hint="eastAsia" w:ascii="仿宋" w:hAnsi="仿宋" w:eastAsia="仿宋" w:cs="仿宋"/>
                <w:i w:val="0"/>
                <w:iCs w:val="0"/>
                <w:color w:val="000000"/>
                <w:sz w:val="21"/>
                <w:szCs w:val="21"/>
                <w:highlight w:val="none"/>
                <w:u w:val="none"/>
              </w:rPr>
            </w:r>
            <w:r/>
          </w:p>
        </w:tc>
        <w:tc>
          <w:tcPr>
            <w:tcW w:w="23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23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室</w:t>
            </w:r>
            <w:r>
              <w:rPr>
                <w:rFonts w:hint="eastAsia" w:ascii="仿宋" w:hAnsi="仿宋" w:eastAsia="仿宋" w:cs="仿宋"/>
                <w:i w:val="0"/>
                <w:iCs w:val="0"/>
                <w:color w:val="000000"/>
                <w:sz w:val="21"/>
                <w:szCs w:val="21"/>
                <w:highlight w:val="none"/>
                <w:u w:val="none"/>
              </w:rPr>
            </w:r>
            <w:r/>
          </w:p>
        </w:tc>
        <w:tc>
          <w:tcPr>
            <w:tcW w:w="58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300"/>
        </w:trPr>
        <w:tc>
          <w:tcPr>
            <w:gridSpan w:val="2"/>
            <w:tcW w:w="110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合计</w:t>
            </w:r>
            <w:r>
              <w:rPr>
                <w:rFonts w:hint="eastAsia" w:ascii="仿宋" w:hAnsi="仿宋" w:eastAsia="仿宋" w:cs="仿宋"/>
                <w:i w:val="0"/>
                <w:iCs w:val="0"/>
                <w:color w:val="000000"/>
                <w:sz w:val="21"/>
                <w:szCs w:val="21"/>
                <w:highlight w:val="none"/>
                <w:u w:val="none"/>
              </w:rPr>
            </w:r>
            <w:r/>
          </w:p>
        </w:tc>
        <w:tc>
          <w:tcPr>
            <w:tcW w:w="334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1间物理电学实验室</w:t>
            </w:r>
            <w:r>
              <w:rPr>
                <w:rFonts w:hint="eastAsia" w:ascii="仿宋" w:hAnsi="仿宋" w:eastAsia="仿宋" w:cs="仿宋"/>
                <w:i w:val="0"/>
                <w:iCs w:val="0"/>
                <w:color w:val="000000"/>
                <w:sz w:val="21"/>
                <w:szCs w:val="21"/>
                <w:highlight w:val="none"/>
                <w:u w:val="none"/>
                <w:lang w:val="en-US" w:eastAsia="zh-CN" w:bidi="ar"/>
              </w:rPr>
            </w:r>
            <w:r/>
          </w:p>
        </w:tc>
        <w:tc>
          <w:tcPr>
            <w:tcW w:w="23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rPr>
              <w:framePr w:vAnchor="margin" w:hAnchor="page" w:y="1"/>
            </w:pPr>
            <w:r>
              <w:rPr>
                <w:rFonts w:hint="eastAsia" w:ascii="仿宋" w:hAnsi="仿宋" w:eastAsia="仿宋" w:cs="仿宋"/>
                <w:i w:val="0"/>
                <w:iCs w:val="0"/>
                <w:color w:val="000000"/>
                <w:sz w:val="21"/>
                <w:szCs w:val="21"/>
                <w:highlight w:val="none"/>
                <w:u w:val="none"/>
                <w:lang w:val="en-US" w:eastAsia="zh-CN"/>
              </w:rPr>
              <w:t xml:space="preserve">1</w:t>
            </w:r>
            <w:r>
              <w:rPr>
                <w:rFonts w:hint="eastAsia" w:ascii="仿宋" w:hAnsi="仿宋" w:eastAsia="仿宋" w:cs="仿宋"/>
                <w:i w:val="0"/>
                <w:iCs w:val="0"/>
                <w:color w:val="000000"/>
                <w:sz w:val="21"/>
                <w:szCs w:val="21"/>
                <w:highlight w:val="none"/>
                <w:u w:val="none"/>
                <w:lang w:val="en-US" w:eastAsia="zh-CN"/>
              </w:rPr>
            </w:r>
            <w:r/>
          </w:p>
        </w:tc>
        <w:tc>
          <w:tcPr>
            <w:tcW w:w="23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rPr>
              <w:framePr w:vAnchor="margin" w:hAnchor="page" w:y="1"/>
            </w:pPr>
            <w:r>
              <w:rPr>
                <w:rFonts w:hint="eastAsia" w:ascii="仿宋" w:hAnsi="仿宋" w:eastAsia="仿宋" w:cs="仿宋"/>
                <w:i w:val="0"/>
                <w:iCs w:val="0"/>
                <w:color w:val="000000"/>
                <w:sz w:val="21"/>
                <w:szCs w:val="21"/>
                <w:highlight w:val="none"/>
                <w:u w:val="none"/>
                <w:lang w:val="en-US" w:eastAsia="zh-CN"/>
              </w:rPr>
              <w:t xml:space="preserve">间</w:t>
            </w:r>
            <w:r>
              <w:rPr>
                <w:rFonts w:hint="eastAsia" w:ascii="仿宋" w:hAnsi="仿宋" w:eastAsia="仿宋" w:cs="仿宋"/>
                <w:i w:val="0"/>
                <w:iCs w:val="0"/>
                <w:color w:val="000000"/>
                <w:sz w:val="21"/>
                <w:szCs w:val="21"/>
                <w:highlight w:val="none"/>
                <w:u w:val="none"/>
                <w:lang w:val="en-US" w:eastAsia="zh-CN"/>
              </w:rPr>
            </w:r>
            <w:r/>
          </w:p>
        </w:tc>
        <w:tc>
          <w:tcPr>
            <w:tcW w:w="585"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300"/>
        </w:trPr>
        <w:tc>
          <w:tcPr>
            <w:gridSpan w:val="2"/>
            <w:tcW w:w="110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共合计</w:t>
            </w:r>
            <w:r>
              <w:rPr>
                <w:rFonts w:hint="eastAsia" w:ascii="仿宋" w:hAnsi="仿宋" w:eastAsia="仿宋" w:cs="仿宋"/>
                <w:i w:val="0"/>
                <w:iCs w:val="0"/>
                <w:color w:val="000000"/>
                <w:sz w:val="21"/>
                <w:szCs w:val="21"/>
                <w:highlight w:val="none"/>
                <w:u w:val="none"/>
              </w:rPr>
            </w:r>
            <w:r/>
          </w:p>
        </w:tc>
        <w:tc>
          <w:tcPr>
            <w:tcW w:w="334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2间物理电学实验室</w:t>
            </w:r>
            <w:r>
              <w:rPr>
                <w:rFonts w:hint="eastAsia" w:ascii="仿宋" w:hAnsi="仿宋" w:eastAsia="仿宋" w:cs="仿宋"/>
                <w:i w:val="0"/>
                <w:iCs w:val="0"/>
                <w:color w:val="000000"/>
                <w:sz w:val="21"/>
                <w:szCs w:val="21"/>
                <w:highlight w:val="none"/>
                <w:u w:val="none"/>
                <w:lang w:val="en-US" w:eastAsia="zh-CN" w:bidi="ar"/>
              </w:rPr>
            </w:r>
            <w:r/>
          </w:p>
        </w:tc>
        <w:tc>
          <w:tcPr>
            <w:tcW w:w="23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23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间</w:t>
            </w:r>
            <w:r>
              <w:rPr>
                <w:rFonts w:hint="eastAsia" w:ascii="仿宋" w:hAnsi="仿宋" w:eastAsia="仿宋" w:cs="仿宋"/>
                <w:i w:val="0"/>
                <w:iCs w:val="0"/>
                <w:color w:val="000000"/>
                <w:sz w:val="21"/>
                <w:szCs w:val="21"/>
                <w:highlight w:val="none"/>
                <w:u w:val="none"/>
              </w:rPr>
            </w:r>
            <w:r/>
          </w:p>
        </w:tc>
        <w:tc>
          <w:tcPr>
            <w:tcW w:w="585"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bl>
    <w:p>
      <w:pPr>
        <w:pStyle w:val="1054"/>
        <w:keepLines/>
        <w:keepNext/>
        <w:pageBreakBefore w:val="0"/>
        <w:shd w:val="clear" w:color="auto" w:fill="auto"/>
        <w:widowControl w:val="off"/>
        <w:rPr>
          <w:rFonts w:hint="eastAsia" w:ascii="仿宋" w:hAnsi="仿宋" w:eastAsia="仿宋" w:cs="仿宋"/>
          <w:color w:val="000000"/>
          <w:highlight w:val="none"/>
        </w:rPr>
      </w:pPr>
      <w:r>
        <w:rPr>
          <w:rFonts w:hint="eastAsia" w:ascii="仿宋" w:hAnsi="仿宋" w:eastAsia="仿宋" w:cs="仿宋"/>
          <w:color w:val="000000"/>
          <w:highlight w:val="none"/>
        </w:rPr>
      </w:r>
      <w:r/>
    </w:p>
    <w:tbl>
      <w:tblPr>
        <w:tblpPr w:horzAnchor="text" w:tblpXSpec="left" w:vertAnchor="text" w:tblpY="1" w:leftFromText="180" w:topFromText="0" w:rightFromText="180" w:bottomFromText="0"/>
        <w:tblW w:w="5000"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38"/>
        <w:gridCol w:w="1476"/>
        <w:gridCol w:w="4712"/>
        <w:gridCol w:w="638"/>
        <w:gridCol w:w="638"/>
        <w:gridCol w:w="1067"/>
      </w:tblGrid>
      <w:tr>
        <w:trPr>
          <w:trHeight w:val="350"/>
        </w:trPr>
        <w:tc>
          <w:tcPr>
            <w:gridSpan w:val="6"/>
            <w:tcW w:w="9169"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pPr>
            <w:r>
              <w:rPr>
                <w:rFonts w:hint="eastAsia" w:ascii="仿宋" w:hAnsi="仿宋" w:eastAsia="仿宋" w:cs="仿宋"/>
                <w:b/>
                <w:bCs/>
                <w:i w:val="0"/>
                <w:iCs w:val="0"/>
                <w:color w:val="000000"/>
                <w:sz w:val="21"/>
                <w:szCs w:val="21"/>
                <w:highlight w:val="none"/>
                <w:u w:val="none"/>
                <w:lang w:val="en-US" w:eastAsia="zh-CN"/>
              </w:rPr>
              <w:t xml:space="preserve">第六项：</w:t>
            </w:r>
            <w:r>
              <w:rPr>
                <w:rFonts w:hint="eastAsia" w:ascii="仿宋" w:hAnsi="仿宋" w:eastAsia="仿宋" w:cs="仿宋"/>
                <w:b/>
                <w:bCs/>
                <w:i w:val="0"/>
                <w:iCs w:val="0"/>
                <w:color w:val="000000"/>
                <w:sz w:val="21"/>
                <w:szCs w:val="21"/>
                <w:highlight w:val="none"/>
                <w:u w:val="none"/>
              </w:rPr>
              <w:t xml:space="preserve">物理力学实验室（2间）</w:t>
            </w:r>
            <w:r>
              <w:rPr>
                <w:rFonts w:hint="eastAsia" w:ascii="仿宋" w:hAnsi="仿宋" w:eastAsia="仿宋" w:cs="仿宋"/>
                <w:b/>
                <w:bCs/>
                <w:i w:val="0"/>
                <w:iCs w:val="0"/>
                <w:color w:val="000000"/>
                <w:sz w:val="21"/>
                <w:szCs w:val="21"/>
                <w:highlight w:val="none"/>
                <w:u w:val="none"/>
              </w:rPr>
            </w:r>
            <w:r/>
          </w:p>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lang w:val="en-US" w:eastAsia="zh-CN"/>
              </w:rPr>
              <w:framePr w:vAnchor="margin" w:hAnchor="page" w:y="1"/>
            </w:pPr>
            <w:r>
              <w:rPr>
                <w:rFonts w:hint="eastAsia" w:ascii="仿宋" w:hAnsi="仿宋" w:eastAsia="仿宋" w:cs="仿宋"/>
                <w:b/>
                <w:bCs/>
                <w:i w:val="0"/>
                <w:iCs w:val="0"/>
                <w:color w:val="000000"/>
                <w:sz w:val="24"/>
                <w:szCs w:val="24"/>
                <w:highlight w:val="none"/>
                <w:u w:val="none"/>
                <w:lang w:val="en-US" w:eastAsia="zh-CN" w:bidi="ar"/>
              </w:rPr>
              <w:t xml:space="preserve">注：本次采购共计2间物理力学实验室， 以下为1间实验室的清单，投标先按1间清单汇总合价后须再按2间清单量汇总合价</w:t>
            </w:r>
            <w:r>
              <w:rPr>
                <w:rFonts w:hint="eastAsia" w:ascii="仿宋" w:hAnsi="仿宋" w:eastAsia="仿宋" w:cs="仿宋"/>
                <w:b/>
                <w:bCs/>
                <w:i w:val="0"/>
                <w:iCs w:val="0"/>
                <w:color w:val="000000"/>
                <w:sz w:val="21"/>
                <w:szCs w:val="21"/>
                <w:highlight w:val="none"/>
                <w:u w:val="none"/>
                <w:lang w:val="en-US" w:eastAsia="zh-CN"/>
              </w:rPr>
            </w:r>
            <w:r/>
          </w:p>
        </w:tc>
      </w:tr>
      <w:tr>
        <w:trPr>
          <w:trHeight w:val="350"/>
        </w:trPr>
        <w:tc>
          <w:tcPr>
            <w:tcW w:w="34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序号</w:t>
            </w:r>
            <w:r>
              <w:rPr>
                <w:rFonts w:hint="eastAsia" w:ascii="仿宋" w:hAnsi="仿宋" w:eastAsia="仿宋" w:cs="仿宋"/>
                <w:b/>
                <w:bCs/>
                <w:i w:val="0"/>
                <w:iCs w:val="0"/>
                <w:color w:val="000000"/>
                <w:sz w:val="21"/>
                <w:szCs w:val="21"/>
                <w:highlight w:val="none"/>
                <w:u w:val="none"/>
              </w:rPr>
            </w:r>
            <w:r/>
          </w:p>
        </w:tc>
        <w:tc>
          <w:tcPr>
            <w:tcW w:w="804"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名称</w:t>
            </w:r>
            <w:r>
              <w:rPr>
                <w:rFonts w:hint="eastAsia" w:ascii="仿宋" w:hAnsi="仿宋" w:eastAsia="仿宋" w:cs="仿宋"/>
                <w:b/>
                <w:bCs/>
                <w:i w:val="0"/>
                <w:iCs w:val="0"/>
                <w:color w:val="000000"/>
                <w:sz w:val="21"/>
                <w:szCs w:val="21"/>
                <w:highlight w:val="none"/>
                <w:u w:val="none"/>
              </w:rPr>
            </w:r>
            <w:r/>
          </w:p>
        </w:tc>
        <w:tc>
          <w:tcPr>
            <w:tcW w:w="257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技术参数</w:t>
            </w:r>
            <w:r>
              <w:rPr>
                <w:rFonts w:hint="eastAsia" w:ascii="仿宋" w:hAnsi="仿宋" w:eastAsia="仿宋" w:cs="仿宋"/>
                <w:b/>
                <w:bCs/>
                <w:i w:val="0"/>
                <w:iCs w:val="0"/>
                <w:color w:val="000000"/>
                <w:sz w:val="21"/>
                <w:szCs w:val="21"/>
                <w:highlight w:val="none"/>
                <w:u w:val="none"/>
              </w:rPr>
            </w:r>
            <w:r/>
          </w:p>
        </w:tc>
        <w:tc>
          <w:tcPr>
            <w:tcW w:w="34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数量</w:t>
            </w:r>
            <w:r>
              <w:rPr>
                <w:rFonts w:hint="eastAsia" w:ascii="仿宋" w:hAnsi="仿宋" w:eastAsia="仿宋" w:cs="仿宋"/>
                <w:b/>
                <w:bCs/>
                <w:i w:val="0"/>
                <w:iCs w:val="0"/>
                <w:color w:val="000000"/>
                <w:sz w:val="21"/>
                <w:szCs w:val="21"/>
                <w:highlight w:val="none"/>
                <w:u w:val="none"/>
              </w:rPr>
            </w:r>
            <w:r/>
          </w:p>
        </w:tc>
        <w:tc>
          <w:tcPr>
            <w:tcW w:w="34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单位</w:t>
            </w:r>
            <w:r>
              <w:rPr>
                <w:rFonts w:hint="eastAsia" w:ascii="仿宋" w:hAnsi="仿宋" w:eastAsia="仿宋" w:cs="仿宋"/>
                <w:b/>
                <w:bCs/>
                <w:i w:val="0"/>
                <w:iCs w:val="0"/>
                <w:color w:val="000000"/>
                <w:sz w:val="21"/>
                <w:szCs w:val="21"/>
                <w:highlight w:val="none"/>
                <w:u w:val="none"/>
              </w:rPr>
            </w:r>
            <w:r/>
          </w:p>
        </w:tc>
        <w:tc>
          <w:tcPr>
            <w:tcW w:w="580"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参考图片</w:t>
            </w:r>
            <w:r>
              <w:rPr>
                <w:rFonts w:hint="eastAsia" w:ascii="仿宋" w:hAnsi="仿宋" w:eastAsia="仿宋" w:cs="仿宋"/>
                <w:b/>
                <w:bCs/>
                <w:i w:val="0"/>
                <w:iCs w:val="0"/>
                <w:color w:val="000000"/>
                <w:sz w:val="21"/>
                <w:szCs w:val="21"/>
                <w:highlight w:val="none"/>
                <w:u w:val="none"/>
              </w:rPr>
            </w:r>
            <w:r/>
          </w:p>
        </w:tc>
      </w:tr>
      <w:tr>
        <w:trPr>
          <w:trHeight w:val="350"/>
        </w:trPr>
        <w:tc>
          <w:tcPr>
            <w:tcW w:w="34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lang w:val="en-US" w:eastAsia="zh-CN" w:bidi="ar-SA"/>
              </w:rPr>
            </w:r>
            <w:r/>
          </w:p>
        </w:tc>
        <w:tc>
          <w:tcPr>
            <w:tcW w:w="804"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教师演示讲台</w:t>
            </w:r>
            <w:r>
              <w:rPr>
                <w:rFonts w:hint="eastAsia" w:ascii="仿宋" w:hAnsi="仿宋" w:eastAsia="仿宋" w:cs="仿宋"/>
                <w:i w:val="0"/>
                <w:iCs w:val="0"/>
                <w:color w:val="000000"/>
                <w:sz w:val="21"/>
                <w:szCs w:val="21"/>
                <w:highlight w:val="none"/>
                <w:u w:val="none"/>
                <w:lang w:val="en-US" w:eastAsia="zh-CN" w:bidi="ar-SA"/>
              </w:rPr>
            </w:r>
            <w:r/>
          </w:p>
        </w:tc>
        <w:tc>
          <w:tcPr>
            <w:tcW w:w="2571"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规格：</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1.全钢结构≥2400mm*700mm*850mm（±5mm）；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2.台面：采用≥12.7mm厚双面膜实芯理化板制作，边缘加厚至25mm，四角倒R15圆角；</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3.柜体：采用≥1.0mm镀锌钢板，采用CO2保护焊焊接，打磨处理，表面经耐酸碱EPOXY粉末烤漆处理（烤漆膜厚度平均值≥70μm）；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4.拉手：采用C型不锈钢拉手，用“强磁”测试拉手的不锈钢材质，造型独特美观；</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5.防撞胶垫：装于抽屉及门板内侧，减缓碰撞，保护柜体；</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6.门板及抽面：不少于4扇门，采用双层钢板，钢板下采用加强筋，必须两层组装式设计，保证两层双面都喷涂处理，中间采用隔音材料，保证关门减少噪音；</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7.连接件：采用ABS专用连接组装件；</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8.合页：采用不锈钢模具一体成型；</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9.滑轨：三节重型滚珠滑轨，承重性强，滑动性能良好，无噪音；</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10.固定桌脚：采用柜体内置可调ABS调整脚，保证调整脚前后都可以调节高低；</w:t>
            </w:r>
            <w:r>
              <w:rPr>
                <w:rFonts w:hint="eastAsia" w:ascii="仿宋" w:hAnsi="仿宋" w:eastAsia="仿宋" w:cs="仿宋"/>
                <w:i w:val="0"/>
                <w:iCs w:val="0"/>
                <w:color w:val="000000"/>
                <w:sz w:val="21"/>
                <w:szCs w:val="21"/>
                <w:highlight w:val="none"/>
                <w:u w:val="none"/>
                <w:lang w:val="en-US" w:eastAsia="zh-CN" w:bidi="ar-SA"/>
              </w:rPr>
            </w:r>
            <w:r/>
          </w:p>
        </w:tc>
        <w:tc>
          <w:tcPr>
            <w:tcW w:w="34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lang w:val="en-US" w:eastAsia="zh-CN" w:bidi="ar-SA"/>
              </w:rPr>
            </w:r>
            <w:r/>
          </w:p>
        </w:tc>
        <w:tc>
          <w:tcPr>
            <w:tcW w:w="34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张</w:t>
            </w:r>
            <w:r>
              <w:rPr>
                <w:rFonts w:hint="eastAsia" w:ascii="仿宋" w:hAnsi="仿宋" w:eastAsia="仿宋" w:cs="仿宋"/>
                <w:i w:val="0"/>
                <w:iCs w:val="0"/>
                <w:color w:val="000000"/>
                <w:sz w:val="21"/>
                <w:szCs w:val="21"/>
                <w:highlight w:val="none"/>
                <w:u w:val="none"/>
                <w:lang w:val="en-US" w:eastAsia="zh-CN" w:bidi="ar-SA"/>
              </w:rPr>
            </w:r>
            <w:r/>
          </w:p>
        </w:tc>
        <w:tc>
          <w:tcPr>
            <w:tcW w:w="580"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pPr>
            <w:r>
              <w:rPr>
                <w:rFonts w:hint="eastAsia" w:ascii="仿宋" w:hAnsi="仿宋" w:eastAsia="仿宋" w:cs="仿宋"/>
                <w:i w:val="0"/>
                <w:iCs w:val="0"/>
                <w:color w:val="000000"/>
                <w:sz w:val="21"/>
                <w:szCs w:val="21"/>
                <w:highlight w:val="none"/>
                <w:u w:val="none"/>
                <w:lang w:val="en-US" w:eastAsia="zh-CN" w:bidi="ar-SA"/>
              </w:rPr>
            </w:r>
            <w:r/>
          </w:p>
        </w:tc>
      </w:tr>
      <w:tr>
        <w:trPr>
          <w:trHeight w:val="2400"/>
        </w:trPr>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80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教师演示电源</w:t>
            </w:r>
            <w:r>
              <w:rPr>
                <w:rFonts w:hint="eastAsia" w:ascii="仿宋" w:hAnsi="仿宋" w:eastAsia="仿宋" w:cs="仿宋"/>
                <w:i w:val="0"/>
                <w:iCs w:val="0"/>
                <w:color w:val="000000"/>
                <w:sz w:val="21"/>
                <w:szCs w:val="21"/>
                <w:highlight w:val="none"/>
                <w:u w:val="none"/>
              </w:rPr>
            </w:r>
            <w:r/>
          </w:p>
        </w:tc>
        <w:tc>
          <w:tcPr>
            <w:tcW w:w="2571"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1.主控面板规格≥550mm*260mm采用阻燃绝缘板制作，选用PC贴膜；设置32A漏电保护总开关方便使用，220V交流输出插座（二三插座）取用新国标产品；</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2.交流0-24V（30v）可调分辨率1V，数字键盘直接选取，数字表显示；输出电流1-3A可设置；短路过载自动保护，数显表闪烁提示；</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3.直流稳压电源：0-24V（30V）连续可调，输出电流1-3A可设置，额定电流2A，调压分辨率为0.1V；短路、过载自动保护，数显表闪烁提示；轻触按键操作，数字键直接选取电压、数字表显示；</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4.学生高压输出：学生用220V受教师主控台控制，分4组输出每组有一只轻触开关独立控制，每组额定电流10A；</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5.教师可对学生电源输出锁定，锁定后学生电源不可调节，由教师统一管理；</w:t>
            </w:r>
            <w:r>
              <w:rPr>
                <w:rFonts w:hint="eastAsia" w:ascii="仿宋" w:hAnsi="仿宋" w:eastAsia="仿宋" w:cs="仿宋"/>
                <w:i w:val="0"/>
                <w:iCs w:val="0"/>
                <w:color w:val="000000"/>
                <w:sz w:val="21"/>
                <w:szCs w:val="21"/>
                <w:highlight w:val="none"/>
                <w:u w:val="none"/>
              </w:rPr>
            </w:r>
            <w:r/>
          </w:p>
        </w:tc>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张</w:t>
            </w:r>
            <w:r>
              <w:rPr>
                <w:rFonts w:hint="eastAsia" w:ascii="仿宋" w:hAnsi="仿宋" w:eastAsia="仿宋" w:cs="仿宋"/>
                <w:i w:val="0"/>
                <w:iCs w:val="0"/>
                <w:color w:val="000000"/>
                <w:sz w:val="21"/>
                <w:szCs w:val="21"/>
                <w:highlight w:val="none"/>
                <w:u w:val="none"/>
              </w:rPr>
            </w:r>
            <w:r/>
          </w:p>
        </w:tc>
        <w:tc>
          <w:tcPr>
            <w:tcW w:w="580"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2400"/>
        </w:trPr>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w:t>
            </w:r>
            <w:r>
              <w:rPr>
                <w:rFonts w:hint="eastAsia" w:ascii="仿宋" w:hAnsi="仿宋" w:eastAsia="仿宋" w:cs="仿宋"/>
                <w:i w:val="0"/>
                <w:iCs w:val="0"/>
                <w:color w:val="000000"/>
                <w:sz w:val="21"/>
                <w:szCs w:val="21"/>
                <w:highlight w:val="none"/>
                <w:u w:val="none"/>
                <w:lang w:val="en-US" w:eastAsia="zh-CN" w:bidi="ar-SA"/>
              </w:rPr>
            </w:r>
            <w:r/>
          </w:p>
        </w:tc>
        <w:tc>
          <w:tcPr>
            <w:tcW w:w="80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三联高低位水嘴</w:t>
            </w:r>
            <w:r>
              <w:rPr>
                <w:rFonts w:hint="eastAsia" w:ascii="仿宋" w:hAnsi="仿宋" w:eastAsia="仿宋" w:cs="仿宋"/>
                <w:i w:val="0"/>
                <w:iCs w:val="0"/>
                <w:color w:val="000000"/>
                <w:sz w:val="21"/>
                <w:szCs w:val="21"/>
                <w:highlight w:val="none"/>
                <w:u w:val="none"/>
                <w:lang w:val="en-US" w:eastAsia="zh-CN" w:bidi="ar-SA"/>
              </w:rPr>
            </w:r>
            <w:r/>
          </w:p>
        </w:tc>
        <w:tc>
          <w:tcPr>
            <w:tcW w:w="2571"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主体材质为加厚H63铜管，主体管径22mm，整体高度≥550mm，总重量≥1340g，鹅颈管径≥16mm，可360°旋转，鹅颈出水嘴距离台面450mm，距离鹅颈主管160mm，双柄间距230mm，双柄出水嘴距离台面113mm，进水接管长度60mm，为加厚H65铜管，壁厚大于2.5mm，固定底座直径55mm，底座锁母与台面中间添加齿形止退垫，使连接后不易松动稳定性强，与台面安装更加牢固；</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固定底座：一种化验三联水嘴安装于平台上的固定结构，台上拆装，顶丝和锁母双重固定，当需要对过滤网进行清洗时，可直接从平台上操作，松开上锁母和锁紧螺丝，抽出立管，并旋下进水管，操作方便；固定底座直径50mm，底座锁母与台面中间添加齿形止退垫，使连接后不易松动稳定性强，与台面安装更加牢固；</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2.涂层：高亮度环氧树脂涂层，达到国际及国内相关标准的技术要求；</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3.开关旋钮：材质PP，符合人体工学设计，启闭方式为平面式，开关标识清晰醒目，装配好的开关旋钮应平稳轻便无卡阻，与阀杆连接后不易松动稳定性强；</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水龙头开关寿命：高精度陶瓷阀芯，可90°旋转，启闭寿命经过60万次寿命试验后，阀芯上游及阀芯下游在水压1.6MPa，保压时间60s，无永久性变形，通道过水无渗漏，密封性能符合GB18145-2014国家标准，静态最大耐压10Pa；</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5.水咀四通与上控水阀，用200T四拉液压机.模具一体热冲成型；</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6.水龙头进水口配过滤网；</w:t>
            </w:r>
            <w:r>
              <w:rPr>
                <w:rFonts w:hint="eastAsia" w:ascii="仿宋" w:hAnsi="仿宋" w:eastAsia="仿宋" w:cs="仿宋"/>
                <w:i w:val="0"/>
                <w:iCs w:val="0"/>
                <w:color w:val="000000"/>
                <w:sz w:val="21"/>
                <w:szCs w:val="21"/>
                <w:highlight w:val="none"/>
                <w:u w:val="none"/>
                <w:lang w:val="en-US" w:eastAsia="zh-CN" w:bidi="ar-SA"/>
              </w:rPr>
            </w:r>
            <w:r/>
          </w:p>
        </w:tc>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lang w:val="en-US" w:eastAsia="zh-CN" w:bidi="ar-SA"/>
              </w:rPr>
            </w:r>
            <w:r/>
          </w:p>
        </w:tc>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lang w:val="en-US" w:eastAsia="zh-CN" w:bidi="ar-SA"/>
              </w:rPr>
            </w:r>
            <w:r/>
          </w:p>
        </w:tc>
        <w:tc>
          <w:tcPr>
            <w:tcW w:w="580"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pPr>
            <w:r>
              <w:rPr>
                <w:rFonts w:hint="eastAsia" w:ascii="仿宋" w:hAnsi="仿宋" w:eastAsia="仿宋" w:cs="仿宋"/>
                <w:i w:val="0"/>
                <w:iCs w:val="0"/>
                <w:color w:val="000000"/>
                <w:sz w:val="21"/>
                <w:szCs w:val="21"/>
                <w:highlight w:val="none"/>
                <w:u w:val="none"/>
                <w:lang w:val="en-US" w:eastAsia="zh-CN" w:bidi="ar-SA"/>
              </w:rPr>
            </w:r>
            <w:r/>
          </w:p>
        </w:tc>
      </w:tr>
      <w:tr>
        <w:trPr>
          <w:trHeight w:val="2244"/>
        </w:trPr>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4</w:t>
            </w:r>
            <w:r>
              <w:rPr>
                <w:rFonts w:hint="eastAsia" w:ascii="仿宋" w:hAnsi="仿宋" w:eastAsia="仿宋" w:cs="仿宋"/>
                <w:i w:val="0"/>
                <w:iCs w:val="0"/>
                <w:color w:val="000000"/>
                <w:sz w:val="21"/>
                <w:szCs w:val="21"/>
                <w:highlight w:val="none"/>
                <w:u w:val="none"/>
              </w:rPr>
            </w:r>
            <w:r/>
          </w:p>
        </w:tc>
        <w:tc>
          <w:tcPr>
            <w:tcW w:w="80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水槽</w:t>
            </w:r>
            <w:r>
              <w:rPr>
                <w:rFonts w:hint="eastAsia" w:ascii="仿宋" w:hAnsi="仿宋" w:eastAsia="仿宋" w:cs="仿宋"/>
                <w:i w:val="0"/>
                <w:iCs w:val="0"/>
                <w:color w:val="000000"/>
                <w:sz w:val="21"/>
                <w:szCs w:val="21"/>
                <w:highlight w:val="none"/>
                <w:u w:val="none"/>
              </w:rPr>
            </w:r>
            <w:r/>
          </w:p>
        </w:tc>
        <w:tc>
          <w:tcPr>
            <w:tcW w:w="2571"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1.尺寸：整体≥550*450*300mm（±5mm），采用环保型PP材料一次性注塑成型，耐强酸碱及有机溶剂，壁厚3mm，具有防溢出功能，并设有溢水口，底部带S弯防臭设计，与地面下水管密封连接；</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2.采用实验室专用高密度PP一体化成型水槽，易清洁，耐腐蚀，且利于台面残水自然回流；具耐酸碱、耐有机溶剂、耐紫外线等特点；</w:t>
            </w:r>
            <w:r>
              <w:rPr>
                <w:rFonts w:hint="eastAsia" w:ascii="仿宋" w:hAnsi="仿宋" w:eastAsia="仿宋" w:cs="仿宋"/>
                <w:i w:val="0"/>
                <w:iCs w:val="0"/>
                <w:color w:val="000000"/>
                <w:sz w:val="21"/>
                <w:szCs w:val="21"/>
                <w:highlight w:val="none"/>
                <w:u w:val="none"/>
              </w:rPr>
            </w:r>
            <w:r/>
          </w:p>
        </w:tc>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c>
          <w:tcPr>
            <w:tcW w:w="580"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2100"/>
        </w:trPr>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w:t>
            </w:r>
            <w:r>
              <w:rPr>
                <w:rFonts w:hint="eastAsia" w:ascii="仿宋" w:hAnsi="仿宋" w:eastAsia="仿宋" w:cs="仿宋"/>
                <w:i w:val="0"/>
                <w:iCs w:val="0"/>
                <w:color w:val="000000"/>
                <w:sz w:val="21"/>
                <w:szCs w:val="21"/>
                <w:highlight w:val="none"/>
                <w:u w:val="none"/>
              </w:rPr>
            </w:r>
            <w:r/>
          </w:p>
        </w:tc>
        <w:tc>
          <w:tcPr>
            <w:tcW w:w="80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洗眼器</w:t>
            </w:r>
            <w:r>
              <w:rPr>
                <w:rFonts w:hint="eastAsia" w:ascii="仿宋" w:hAnsi="仿宋" w:eastAsia="仿宋" w:cs="仿宋"/>
                <w:i w:val="0"/>
                <w:iCs w:val="0"/>
                <w:color w:val="000000"/>
                <w:sz w:val="21"/>
                <w:szCs w:val="21"/>
                <w:highlight w:val="none"/>
                <w:u w:val="none"/>
              </w:rPr>
            </w:r>
            <w:r/>
          </w:p>
        </w:tc>
        <w:tc>
          <w:tcPr>
            <w:tcW w:w="2571"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1.主体：铜质；</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2.涂层：高亮度超厚电镀层，耐腐蚀、耐热，防紫外线辐射；</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3.喷淋头：软性橡胶，出水经缓压处理呈泡沫状水柱，防止冲伤眼睛；</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4.防尘盖：PP材质，使用时自动被水冲开；</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5.开关：水流在1秒钟内快速启动，方便使用；</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6.控水阀：止逆阀，其阀门可自动关闭；</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7.水压：最大耐水压7Pa；</w:t>
            </w:r>
            <w:r>
              <w:rPr>
                <w:rFonts w:hint="eastAsia" w:ascii="仿宋" w:hAnsi="仿宋" w:eastAsia="仿宋" w:cs="仿宋"/>
                <w:i w:val="0"/>
                <w:iCs w:val="0"/>
                <w:color w:val="000000"/>
                <w:sz w:val="21"/>
                <w:szCs w:val="21"/>
                <w:highlight w:val="none"/>
                <w:u w:val="none"/>
              </w:rPr>
            </w:r>
            <w:r/>
          </w:p>
        </w:tc>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付</w:t>
            </w:r>
            <w:r>
              <w:rPr>
                <w:rFonts w:hint="eastAsia" w:ascii="仿宋" w:hAnsi="仿宋" w:eastAsia="仿宋" w:cs="仿宋"/>
                <w:i w:val="0"/>
                <w:iCs w:val="0"/>
                <w:color w:val="000000"/>
                <w:sz w:val="21"/>
                <w:szCs w:val="21"/>
                <w:highlight w:val="none"/>
                <w:u w:val="none"/>
              </w:rPr>
            </w:r>
            <w:r/>
          </w:p>
        </w:tc>
        <w:tc>
          <w:tcPr>
            <w:tcW w:w="580"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2785"/>
        </w:trPr>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6</w:t>
            </w:r>
            <w:r>
              <w:rPr>
                <w:rFonts w:hint="eastAsia" w:ascii="仿宋" w:hAnsi="仿宋" w:eastAsia="仿宋" w:cs="仿宋"/>
                <w:i w:val="0"/>
                <w:iCs w:val="0"/>
                <w:color w:val="000000"/>
                <w:sz w:val="21"/>
                <w:szCs w:val="21"/>
                <w:highlight w:val="none"/>
                <w:u w:val="none"/>
              </w:rPr>
            </w:r>
            <w:r/>
          </w:p>
        </w:tc>
        <w:tc>
          <w:tcPr>
            <w:tcW w:w="80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物理力学实验桌-学生端</w:t>
            </w:r>
            <w:r>
              <w:rPr>
                <w:rFonts w:hint="eastAsia" w:ascii="仿宋" w:hAnsi="仿宋" w:eastAsia="仿宋" w:cs="仿宋"/>
                <w:i w:val="0"/>
                <w:iCs w:val="0"/>
                <w:color w:val="000000"/>
                <w:sz w:val="21"/>
                <w:szCs w:val="21"/>
                <w:highlight w:val="none"/>
                <w:u w:val="none"/>
              </w:rPr>
            </w:r>
            <w:r/>
          </w:p>
        </w:tc>
        <w:tc>
          <w:tcPr>
            <w:tcW w:w="2571"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1.新型塑铝结构：整体≥1200mm*600mm*780mm（±5mm）；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2.台面：采用≥12.7mm实芯理化板制作，具有防腐蚀、耐酸碱、耐高温耐磨、耐热、抗老化、无毒、易清洁、耐冲击、抗化学和污染性能;实芯理化板；</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3.结构：新型塑铝结构，学生位镂空式，符合人体工程学设计；专用书包斗ABS注塑一体注塑成型尺寸425mm*270mm*115mm，镂空设计，便于清理，不屯垃圾，中间设挂凳卡；</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4.中间内置电源盒：尺寸不小于235mm*150mm*130mm；采用厚度大于1.0mm厚一级冷轧镀锌钢板（SPCCT）经CNC机压成形、焊接制作；可拆装，方便安装电源和检修；</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5.侧脚采用三段式高强度铝合金结构，整体规格560mm*755mm，立柱采用倾斜式设计，内嵌入上下铸铝脚，上铝铸件造型采用斜撑加固造型，外形美观，产品稳固，左右侧脚下连接梁采用尺寸不小于90*40*3mm钢制椭圆管，两端与3.5mm钢制连接片焊接成型，并用高强度内六角螺丝连接，便于组装及拆卸，易碰撞处全部采用倒圆角；所有金属表面经环氧树脂粉末喷涂高温固化处理；要做到承重性能强和耐酸碱、耐腐蚀；</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6.背部配置档水板尺寸不小于1200mm*60mm，前横梁、中间横梁全部采用高强度挤出铝合金模具型材，各部分连接设置专用定位件，并用高强度内六角螺丝连接，便于组装及拆卸，易碰撞处全部采用倒圆角；金属表面经环氧树脂粉末喷涂高温固化处理；要做到承重性能强和耐酸碱、耐腐蚀；</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7.桌侧脚：桌侧脚设置专用孔位与地面固定，并配有跟台面同色ABS脚套装饰盖；</w:t>
            </w:r>
            <w:r>
              <w:rPr>
                <w:rFonts w:hint="eastAsia" w:ascii="仿宋" w:hAnsi="仿宋" w:eastAsia="仿宋" w:cs="仿宋"/>
                <w:i w:val="0"/>
                <w:iCs w:val="0"/>
                <w:color w:val="000000"/>
                <w:sz w:val="21"/>
                <w:szCs w:val="21"/>
                <w:highlight w:val="none"/>
                <w:u w:val="none"/>
              </w:rPr>
            </w:r>
            <w:r/>
          </w:p>
        </w:tc>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26</w:t>
            </w:r>
            <w:r>
              <w:rPr>
                <w:rFonts w:hint="eastAsia" w:ascii="仿宋" w:hAnsi="仿宋" w:eastAsia="仿宋" w:cs="仿宋"/>
                <w:i w:val="0"/>
                <w:iCs w:val="0"/>
                <w:color w:val="000000"/>
                <w:sz w:val="21"/>
                <w:szCs w:val="21"/>
                <w:highlight w:val="none"/>
                <w:u w:val="none"/>
              </w:rPr>
            </w:r>
            <w:r/>
          </w:p>
        </w:tc>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张</w:t>
            </w:r>
            <w:r>
              <w:rPr>
                <w:rFonts w:hint="eastAsia" w:ascii="仿宋" w:hAnsi="仿宋" w:eastAsia="仿宋" w:cs="仿宋"/>
                <w:i w:val="0"/>
                <w:iCs w:val="0"/>
                <w:color w:val="000000"/>
                <w:sz w:val="21"/>
                <w:szCs w:val="21"/>
                <w:highlight w:val="none"/>
                <w:u w:val="none"/>
              </w:rPr>
            </w:r>
            <w:r/>
          </w:p>
        </w:tc>
        <w:tc>
          <w:tcPr>
            <w:tcW w:w="580"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1200"/>
        </w:trPr>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7</w:t>
            </w:r>
            <w:r>
              <w:rPr>
                <w:rFonts w:hint="eastAsia" w:ascii="仿宋" w:hAnsi="仿宋" w:eastAsia="仿宋" w:cs="仿宋"/>
                <w:i w:val="0"/>
                <w:iCs w:val="0"/>
                <w:color w:val="000000"/>
                <w:sz w:val="21"/>
                <w:szCs w:val="21"/>
                <w:highlight w:val="none"/>
                <w:u w:val="none"/>
              </w:rPr>
            </w:r>
            <w:r/>
          </w:p>
        </w:tc>
        <w:tc>
          <w:tcPr>
            <w:tcW w:w="80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学生电源</w:t>
            </w:r>
            <w:r>
              <w:rPr>
                <w:rFonts w:hint="eastAsia" w:ascii="仿宋" w:hAnsi="仿宋" w:eastAsia="仿宋" w:cs="仿宋"/>
                <w:i w:val="0"/>
                <w:iCs w:val="0"/>
                <w:color w:val="000000"/>
                <w:sz w:val="21"/>
                <w:szCs w:val="21"/>
                <w:highlight w:val="none"/>
                <w:u w:val="none"/>
              </w:rPr>
            </w:r>
            <w:r/>
          </w:p>
        </w:tc>
        <w:tc>
          <w:tcPr>
            <w:tcW w:w="2571"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1.具备≥2个220V交流直流电源输出插座；</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2、学生电源的性能指标符合JY/T0374-2004标准；</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3.学生电源采用耐磨、耐腐蚀、耐高温（≤140℃）的PVC面板高清印刷；</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4.双路220V交流输出为带安全门的多功能5孔新国标插座；</w:t>
            </w:r>
            <w:r>
              <w:rPr>
                <w:rFonts w:hint="eastAsia" w:ascii="仿宋" w:hAnsi="仿宋" w:eastAsia="仿宋" w:cs="仿宋"/>
                <w:i w:val="0"/>
                <w:iCs w:val="0"/>
                <w:color w:val="000000"/>
                <w:sz w:val="21"/>
                <w:szCs w:val="21"/>
                <w:highlight w:val="none"/>
                <w:u w:val="none"/>
              </w:rPr>
            </w:r>
            <w:r/>
          </w:p>
        </w:tc>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26</w:t>
            </w:r>
            <w:r>
              <w:rPr>
                <w:rFonts w:hint="eastAsia" w:ascii="仿宋" w:hAnsi="仿宋" w:eastAsia="仿宋" w:cs="仿宋"/>
                <w:i w:val="0"/>
                <w:iCs w:val="0"/>
                <w:color w:val="000000"/>
                <w:sz w:val="21"/>
                <w:szCs w:val="21"/>
                <w:highlight w:val="none"/>
                <w:u w:val="none"/>
              </w:rPr>
            </w:r>
            <w:r/>
          </w:p>
        </w:tc>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c>
          <w:tcPr>
            <w:tcW w:w="580"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900"/>
        </w:trPr>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8</w:t>
            </w:r>
            <w:r>
              <w:rPr>
                <w:rFonts w:hint="eastAsia" w:ascii="仿宋" w:hAnsi="仿宋" w:eastAsia="仿宋" w:cs="仿宋"/>
                <w:i w:val="0"/>
                <w:iCs w:val="0"/>
                <w:color w:val="000000"/>
                <w:sz w:val="21"/>
                <w:szCs w:val="21"/>
                <w:highlight w:val="none"/>
                <w:u w:val="none"/>
              </w:rPr>
            </w:r>
            <w:r/>
          </w:p>
        </w:tc>
        <w:tc>
          <w:tcPr>
            <w:tcW w:w="80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多功能柱</w:t>
            </w:r>
            <w:r>
              <w:rPr>
                <w:rFonts w:hint="eastAsia" w:ascii="仿宋" w:hAnsi="仿宋" w:eastAsia="仿宋" w:cs="仿宋"/>
                <w:i w:val="0"/>
                <w:iCs w:val="0"/>
                <w:color w:val="000000"/>
                <w:sz w:val="21"/>
                <w:szCs w:val="21"/>
                <w:highlight w:val="none"/>
                <w:u w:val="none"/>
              </w:rPr>
            </w:r>
            <w:r/>
          </w:p>
        </w:tc>
        <w:tc>
          <w:tcPr>
            <w:tcW w:w="2571"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规格：≥340mm*200mm*720mm（±5mm）；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整体采用厚度大于1.0mm厚一级冷轧镀锌钢板（SPCCT）四脚圆弧处理，地脚线缩进3mm，前后二块黑白相间喷涂镀锌钢板，用内六角螺丝拼接而成，可拆装，内部隐藏实验线管及通风管道，方便检修；</w:t>
            </w:r>
            <w:r>
              <w:rPr>
                <w:rFonts w:hint="eastAsia" w:ascii="仿宋" w:hAnsi="仿宋" w:eastAsia="仿宋" w:cs="仿宋"/>
                <w:i w:val="0"/>
                <w:iCs w:val="0"/>
                <w:color w:val="000000"/>
                <w:sz w:val="21"/>
                <w:szCs w:val="21"/>
                <w:highlight w:val="none"/>
                <w:u w:val="none"/>
              </w:rPr>
            </w:r>
            <w:r/>
          </w:p>
        </w:tc>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26</w:t>
            </w:r>
            <w:r>
              <w:rPr>
                <w:rFonts w:hint="eastAsia" w:ascii="仿宋" w:hAnsi="仿宋" w:eastAsia="仿宋" w:cs="仿宋"/>
                <w:i w:val="0"/>
                <w:iCs w:val="0"/>
                <w:color w:val="000000"/>
                <w:sz w:val="21"/>
                <w:szCs w:val="21"/>
                <w:highlight w:val="none"/>
                <w:u w:val="none"/>
              </w:rPr>
            </w:r>
            <w:r/>
          </w:p>
        </w:tc>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c>
          <w:tcPr>
            <w:tcW w:w="580"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1874"/>
        </w:trPr>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9</w:t>
            </w:r>
            <w:r>
              <w:rPr>
                <w:rFonts w:hint="eastAsia" w:ascii="仿宋" w:hAnsi="仿宋" w:eastAsia="仿宋" w:cs="仿宋"/>
                <w:i w:val="0"/>
                <w:iCs w:val="0"/>
                <w:color w:val="000000"/>
                <w:sz w:val="21"/>
                <w:szCs w:val="21"/>
                <w:highlight w:val="none"/>
                <w:u w:val="none"/>
              </w:rPr>
            </w:r>
            <w:r/>
          </w:p>
        </w:tc>
        <w:tc>
          <w:tcPr>
            <w:tcW w:w="80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水槽柜</w:t>
            </w:r>
            <w:r>
              <w:rPr>
                <w:rFonts w:hint="eastAsia" w:ascii="仿宋" w:hAnsi="仿宋" w:eastAsia="仿宋" w:cs="仿宋"/>
                <w:i w:val="0"/>
                <w:iCs w:val="0"/>
                <w:color w:val="000000"/>
                <w:sz w:val="21"/>
                <w:szCs w:val="21"/>
                <w:highlight w:val="none"/>
                <w:u w:val="none"/>
              </w:rPr>
            </w:r>
            <w:r/>
          </w:p>
        </w:tc>
        <w:tc>
          <w:tcPr>
            <w:tcW w:w="2571"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水槽柜：规格：≥450mm*580mm*790mm；材质：金属柜体和PP注塑成型底座相结合，采用螺丝固定连接在一起，安全牢固，造型采用上大下小，操作侧前倾的外形，方便使用；四周圆弧角设计；柜体采用1mm厚冷轧钢板外壳，后开门，方便安装维修，表面静电粉末喷涂、防水、防锈、防撞；底座采用一体成型pp塑料底座，环保，耐酸碱，有效将柜体抬离里面，直径50MM橡胶底脚于底座采用8mm螺纹连接，牢固，防滑；水柜内设计方管支撑架，后方设置检修门，整体可拆卸背板，便于维修；</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2.水槽：尺寸450mm×580mm×250mm采用环保型PP材料一次性注塑成型，耐强酸碱及有机溶剂，壁厚3mm，具有防溢出功能，并设有溢水口，底部带S弯防臭设计，与地面下水管密封连接；</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3.水龙头：三联（一高二低），采用实验室专用三联水嘴，陶瓷阀芯90°旋转，铜质表面烤漆处理，增强耐酸碱防腐蚀以及防锈性能，特制鹅颈管可360度旋转；</w:t>
            </w:r>
            <w:r>
              <w:rPr>
                <w:rFonts w:hint="eastAsia" w:ascii="仿宋" w:hAnsi="仿宋" w:eastAsia="仿宋" w:cs="仿宋"/>
                <w:i w:val="0"/>
                <w:iCs w:val="0"/>
                <w:color w:val="000000"/>
                <w:sz w:val="21"/>
                <w:szCs w:val="21"/>
                <w:highlight w:val="none"/>
                <w:u w:val="none"/>
              </w:rPr>
            </w:r>
            <w:r/>
          </w:p>
        </w:tc>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14</w:t>
            </w:r>
            <w:r>
              <w:rPr>
                <w:rFonts w:hint="eastAsia" w:ascii="仿宋" w:hAnsi="仿宋" w:eastAsia="仿宋" w:cs="仿宋"/>
                <w:i w:val="0"/>
                <w:iCs w:val="0"/>
                <w:color w:val="000000"/>
                <w:sz w:val="21"/>
                <w:szCs w:val="21"/>
                <w:highlight w:val="none"/>
                <w:u w:val="none"/>
              </w:rPr>
            </w:r>
            <w:r/>
          </w:p>
        </w:tc>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c>
          <w:tcPr>
            <w:tcW w:w="580"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658"/>
        </w:trPr>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10</w:t>
            </w:r>
            <w:r>
              <w:rPr>
                <w:rFonts w:hint="eastAsia" w:ascii="仿宋" w:hAnsi="仿宋" w:eastAsia="仿宋" w:cs="仿宋"/>
                <w:i w:val="0"/>
                <w:iCs w:val="0"/>
                <w:color w:val="000000"/>
                <w:sz w:val="21"/>
                <w:szCs w:val="21"/>
                <w:highlight w:val="none"/>
                <w:u w:val="none"/>
              </w:rPr>
            </w:r>
            <w:r/>
          </w:p>
        </w:tc>
        <w:tc>
          <w:tcPr>
            <w:tcW w:w="80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物理力学实验凳</w:t>
            </w:r>
            <w:r>
              <w:rPr>
                <w:rFonts w:hint="eastAsia" w:ascii="仿宋" w:hAnsi="仿宋" w:eastAsia="仿宋" w:cs="仿宋"/>
                <w:i w:val="0"/>
                <w:iCs w:val="0"/>
                <w:color w:val="000000"/>
                <w:sz w:val="21"/>
                <w:szCs w:val="21"/>
                <w:highlight w:val="none"/>
                <w:u w:val="none"/>
              </w:rPr>
            </w:r>
            <w:r/>
          </w:p>
        </w:tc>
        <w:tc>
          <w:tcPr>
            <w:tcW w:w="2571"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凳脚材质：4个凳脚采用不小于17mm*34mm*1.7mm，钢管模具弯制一次成型；全圆满焊接完成，结构牢固，经高温粉体烤漆处理，长时间使用也不会产生表面烤漆剥落现象螺旋升降式，升降距离为50mm，最高离地距离为500mm；Ф凳面直径315mm×高450-500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2.聚丙烯凳面材质：采用聚丙烯共聚级注塑；表面细纹咬花，防滑不发光，凳面底部镶嵌4枚螺纹，采用标准螺栓与圆形托盘固定；</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3.脚垫材质：采用PP加耐磨纤维增强塑料，实心倒勾式一体射出成型；</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4.凳托与凳脚留有一定的空间便于凳子挂在挂凳扣上；方便教室的打扫；</w:t>
            </w:r>
            <w:r>
              <w:rPr>
                <w:rFonts w:hint="eastAsia" w:ascii="仿宋" w:hAnsi="仿宋" w:eastAsia="仿宋" w:cs="仿宋"/>
                <w:i w:val="0"/>
                <w:iCs w:val="0"/>
                <w:color w:val="000000"/>
                <w:sz w:val="21"/>
                <w:szCs w:val="21"/>
                <w:highlight w:val="none"/>
                <w:u w:val="none"/>
              </w:rPr>
            </w:r>
            <w:r/>
          </w:p>
        </w:tc>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53</w:t>
            </w:r>
            <w:r>
              <w:rPr>
                <w:rFonts w:hint="eastAsia" w:ascii="仿宋" w:hAnsi="仿宋" w:eastAsia="仿宋" w:cs="仿宋"/>
                <w:i w:val="0"/>
                <w:iCs w:val="0"/>
                <w:color w:val="000000"/>
                <w:sz w:val="21"/>
                <w:szCs w:val="21"/>
                <w:highlight w:val="none"/>
                <w:u w:val="none"/>
              </w:rPr>
            </w:r>
            <w:r/>
          </w:p>
        </w:tc>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张</w:t>
            </w:r>
            <w:r>
              <w:rPr>
                <w:rFonts w:hint="eastAsia" w:ascii="仿宋" w:hAnsi="仿宋" w:eastAsia="仿宋" w:cs="仿宋"/>
                <w:i w:val="0"/>
                <w:iCs w:val="0"/>
                <w:color w:val="000000"/>
                <w:sz w:val="21"/>
                <w:szCs w:val="21"/>
                <w:highlight w:val="none"/>
                <w:u w:val="none"/>
              </w:rPr>
            </w:r>
            <w:r/>
          </w:p>
        </w:tc>
        <w:tc>
          <w:tcPr>
            <w:tcW w:w="580"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2700"/>
        </w:trPr>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11</w:t>
            </w:r>
            <w:r>
              <w:rPr>
                <w:rFonts w:hint="eastAsia" w:ascii="仿宋" w:hAnsi="仿宋" w:eastAsia="仿宋" w:cs="仿宋"/>
                <w:i w:val="0"/>
                <w:iCs w:val="0"/>
                <w:color w:val="000000"/>
                <w:sz w:val="21"/>
                <w:szCs w:val="21"/>
                <w:highlight w:val="none"/>
                <w:u w:val="none"/>
              </w:rPr>
            </w:r>
            <w:r/>
          </w:p>
        </w:tc>
        <w:tc>
          <w:tcPr>
            <w:tcW w:w="80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辅材</w:t>
            </w:r>
            <w:r>
              <w:rPr>
                <w:rFonts w:hint="eastAsia" w:ascii="仿宋" w:hAnsi="仿宋" w:eastAsia="仿宋" w:cs="仿宋"/>
                <w:i w:val="0"/>
                <w:iCs w:val="0"/>
                <w:color w:val="000000"/>
                <w:sz w:val="21"/>
                <w:szCs w:val="21"/>
                <w:highlight w:val="none"/>
                <w:u w:val="none"/>
              </w:rPr>
            </w:r>
            <w:r/>
          </w:p>
        </w:tc>
        <w:tc>
          <w:tcPr>
            <w:tcW w:w="2571"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一、供电线路</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规格：定制；</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电气布线（地面以上部分）：DN25mm阻燃线管;2.5平方国标线材，符合国家标准；</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二、安装调试</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1.整体实验室设备安装；</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2.电气安装；</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3.系统结构调试；</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4.系统控制调试；</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5.系统供电调试。</w:t>
            </w:r>
            <w:r>
              <w:rPr>
                <w:rFonts w:hint="eastAsia" w:ascii="仿宋" w:hAnsi="仿宋" w:eastAsia="仿宋" w:cs="仿宋"/>
                <w:i w:val="0"/>
                <w:iCs w:val="0"/>
                <w:color w:val="000000"/>
                <w:sz w:val="21"/>
                <w:szCs w:val="21"/>
                <w:highlight w:val="none"/>
                <w:u w:val="none"/>
              </w:rPr>
            </w:r>
            <w:r/>
          </w:p>
        </w:tc>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室</w:t>
            </w:r>
            <w:r>
              <w:rPr>
                <w:rFonts w:hint="eastAsia" w:ascii="仿宋" w:hAnsi="仿宋" w:eastAsia="仿宋" w:cs="仿宋"/>
                <w:i w:val="0"/>
                <w:iCs w:val="0"/>
                <w:color w:val="000000"/>
                <w:sz w:val="21"/>
                <w:szCs w:val="21"/>
                <w:highlight w:val="none"/>
                <w:u w:val="none"/>
              </w:rPr>
            </w:r>
            <w:r/>
          </w:p>
        </w:tc>
        <w:tc>
          <w:tcPr>
            <w:tcW w:w="580"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300"/>
        </w:trPr>
        <w:tc>
          <w:tcPr>
            <w:gridSpan w:val="2"/>
            <w:tcW w:w="211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 合计 </w:t>
            </w:r>
            <w:r>
              <w:rPr>
                <w:rFonts w:hint="eastAsia" w:ascii="仿宋" w:hAnsi="仿宋" w:eastAsia="仿宋" w:cs="仿宋"/>
                <w:i w:val="0"/>
                <w:iCs w:val="0"/>
                <w:color w:val="000000"/>
                <w:sz w:val="21"/>
                <w:szCs w:val="21"/>
                <w:highlight w:val="none"/>
                <w:u w:val="none"/>
              </w:rPr>
            </w:r>
            <w:r/>
          </w:p>
        </w:tc>
        <w:tc>
          <w:tcPr>
            <w:tcW w:w="257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1间物理力学实验室</w:t>
            </w:r>
            <w:r>
              <w:rPr>
                <w:rFonts w:hint="eastAsia" w:ascii="仿宋" w:hAnsi="仿宋" w:eastAsia="仿宋" w:cs="仿宋"/>
                <w:i w:val="0"/>
                <w:iCs w:val="0"/>
                <w:color w:val="000000"/>
                <w:sz w:val="21"/>
                <w:szCs w:val="21"/>
                <w:highlight w:val="none"/>
                <w:u w:val="none"/>
                <w:lang w:val="en-US" w:eastAsia="zh-CN" w:bidi="ar"/>
              </w:rPr>
            </w:r>
            <w:r/>
          </w:p>
        </w:tc>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rPr>
              <w:framePr w:vAnchor="margin" w:hAnchor="page" w:y="1"/>
            </w:pPr>
            <w:r>
              <w:rPr>
                <w:rFonts w:hint="eastAsia" w:ascii="仿宋" w:hAnsi="仿宋" w:eastAsia="仿宋" w:cs="仿宋"/>
                <w:i w:val="0"/>
                <w:iCs w:val="0"/>
                <w:color w:val="000000"/>
                <w:sz w:val="21"/>
                <w:szCs w:val="21"/>
                <w:highlight w:val="none"/>
                <w:u w:val="none"/>
                <w:lang w:val="en-US" w:eastAsia="zh-CN"/>
              </w:rPr>
              <w:t xml:space="preserve">1</w:t>
            </w:r>
            <w:r>
              <w:rPr>
                <w:rFonts w:hint="eastAsia" w:ascii="仿宋" w:hAnsi="仿宋" w:eastAsia="仿宋" w:cs="仿宋"/>
                <w:i w:val="0"/>
                <w:iCs w:val="0"/>
                <w:color w:val="000000"/>
                <w:sz w:val="21"/>
                <w:szCs w:val="21"/>
                <w:highlight w:val="none"/>
                <w:u w:val="none"/>
                <w:lang w:val="en-US" w:eastAsia="zh-CN"/>
              </w:rPr>
            </w:r>
            <w:r/>
          </w:p>
        </w:tc>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rPr>
              <w:framePr w:vAnchor="margin" w:hAnchor="page" w:y="1"/>
            </w:pPr>
            <w:r>
              <w:rPr>
                <w:rFonts w:hint="eastAsia" w:ascii="仿宋" w:hAnsi="仿宋" w:eastAsia="仿宋" w:cs="仿宋"/>
                <w:i w:val="0"/>
                <w:iCs w:val="0"/>
                <w:color w:val="000000"/>
                <w:sz w:val="21"/>
                <w:szCs w:val="21"/>
                <w:highlight w:val="none"/>
                <w:u w:val="none"/>
                <w:lang w:val="en-US" w:eastAsia="zh-CN"/>
              </w:rPr>
              <w:t xml:space="preserve">间</w:t>
            </w:r>
            <w:r>
              <w:rPr>
                <w:rFonts w:hint="eastAsia" w:ascii="仿宋" w:hAnsi="仿宋" w:eastAsia="仿宋" w:cs="仿宋"/>
                <w:i w:val="0"/>
                <w:iCs w:val="0"/>
                <w:color w:val="000000"/>
                <w:sz w:val="21"/>
                <w:szCs w:val="21"/>
                <w:highlight w:val="none"/>
                <w:u w:val="none"/>
                <w:lang w:val="en-US" w:eastAsia="zh-CN"/>
              </w:rPr>
            </w:r>
            <w:r/>
          </w:p>
        </w:tc>
        <w:tc>
          <w:tcPr>
            <w:tcW w:w="580" w:type="dxa"/>
            <w:vAlign w:val="center"/>
            <w:textDirection w:val="lrTb"/>
            <w:noWrap/>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300"/>
        </w:trPr>
        <w:tc>
          <w:tcPr>
            <w:gridSpan w:val="2"/>
            <w:tcW w:w="211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共合计 </w:t>
            </w:r>
            <w:r>
              <w:rPr>
                <w:rFonts w:hint="eastAsia" w:ascii="仿宋" w:hAnsi="仿宋" w:eastAsia="仿宋" w:cs="仿宋"/>
                <w:i w:val="0"/>
                <w:iCs w:val="0"/>
                <w:color w:val="000000"/>
                <w:sz w:val="21"/>
                <w:szCs w:val="21"/>
                <w:highlight w:val="none"/>
                <w:u w:val="none"/>
              </w:rPr>
            </w:r>
            <w:r/>
          </w:p>
        </w:tc>
        <w:tc>
          <w:tcPr>
            <w:tcW w:w="257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2间物理力学实验室</w:t>
            </w:r>
            <w:r>
              <w:rPr>
                <w:rFonts w:hint="eastAsia" w:ascii="仿宋" w:hAnsi="仿宋" w:eastAsia="仿宋" w:cs="仿宋"/>
                <w:i w:val="0"/>
                <w:iCs w:val="0"/>
                <w:color w:val="000000"/>
                <w:sz w:val="21"/>
                <w:szCs w:val="21"/>
                <w:highlight w:val="none"/>
                <w:u w:val="none"/>
                <w:lang w:val="en-US" w:eastAsia="zh-CN" w:bidi="ar"/>
              </w:rPr>
            </w:r>
            <w:r/>
          </w:p>
        </w:tc>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间</w:t>
            </w:r>
            <w:r>
              <w:rPr>
                <w:rFonts w:hint="eastAsia" w:ascii="仿宋" w:hAnsi="仿宋" w:eastAsia="仿宋" w:cs="仿宋"/>
                <w:i w:val="0"/>
                <w:iCs w:val="0"/>
                <w:color w:val="000000"/>
                <w:sz w:val="21"/>
                <w:szCs w:val="21"/>
                <w:highlight w:val="none"/>
                <w:u w:val="none"/>
              </w:rPr>
            </w:r>
            <w:r/>
          </w:p>
        </w:tc>
        <w:tc>
          <w:tcPr>
            <w:tcW w:w="580" w:type="dxa"/>
            <w:vAlign w:val="center"/>
            <w:textDirection w:val="lrTb"/>
            <w:noWrap/>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bl>
    <w:p>
      <w:pPr>
        <w:pStyle w:val="1054"/>
        <w:keepLines/>
        <w:keepNext/>
        <w:pageBreakBefore w:val="0"/>
        <w:shd w:val="clear" w:color="auto" w:fill="auto"/>
        <w:widowControl w:val="off"/>
        <w:rPr>
          <w:rFonts w:hint="eastAsia" w:ascii="仿宋" w:hAnsi="仿宋" w:eastAsia="仿宋" w:cs="仿宋"/>
          <w:color w:val="000000"/>
          <w:highlight w:val="none"/>
        </w:rPr>
      </w:pPr>
      <w:r>
        <w:rPr>
          <w:rFonts w:hint="eastAsia" w:ascii="仿宋" w:hAnsi="仿宋" w:eastAsia="仿宋" w:cs="仿宋"/>
          <w:color w:val="000000"/>
          <w:highlight w:val="none"/>
        </w:rPr>
      </w:r>
      <w:r/>
    </w:p>
    <w:tbl>
      <w:tblPr>
        <w:tblpPr w:horzAnchor="text" w:tblpXSpec="left" w:vertAnchor="text" w:tblpY="1" w:leftFromText="180" w:topFromText="0" w:rightFromText="180" w:bottomFromText="0"/>
        <w:tblW w:w="5000"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38"/>
        <w:gridCol w:w="1476"/>
        <w:gridCol w:w="4703"/>
        <w:gridCol w:w="638"/>
        <w:gridCol w:w="638"/>
        <w:gridCol w:w="1076"/>
      </w:tblGrid>
      <w:tr>
        <w:trPr>
          <w:trHeight w:val="350"/>
        </w:trPr>
        <w:tc>
          <w:tcPr>
            <w:gridSpan w:val="6"/>
            <w:tcW w:w="9169"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4"/>
                <w:szCs w:val="24"/>
                <w:highlight w:val="none"/>
                <w:u w:val="none"/>
                <w:lang w:val="en-US" w:eastAsia="zh-CN" w:bidi="ar"/>
              </w:rPr>
              <w:t xml:space="preserve">第七项：物理光热学实验室（2间）</w:t>
            </w:r>
            <w:r>
              <w:rPr>
                <w:rFonts w:hint="eastAsia" w:ascii="仿宋" w:hAnsi="仿宋" w:eastAsia="仿宋" w:cs="仿宋"/>
                <w:b/>
                <w:bCs/>
                <w:i w:val="0"/>
                <w:iCs w:val="0"/>
                <w:color w:val="000000"/>
                <w:sz w:val="24"/>
                <w:szCs w:val="24"/>
                <w:highlight w:val="none"/>
                <w:u w:val="none"/>
                <w:lang w:val="en-US" w:eastAsia="zh-CN" w:bidi="ar"/>
              </w:rPr>
              <w:br w:type="textWrapping" w:clear="all"/>
            </w:r>
            <w:r>
              <w:rPr>
                <w:rFonts w:hint="eastAsia" w:ascii="仿宋" w:hAnsi="仿宋" w:eastAsia="仿宋" w:cs="仿宋"/>
                <w:b/>
                <w:bCs/>
                <w:i w:val="0"/>
                <w:iCs w:val="0"/>
                <w:color w:val="000000"/>
                <w:sz w:val="24"/>
                <w:szCs w:val="24"/>
                <w:highlight w:val="none"/>
                <w:u w:val="none"/>
                <w:lang w:val="en-US" w:eastAsia="zh-CN" w:bidi="ar"/>
              </w:rPr>
              <w:t xml:space="preserve">注：本次采购共计2间物理光热学实验室， 以下为1间实验室的清单，投标先按1间清单汇总合价后须再按2间清单量汇总合价</w:t>
            </w:r>
            <w:r>
              <w:rPr>
                <w:rFonts w:hint="eastAsia" w:ascii="仿宋" w:hAnsi="仿宋" w:eastAsia="仿宋" w:cs="仿宋"/>
                <w:b/>
                <w:bCs/>
                <w:i w:val="0"/>
                <w:iCs w:val="0"/>
                <w:color w:val="000000"/>
                <w:sz w:val="21"/>
                <w:szCs w:val="21"/>
                <w:highlight w:val="none"/>
                <w:u w:val="none"/>
              </w:rPr>
            </w:r>
            <w:r/>
          </w:p>
        </w:tc>
      </w:tr>
      <w:tr>
        <w:trPr>
          <w:trHeight w:val="350"/>
        </w:trPr>
        <w:tc>
          <w:tcPr>
            <w:tcW w:w="34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序号</w:t>
            </w:r>
            <w:r>
              <w:rPr>
                <w:rFonts w:hint="eastAsia" w:ascii="仿宋" w:hAnsi="仿宋" w:eastAsia="仿宋" w:cs="仿宋"/>
                <w:b/>
                <w:bCs/>
                <w:i w:val="0"/>
                <w:iCs w:val="0"/>
                <w:color w:val="000000"/>
                <w:sz w:val="21"/>
                <w:szCs w:val="21"/>
                <w:highlight w:val="none"/>
                <w:u w:val="none"/>
              </w:rPr>
            </w:r>
            <w:r/>
          </w:p>
        </w:tc>
        <w:tc>
          <w:tcPr>
            <w:tcW w:w="804"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名称</w:t>
            </w:r>
            <w:r>
              <w:rPr>
                <w:rFonts w:hint="eastAsia" w:ascii="仿宋" w:hAnsi="仿宋" w:eastAsia="仿宋" w:cs="仿宋"/>
                <w:b/>
                <w:bCs/>
                <w:i w:val="0"/>
                <w:iCs w:val="0"/>
                <w:color w:val="000000"/>
                <w:sz w:val="21"/>
                <w:szCs w:val="21"/>
                <w:highlight w:val="none"/>
                <w:u w:val="none"/>
              </w:rPr>
            </w:r>
            <w:r/>
          </w:p>
        </w:tc>
        <w:tc>
          <w:tcPr>
            <w:tcW w:w="256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技术参数</w:t>
            </w:r>
            <w:r>
              <w:rPr>
                <w:rFonts w:hint="eastAsia" w:ascii="仿宋" w:hAnsi="仿宋" w:eastAsia="仿宋" w:cs="仿宋"/>
                <w:b/>
                <w:bCs/>
                <w:i w:val="0"/>
                <w:iCs w:val="0"/>
                <w:color w:val="000000"/>
                <w:sz w:val="21"/>
                <w:szCs w:val="21"/>
                <w:highlight w:val="none"/>
                <w:u w:val="none"/>
              </w:rPr>
            </w:r>
            <w:r/>
          </w:p>
        </w:tc>
        <w:tc>
          <w:tcPr>
            <w:tcW w:w="34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数量</w:t>
            </w:r>
            <w:r>
              <w:rPr>
                <w:rFonts w:hint="eastAsia" w:ascii="仿宋" w:hAnsi="仿宋" w:eastAsia="仿宋" w:cs="仿宋"/>
                <w:b/>
                <w:bCs/>
                <w:i w:val="0"/>
                <w:iCs w:val="0"/>
                <w:color w:val="000000"/>
                <w:sz w:val="21"/>
                <w:szCs w:val="21"/>
                <w:highlight w:val="none"/>
                <w:u w:val="none"/>
              </w:rPr>
            </w:r>
            <w:r/>
          </w:p>
        </w:tc>
        <w:tc>
          <w:tcPr>
            <w:tcW w:w="34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单位</w:t>
            </w:r>
            <w:r>
              <w:rPr>
                <w:rFonts w:hint="eastAsia" w:ascii="仿宋" w:hAnsi="仿宋" w:eastAsia="仿宋" w:cs="仿宋"/>
                <w:b/>
                <w:bCs/>
                <w:i w:val="0"/>
                <w:iCs w:val="0"/>
                <w:color w:val="000000"/>
                <w:sz w:val="21"/>
                <w:szCs w:val="21"/>
                <w:highlight w:val="none"/>
                <w:u w:val="none"/>
              </w:rPr>
            </w:r>
            <w:r/>
          </w:p>
        </w:tc>
        <w:tc>
          <w:tcPr>
            <w:tcW w:w="585"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参考图片</w:t>
            </w:r>
            <w:r>
              <w:rPr>
                <w:rFonts w:hint="eastAsia" w:ascii="仿宋" w:hAnsi="仿宋" w:eastAsia="仿宋" w:cs="仿宋"/>
                <w:b/>
                <w:bCs/>
                <w:i w:val="0"/>
                <w:iCs w:val="0"/>
                <w:color w:val="000000"/>
                <w:sz w:val="21"/>
                <w:szCs w:val="21"/>
                <w:highlight w:val="none"/>
                <w:u w:val="none"/>
              </w:rPr>
            </w:r>
            <w:r/>
          </w:p>
        </w:tc>
      </w:tr>
      <w:tr>
        <w:trPr>
          <w:trHeight w:val="351"/>
        </w:trPr>
        <w:tc>
          <w:tcPr>
            <w:tcW w:w="34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lang w:val="en-US" w:eastAsia="zh-CN" w:bidi="ar-SA"/>
              </w:rPr>
            </w:r>
            <w:r/>
          </w:p>
        </w:tc>
        <w:tc>
          <w:tcPr>
            <w:tcW w:w="804"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教师演示讲台</w:t>
            </w:r>
            <w:r>
              <w:rPr>
                <w:rFonts w:hint="eastAsia" w:ascii="仿宋" w:hAnsi="仿宋" w:eastAsia="仿宋" w:cs="仿宋"/>
                <w:i w:val="0"/>
                <w:iCs w:val="0"/>
                <w:color w:val="000000"/>
                <w:sz w:val="21"/>
                <w:szCs w:val="21"/>
                <w:highlight w:val="none"/>
                <w:u w:val="none"/>
                <w:lang w:val="en-US" w:eastAsia="zh-CN" w:bidi="ar-SA"/>
              </w:rPr>
            </w:r>
            <w:r/>
          </w:p>
        </w:tc>
        <w:tc>
          <w:tcPr>
            <w:tcW w:w="2566"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1.全钢结构≥2400mm*700mm*850mm；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2.台面：采用≥25mm厚实芯双面理化板台面制作，边缘加厚至25mm，四角倒R15圆角；耐酸、耐碱、耐高温，坚固耐用，防潮、无细孔、不膨胀、不龟裂、不变形、不导电、便于维护及具有良好的承重性能；</w:t>
            </w:r>
            <w:r>
              <w:rPr>
                <w:rFonts w:hint="eastAsia" w:ascii="仿宋" w:hAnsi="仿宋" w:eastAsia="仿宋" w:cs="仿宋"/>
                <w:b/>
                <w:bCs/>
                <w:i w:val="0"/>
                <w:iCs w:val="0"/>
                <w:color w:val="000000"/>
                <w:sz w:val="21"/>
                <w:szCs w:val="21"/>
                <w:highlight w:val="none"/>
                <w:u w:val="none"/>
                <w:lang w:val="en-US" w:eastAsia="zh-CN" w:bidi="ar"/>
              </w:rPr>
              <w:t xml:space="preserve">▲台面板环保性能---甲醛释放量按照GB/T39600-2021标准检测，检验结果≤0.006mg/m³；检测依据QB/T2761-2024《室内空气净化产品净化效果测定方法》，提供甲醛去除率≥50%、甲苯去除率≥16%，（需提供具有CMA标识的符合本项要求的检验检测报告电子件）；</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3.柜体：采用≥1.0mm镀锌钢板，采用CO2保护焊焊接，打磨处理，表面经耐酸碱EPOXY粉末烤漆处理（烤漆膜厚度平均值≥70μm）；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4.拉手：采用C型不锈钢拉手，用“强磁”测试拉手的不锈钢材质，造型独特美观；</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5.防撞胶垫：装于抽屉及门板内侧，减缓碰撞，保护柜体；</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6.门板及抽面：不少于4扇门，采用双层钢板，钢板下采用加强筋，必须两层组装式设计，保证两层双面都喷涂处理，中间采用隔音材料，保证关门减少噪音；</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7.连接件：采用ABS专用连接组装件；</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8.合页：采用不锈钢模具一体成型；</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9.滑轨：三节重型滚珠滑轨，承重性强，滑动性能良好，无噪音；</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10.固定桌脚：采用柜体内置可调ABS调整脚，保证调整脚前后都可以调节高低；</w:t>
            </w:r>
            <w:r>
              <w:rPr>
                <w:rFonts w:hint="eastAsia" w:ascii="仿宋" w:hAnsi="仿宋" w:eastAsia="仿宋" w:cs="仿宋"/>
                <w:i w:val="0"/>
                <w:iCs w:val="0"/>
                <w:color w:val="000000"/>
                <w:sz w:val="21"/>
                <w:szCs w:val="21"/>
                <w:highlight w:val="none"/>
                <w:u w:val="none"/>
                <w:lang w:val="en-US" w:eastAsia="zh-CN" w:bidi="ar-SA"/>
              </w:rPr>
            </w:r>
            <w:r/>
          </w:p>
        </w:tc>
        <w:tc>
          <w:tcPr>
            <w:tcW w:w="34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lang w:val="en-US" w:eastAsia="zh-CN" w:bidi="ar-SA"/>
              </w:rPr>
            </w:r>
            <w:r/>
          </w:p>
        </w:tc>
        <w:tc>
          <w:tcPr>
            <w:tcW w:w="34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张</w:t>
            </w:r>
            <w:r>
              <w:rPr>
                <w:rFonts w:hint="eastAsia" w:ascii="仿宋" w:hAnsi="仿宋" w:eastAsia="仿宋" w:cs="仿宋"/>
                <w:i w:val="0"/>
                <w:iCs w:val="0"/>
                <w:color w:val="000000"/>
                <w:sz w:val="21"/>
                <w:szCs w:val="21"/>
                <w:highlight w:val="none"/>
                <w:u w:val="none"/>
                <w:lang w:val="en-US" w:eastAsia="zh-CN" w:bidi="ar-SA"/>
              </w:rPr>
            </w:r>
            <w:r/>
          </w:p>
        </w:tc>
        <w:tc>
          <w:tcPr>
            <w:tcW w:w="585"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pPr>
            <w:r>
              <w:rPr>
                <w:rFonts w:hint="eastAsia" w:ascii="仿宋" w:hAnsi="仿宋" w:eastAsia="仿宋" w:cs="仿宋"/>
                <w:i w:val="0"/>
                <w:iCs w:val="0"/>
                <w:color w:val="000000"/>
                <w:sz w:val="21"/>
                <w:szCs w:val="21"/>
                <w:highlight w:val="none"/>
                <w:u w:val="none"/>
                <w:lang w:val="en-US" w:eastAsia="zh-CN" w:bidi="ar-SA"/>
              </w:rPr>
            </w:r>
            <w:r/>
          </w:p>
        </w:tc>
      </w:tr>
      <w:tr>
        <w:trPr>
          <w:trHeight w:val="2700"/>
        </w:trPr>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80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教师演示电源</w:t>
            </w:r>
            <w:r>
              <w:rPr>
                <w:rFonts w:hint="eastAsia" w:ascii="仿宋" w:hAnsi="仿宋" w:eastAsia="仿宋" w:cs="仿宋"/>
                <w:i w:val="0"/>
                <w:iCs w:val="0"/>
                <w:color w:val="000000"/>
                <w:sz w:val="21"/>
                <w:szCs w:val="21"/>
                <w:highlight w:val="none"/>
                <w:u w:val="none"/>
              </w:rPr>
            </w:r>
            <w:r/>
          </w:p>
        </w:tc>
        <w:tc>
          <w:tcPr>
            <w:tcW w:w="2566"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1.主控面板规格≥550mm*260mm采用阻燃绝缘板制作，选用PC贴膜；设置32A漏电保护总开关方便使用，220V交流输出插座（二三插座）取用新国标产品；</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2.交流0-24V（30v）可调分辨率1V，数字键盘直接选取，数字表显示；输出电流1-3A可设置；短路过载自动保护，数显表闪烁提示；</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3.直流稳压电源：0-24V（30V）连续可调，输出电流1-3A可设置，额定电流2A，调压分辨率为0.1V；短路、过载自动保护，数显表闪烁提示；轻触按键操作，数字键直接选取电压、数字表显示；</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4.学生高压输出：学生用220V受教师主控台控制，分4组输出每组有一只轻触开关独立控制，每组额定电流10A；</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5.教师可对学生电源输出锁定，锁定后学生电源不可调节，由教师统一管理；</w:t>
            </w:r>
            <w:r>
              <w:rPr>
                <w:rFonts w:hint="eastAsia" w:ascii="仿宋" w:hAnsi="仿宋" w:eastAsia="仿宋" w:cs="仿宋"/>
                <w:i w:val="0"/>
                <w:iCs w:val="0"/>
                <w:color w:val="000000"/>
                <w:sz w:val="21"/>
                <w:szCs w:val="21"/>
                <w:highlight w:val="none"/>
                <w:u w:val="none"/>
              </w:rPr>
            </w:r>
            <w:r/>
          </w:p>
        </w:tc>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张</w:t>
            </w:r>
            <w:r>
              <w:rPr>
                <w:rFonts w:hint="eastAsia" w:ascii="仿宋" w:hAnsi="仿宋" w:eastAsia="仿宋" w:cs="仿宋"/>
                <w:i w:val="0"/>
                <w:iCs w:val="0"/>
                <w:color w:val="000000"/>
                <w:sz w:val="21"/>
                <w:szCs w:val="21"/>
                <w:highlight w:val="none"/>
                <w:u w:val="none"/>
              </w:rPr>
            </w:r>
            <w:r/>
          </w:p>
        </w:tc>
        <w:tc>
          <w:tcPr>
            <w:tcW w:w="58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90"/>
        </w:trPr>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w:t>
            </w:r>
            <w:r>
              <w:rPr>
                <w:rFonts w:hint="eastAsia" w:ascii="仿宋" w:hAnsi="仿宋" w:eastAsia="仿宋" w:cs="仿宋"/>
                <w:i w:val="0"/>
                <w:iCs w:val="0"/>
                <w:color w:val="000000"/>
                <w:sz w:val="21"/>
                <w:szCs w:val="21"/>
                <w:highlight w:val="none"/>
                <w:u w:val="none"/>
              </w:rPr>
            </w:r>
            <w:r/>
          </w:p>
        </w:tc>
        <w:tc>
          <w:tcPr>
            <w:tcW w:w="80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三联高低位水嘴</w:t>
            </w:r>
            <w:r>
              <w:rPr>
                <w:rFonts w:hint="eastAsia" w:ascii="仿宋" w:hAnsi="仿宋" w:eastAsia="仿宋" w:cs="仿宋"/>
                <w:i w:val="0"/>
                <w:iCs w:val="0"/>
                <w:color w:val="000000"/>
                <w:sz w:val="21"/>
                <w:szCs w:val="21"/>
                <w:highlight w:val="none"/>
                <w:u w:val="none"/>
              </w:rPr>
            </w:r>
            <w:r/>
          </w:p>
        </w:tc>
        <w:tc>
          <w:tcPr>
            <w:tcW w:w="2566"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主体材质为加厚H63铜管，主体管径22mm，整体高度550mm，总重量1340g，鹅颈管径16mm，可360°旋转，鹅颈出水嘴距离台面450mm，距离鹅颈主管160mm，双柄间距230mm，双柄出水嘴距离台面113mm，进水接管长度60mm，为加厚H65铜管，壁厚大于2.5mm，固定底座直径55mm，底座锁母与台面中间添加齿形止退垫，使连接后不易松动稳定性强，与台面安装更加牢固；</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固定底座：一种化验三联水嘴安装于平台上的固定结构，台上拆装，顶丝和锁母双重固定，当需要对过滤网进行清洗时，可直接从平台上操作，松开上锁母和锁紧螺丝，抽出立管，并旋下进水管，操作方便；固定底座直径50mm，底座锁母与台面中间添加齿形止退垫，使连接后不易松动稳定性强，与台面安装更加牢固；</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2.涂层：高亮度环氧树脂涂层，达到国际及国内相关标准的技术要求；</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3.开关旋钮：材质PP，符合人体工学设计，启闭方式为平面式，开关标识清晰醒目，装配好的开关旋钮应平稳轻便无卡阻，与阀杆连接后不易松动稳定性强；</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4.水龙头开关寿命：高精度陶瓷阀芯，可90°旋转，通道过水无渗漏；</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5.水咀四通与上控水阀，用200T四拉液压机.模具一体热冲成形；</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6.水龙头进水口配过滤网；</w:t>
            </w:r>
            <w:r>
              <w:rPr>
                <w:rFonts w:hint="eastAsia" w:ascii="仿宋" w:hAnsi="仿宋" w:eastAsia="仿宋" w:cs="仿宋"/>
                <w:i w:val="0"/>
                <w:iCs w:val="0"/>
                <w:color w:val="000000"/>
                <w:sz w:val="21"/>
                <w:szCs w:val="21"/>
                <w:highlight w:val="none"/>
                <w:u w:val="none"/>
              </w:rPr>
            </w:r>
            <w:r/>
          </w:p>
        </w:tc>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c>
          <w:tcPr>
            <w:tcW w:w="58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1200"/>
        </w:trPr>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4</w:t>
            </w:r>
            <w:r>
              <w:rPr>
                <w:rFonts w:hint="eastAsia" w:ascii="仿宋" w:hAnsi="仿宋" w:eastAsia="仿宋" w:cs="仿宋"/>
                <w:i w:val="0"/>
                <w:iCs w:val="0"/>
                <w:color w:val="000000"/>
                <w:sz w:val="21"/>
                <w:szCs w:val="21"/>
                <w:highlight w:val="none"/>
                <w:u w:val="none"/>
              </w:rPr>
            </w:r>
            <w:r/>
          </w:p>
        </w:tc>
        <w:tc>
          <w:tcPr>
            <w:tcW w:w="80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水槽</w:t>
            </w:r>
            <w:r>
              <w:rPr>
                <w:rFonts w:hint="eastAsia" w:ascii="仿宋" w:hAnsi="仿宋" w:eastAsia="仿宋" w:cs="仿宋"/>
                <w:i w:val="0"/>
                <w:iCs w:val="0"/>
                <w:color w:val="000000"/>
                <w:sz w:val="21"/>
                <w:szCs w:val="21"/>
                <w:highlight w:val="none"/>
                <w:u w:val="none"/>
              </w:rPr>
            </w:r>
            <w:r/>
          </w:p>
        </w:tc>
        <w:tc>
          <w:tcPr>
            <w:tcW w:w="2566"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1.尺寸550mm*450mm*300mm，采用环保型PP材料一次性注塑成型，耐强酸碱及有机溶剂，壁厚3mm，具有防溢出功能，并设有溢水口，底部带S弯防臭设计，与地面下水管密封连接；</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2.采用实验室专用高密度PP一体化成型水槽，易清洁，耐腐蚀，且利于台面残水自然回流；</w:t>
            </w:r>
            <w:r>
              <w:rPr>
                <w:rFonts w:hint="eastAsia" w:ascii="仿宋" w:hAnsi="仿宋" w:eastAsia="仿宋" w:cs="仿宋"/>
                <w:i w:val="0"/>
                <w:iCs w:val="0"/>
                <w:color w:val="000000"/>
                <w:sz w:val="21"/>
                <w:szCs w:val="21"/>
                <w:highlight w:val="none"/>
                <w:u w:val="none"/>
              </w:rPr>
            </w:r>
            <w:r/>
          </w:p>
        </w:tc>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只</w:t>
            </w:r>
            <w:r>
              <w:rPr>
                <w:rFonts w:hint="eastAsia" w:ascii="仿宋" w:hAnsi="仿宋" w:eastAsia="仿宋" w:cs="仿宋"/>
                <w:i w:val="0"/>
                <w:iCs w:val="0"/>
                <w:color w:val="000000"/>
                <w:sz w:val="21"/>
                <w:szCs w:val="21"/>
                <w:highlight w:val="none"/>
                <w:u w:val="none"/>
              </w:rPr>
            </w:r>
            <w:r/>
          </w:p>
        </w:tc>
        <w:tc>
          <w:tcPr>
            <w:tcW w:w="58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590"/>
        </w:trPr>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w:t>
            </w:r>
            <w:r>
              <w:rPr>
                <w:rFonts w:hint="eastAsia" w:ascii="仿宋" w:hAnsi="仿宋" w:eastAsia="仿宋" w:cs="仿宋"/>
                <w:i w:val="0"/>
                <w:iCs w:val="0"/>
                <w:color w:val="000000"/>
                <w:sz w:val="21"/>
                <w:szCs w:val="21"/>
                <w:highlight w:val="none"/>
                <w:u w:val="none"/>
                <w:lang w:val="en-US" w:eastAsia="zh-CN" w:bidi="ar-SA"/>
              </w:rPr>
            </w:r>
            <w:r/>
          </w:p>
        </w:tc>
        <w:tc>
          <w:tcPr>
            <w:tcW w:w="80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洗眼器</w:t>
            </w:r>
            <w:r>
              <w:rPr>
                <w:rFonts w:hint="eastAsia" w:ascii="仿宋" w:hAnsi="仿宋" w:eastAsia="仿宋" w:cs="仿宋"/>
                <w:i w:val="0"/>
                <w:iCs w:val="0"/>
                <w:color w:val="000000"/>
                <w:sz w:val="21"/>
                <w:szCs w:val="21"/>
                <w:highlight w:val="none"/>
                <w:u w:val="none"/>
                <w:lang w:val="en-US" w:eastAsia="zh-CN" w:bidi="ar-SA"/>
              </w:rPr>
            </w:r>
            <w:r/>
          </w:p>
        </w:tc>
        <w:tc>
          <w:tcPr>
            <w:tcW w:w="2566"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1.主体：铜质；</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2.涂层：高亮度超厚电镀层，耐腐蚀、耐热，防紫外线辐射；</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3.喷淋头：软性橡胶，出水经缓压处理呈泡沫状水柱，防止冲伤眼睛；</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4.防尘盖：PP材质，使用时自动被水冲开；</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5.开关：水流在1秒钟内快速启动，方便使用；</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6.控水阀：止逆阀，其阀门可自动关闭；</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7.水压：最大耐水压7Pa；</w:t>
            </w:r>
            <w:r>
              <w:rPr>
                <w:rFonts w:hint="eastAsia" w:ascii="仿宋" w:hAnsi="仿宋" w:eastAsia="仿宋" w:cs="仿宋"/>
                <w:i w:val="0"/>
                <w:iCs w:val="0"/>
                <w:color w:val="000000"/>
                <w:sz w:val="21"/>
                <w:szCs w:val="21"/>
                <w:highlight w:val="none"/>
                <w:u w:val="none"/>
                <w:lang w:val="en-US" w:eastAsia="zh-CN" w:bidi="ar-SA"/>
              </w:rPr>
            </w:r>
            <w:r/>
          </w:p>
        </w:tc>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lang w:val="en-US" w:eastAsia="zh-CN" w:bidi="ar-SA"/>
              </w:rPr>
            </w:r>
            <w:r/>
          </w:p>
        </w:tc>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付</w:t>
            </w:r>
            <w:r>
              <w:rPr>
                <w:rFonts w:hint="eastAsia" w:ascii="仿宋" w:hAnsi="仿宋" w:eastAsia="仿宋" w:cs="仿宋"/>
                <w:i w:val="0"/>
                <w:iCs w:val="0"/>
                <w:color w:val="000000"/>
                <w:sz w:val="21"/>
                <w:szCs w:val="21"/>
                <w:highlight w:val="none"/>
                <w:u w:val="none"/>
                <w:lang w:val="en-US" w:eastAsia="zh-CN" w:bidi="ar-SA"/>
              </w:rPr>
            </w:r>
            <w:r/>
          </w:p>
        </w:tc>
        <w:tc>
          <w:tcPr>
            <w:tcW w:w="58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pPr>
            <w:r>
              <w:rPr>
                <w:rFonts w:hint="eastAsia" w:ascii="仿宋" w:hAnsi="仿宋" w:eastAsia="仿宋" w:cs="仿宋"/>
                <w:i w:val="0"/>
                <w:iCs w:val="0"/>
                <w:color w:val="000000"/>
                <w:sz w:val="21"/>
                <w:szCs w:val="21"/>
                <w:highlight w:val="none"/>
                <w:u w:val="none"/>
                <w:lang w:val="en-US" w:eastAsia="zh-CN" w:bidi="ar-SA"/>
              </w:rPr>
            </w:r>
            <w:r/>
          </w:p>
        </w:tc>
      </w:tr>
      <w:tr>
        <w:trPr>
          <w:trHeight w:val="2974"/>
        </w:trPr>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6</w:t>
            </w:r>
            <w:r>
              <w:rPr>
                <w:rFonts w:hint="eastAsia" w:ascii="仿宋" w:hAnsi="仿宋" w:eastAsia="仿宋" w:cs="仿宋"/>
                <w:i w:val="0"/>
                <w:iCs w:val="0"/>
                <w:color w:val="000000"/>
                <w:sz w:val="21"/>
                <w:szCs w:val="21"/>
                <w:highlight w:val="none"/>
                <w:u w:val="none"/>
              </w:rPr>
            </w:r>
            <w:r/>
          </w:p>
        </w:tc>
        <w:tc>
          <w:tcPr>
            <w:tcW w:w="80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物理光热实验实验桌-学生端</w:t>
            </w:r>
            <w:r>
              <w:rPr>
                <w:rFonts w:hint="eastAsia" w:ascii="仿宋" w:hAnsi="仿宋" w:eastAsia="仿宋" w:cs="仿宋"/>
                <w:i w:val="0"/>
                <w:iCs w:val="0"/>
                <w:color w:val="000000"/>
                <w:sz w:val="21"/>
                <w:szCs w:val="21"/>
                <w:highlight w:val="none"/>
                <w:u w:val="none"/>
              </w:rPr>
            </w:r>
            <w:r/>
          </w:p>
        </w:tc>
        <w:tc>
          <w:tcPr>
            <w:tcW w:w="2566"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1.新型塑铝结构：整体≥1200mm*600mm*780mm；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2.台面：采用≥12.7mm实芯理化板制作，具有防腐蚀、耐酸碱、耐高温耐磨、耐热、抗老化、无毒、易清洁、耐冲击、抗化学和污染性能;实芯理化板；</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3.结构：新型塑铝结构，学生位镂空式，符合人体工程学设计；专用书包斗ABS注塑一体注塑成型尺寸425mm*270mm*115mm，镂空设计，便于清理，不屯垃圾，中间设挂凳卡；</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4.中间内置电源盒：尺寸不小于235mm*150mm*130mm；采用厚度大于1.0mm厚一级冷轧镀锌钢板（SPCCT）经CNC机压成形、焊接制作；可拆装，方便安装电源和检修；</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5.侧脚采用三段式高强度铝合金结构，整体规格560mm*755mm，立柱采用倾斜式设计，内嵌入上下铸铝脚，上铝铸件造型采用斜撑加固造型，外形美观，产品稳固，左右侧脚下连接梁采用尺寸不小于90mm*40mm*3mm钢制椭圆管，两端与3.5mm钢制连接片焊接成型，并用高强度内六角螺丝连接，便于组装及拆卸，易碰撞处全部采用倒圆角；所有金属表面经环氧树脂粉末喷涂高温固化处理；要做到承重性能强和耐酸碱、耐腐蚀；</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6.背部配置档水板尺寸不小于1200mm*60mm，前横梁、中间横梁全部采用高强度挤出铝合金模具型材，各部分连接设置专用定位件，并用高强度内六角螺丝连接，便于组装及拆卸，易碰撞处全部采用倒圆角；金属表面经环氧树脂粉末喷涂高温固化处理；要做到承重性能强和耐酸碱、耐腐蚀；</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7.桌侧脚：桌侧脚设置专用孔位与地面固定，并配有跟台面同色ABS脚套装饰盖；</w:t>
            </w:r>
            <w:r>
              <w:rPr>
                <w:rFonts w:hint="eastAsia" w:ascii="仿宋" w:hAnsi="仿宋" w:eastAsia="仿宋" w:cs="仿宋"/>
                <w:i w:val="0"/>
                <w:iCs w:val="0"/>
                <w:color w:val="000000"/>
                <w:sz w:val="21"/>
                <w:szCs w:val="21"/>
                <w:highlight w:val="none"/>
                <w:u w:val="none"/>
              </w:rPr>
            </w:r>
            <w:r/>
          </w:p>
        </w:tc>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26</w:t>
            </w:r>
            <w:r>
              <w:rPr>
                <w:rFonts w:hint="eastAsia" w:ascii="仿宋" w:hAnsi="仿宋" w:eastAsia="仿宋" w:cs="仿宋"/>
                <w:i w:val="0"/>
                <w:iCs w:val="0"/>
                <w:color w:val="000000"/>
                <w:sz w:val="21"/>
                <w:szCs w:val="21"/>
                <w:highlight w:val="none"/>
                <w:u w:val="none"/>
              </w:rPr>
            </w:r>
            <w:r/>
          </w:p>
        </w:tc>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张</w:t>
            </w:r>
            <w:r>
              <w:rPr>
                <w:rFonts w:hint="eastAsia" w:ascii="仿宋" w:hAnsi="仿宋" w:eastAsia="仿宋" w:cs="仿宋"/>
                <w:i w:val="0"/>
                <w:iCs w:val="0"/>
                <w:color w:val="000000"/>
                <w:sz w:val="21"/>
                <w:szCs w:val="21"/>
                <w:highlight w:val="none"/>
                <w:u w:val="none"/>
              </w:rPr>
            </w:r>
            <w:r/>
          </w:p>
        </w:tc>
        <w:tc>
          <w:tcPr>
            <w:tcW w:w="58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1200"/>
        </w:trPr>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7</w:t>
            </w:r>
            <w:r>
              <w:rPr>
                <w:rFonts w:hint="eastAsia" w:ascii="仿宋" w:hAnsi="仿宋" w:eastAsia="仿宋" w:cs="仿宋"/>
                <w:i w:val="0"/>
                <w:iCs w:val="0"/>
                <w:color w:val="000000"/>
                <w:sz w:val="21"/>
                <w:szCs w:val="21"/>
                <w:highlight w:val="none"/>
                <w:u w:val="none"/>
              </w:rPr>
            </w:r>
            <w:r/>
          </w:p>
        </w:tc>
        <w:tc>
          <w:tcPr>
            <w:tcW w:w="80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学生电源</w:t>
            </w:r>
            <w:r>
              <w:rPr>
                <w:rFonts w:hint="eastAsia" w:ascii="仿宋" w:hAnsi="仿宋" w:eastAsia="仿宋" w:cs="仿宋"/>
                <w:i w:val="0"/>
                <w:iCs w:val="0"/>
                <w:color w:val="000000"/>
                <w:sz w:val="21"/>
                <w:szCs w:val="21"/>
                <w:highlight w:val="none"/>
                <w:u w:val="none"/>
              </w:rPr>
            </w:r>
            <w:r/>
          </w:p>
        </w:tc>
        <w:tc>
          <w:tcPr>
            <w:tcW w:w="2566"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1.具备≥2个220V交流直流电源输出插座；</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2、学生电源的性能指标符合JY/T0374-2004标准；</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3.学生电源采用耐磨、耐腐蚀、耐高温（≤140℃）的PVC面板高清印刷；</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4.双路220V交流输出为带安全门的多功能5孔新国标插座；</w:t>
            </w:r>
            <w:r>
              <w:rPr>
                <w:rFonts w:hint="eastAsia" w:ascii="仿宋" w:hAnsi="仿宋" w:eastAsia="仿宋" w:cs="仿宋"/>
                <w:i w:val="0"/>
                <w:iCs w:val="0"/>
                <w:color w:val="000000"/>
                <w:sz w:val="21"/>
                <w:szCs w:val="21"/>
                <w:highlight w:val="none"/>
                <w:u w:val="none"/>
              </w:rPr>
            </w:r>
            <w:r/>
          </w:p>
        </w:tc>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26</w:t>
            </w:r>
            <w:r>
              <w:rPr>
                <w:rFonts w:hint="eastAsia" w:ascii="仿宋" w:hAnsi="仿宋" w:eastAsia="仿宋" w:cs="仿宋"/>
                <w:i w:val="0"/>
                <w:iCs w:val="0"/>
                <w:color w:val="000000"/>
                <w:sz w:val="21"/>
                <w:szCs w:val="21"/>
                <w:highlight w:val="none"/>
                <w:u w:val="none"/>
              </w:rPr>
            </w:r>
            <w:r/>
          </w:p>
        </w:tc>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c>
          <w:tcPr>
            <w:tcW w:w="58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900"/>
        </w:trPr>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8</w:t>
            </w:r>
            <w:r>
              <w:rPr>
                <w:rFonts w:hint="eastAsia" w:ascii="仿宋" w:hAnsi="仿宋" w:eastAsia="仿宋" w:cs="仿宋"/>
                <w:i w:val="0"/>
                <w:iCs w:val="0"/>
                <w:color w:val="000000"/>
                <w:sz w:val="21"/>
                <w:szCs w:val="21"/>
                <w:highlight w:val="none"/>
                <w:u w:val="none"/>
              </w:rPr>
            </w:r>
            <w:r/>
          </w:p>
        </w:tc>
        <w:tc>
          <w:tcPr>
            <w:tcW w:w="80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多功能柱</w:t>
            </w:r>
            <w:r>
              <w:rPr>
                <w:rFonts w:hint="eastAsia" w:ascii="仿宋" w:hAnsi="仿宋" w:eastAsia="仿宋" w:cs="仿宋"/>
                <w:i w:val="0"/>
                <w:iCs w:val="0"/>
                <w:color w:val="000000"/>
                <w:sz w:val="21"/>
                <w:szCs w:val="21"/>
                <w:highlight w:val="none"/>
                <w:u w:val="none"/>
              </w:rPr>
            </w:r>
            <w:r/>
          </w:p>
        </w:tc>
        <w:tc>
          <w:tcPr>
            <w:tcW w:w="2566"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规格：≥340mm*200mm*720mm（±5mm）；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整体采用厚度大于1.0mm厚一级冷轧镀锌钢板（SPCCT）四脚圆弧处理，地脚线缩进3mm，前后二块黑白相间喷涂镀锌钢板，用内六角螺丝拼接而成，可拆装，内部隐藏实验线管及通风管道，方便检修；</w:t>
            </w:r>
            <w:r>
              <w:rPr>
                <w:rFonts w:hint="eastAsia" w:ascii="仿宋" w:hAnsi="仿宋" w:eastAsia="仿宋" w:cs="仿宋"/>
                <w:i w:val="0"/>
                <w:iCs w:val="0"/>
                <w:color w:val="000000"/>
                <w:sz w:val="21"/>
                <w:szCs w:val="21"/>
                <w:highlight w:val="none"/>
                <w:u w:val="none"/>
              </w:rPr>
            </w:r>
            <w:r/>
          </w:p>
        </w:tc>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26</w:t>
            </w:r>
            <w:r>
              <w:rPr>
                <w:rFonts w:hint="eastAsia" w:ascii="仿宋" w:hAnsi="仿宋" w:eastAsia="仿宋" w:cs="仿宋"/>
                <w:i w:val="0"/>
                <w:iCs w:val="0"/>
                <w:color w:val="000000"/>
                <w:sz w:val="21"/>
                <w:szCs w:val="21"/>
                <w:highlight w:val="none"/>
                <w:u w:val="none"/>
              </w:rPr>
            </w:r>
            <w:r/>
          </w:p>
        </w:tc>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c>
          <w:tcPr>
            <w:tcW w:w="58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630"/>
        </w:trPr>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9</w:t>
            </w:r>
            <w:r>
              <w:rPr>
                <w:rFonts w:hint="eastAsia" w:ascii="仿宋" w:hAnsi="仿宋" w:eastAsia="仿宋" w:cs="仿宋"/>
                <w:i w:val="0"/>
                <w:iCs w:val="0"/>
                <w:color w:val="000000"/>
                <w:sz w:val="21"/>
                <w:szCs w:val="21"/>
                <w:highlight w:val="none"/>
                <w:u w:val="none"/>
              </w:rPr>
            </w:r>
            <w:r/>
          </w:p>
        </w:tc>
        <w:tc>
          <w:tcPr>
            <w:tcW w:w="80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水槽柜</w:t>
            </w:r>
            <w:r>
              <w:rPr>
                <w:rFonts w:hint="eastAsia" w:ascii="仿宋" w:hAnsi="仿宋" w:eastAsia="仿宋" w:cs="仿宋"/>
                <w:i w:val="0"/>
                <w:iCs w:val="0"/>
                <w:color w:val="000000"/>
                <w:sz w:val="21"/>
                <w:szCs w:val="21"/>
                <w:highlight w:val="none"/>
                <w:u w:val="none"/>
              </w:rPr>
            </w:r>
            <w:r/>
          </w:p>
        </w:tc>
        <w:tc>
          <w:tcPr>
            <w:tcW w:w="2566"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水槽柜：规格：450mm*580mm*790mm；材质：金属柜体和PP注塑成型底座相结合，采用螺丝固定连接在一起，安全牢固，造型采用上大下小，操作侧前倾的外形，方便使用；四周圆弧角设计，安全，美观；柜体采用1mm厚冷轧钢板外壳，后开门，方便安装维修，表面静电粉末喷涂、防水、防锈、防撞；底座采用一体成型pp塑料底座，环保，耐酸碱，有效将柜体抬离里面，直径50MM橡胶底脚于底座采用8mm螺纹连接，牢固，防滑；水柜内设计方管支撑架，后方设置检修门，整体可拆卸背板，便于维修；</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2.水槽：尺寸450mm×580mm×250mm采用环保型PP材料一次性注塑成型，耐强酸碱及有机溶剂，壁厚3mm，具有防溢出功能，并设有溢水口，底部带S弯防臭设计，与地面下水管密封连接；</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3.水龙头：三联（一高二低），采用实验室专用三联水嘴，陶瓷阀芯90°旋转，铜质表面烤漆处理，增强耐酸碱防腐蚀以及防锈性能，特制鹅颈管可360度旋转；</w:t>
            </w:r>
            <w:r>
              <w:rPr>
                <w:rFonts w:hint="eastAsia" w:ascii="仿宋" w:hAnsi="仿宋" w:eastAsia="仿宋" w:cs="仿宋"/>
                <w:i w:val="0"/>
                <w:iCs w:val="0"/>
                <w:color w:val="000000"/>
                <w:sz w:val="21"/>
                <w:szCs w:val="21"/>
                <w:highlight w:val="none"/>
                <w:u w:val="none"/>
              </w:rPr>
            </w:r>
            <w:r/>
          </w:p>
        </w:tc>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14</w:t>
            </w:r>
            <w:r>
              <w:rPr>
                <w:rFonts w:hint="eastAsia" w:ascii="仿宋" w:hAnsi="仿宋" w:eastAsia="仿宋" w:cs="仿宋"/>
                <w:i w:val="0"/>
                <w:iCs w:val="0"/>
                <w:color w:val="000000"/>
                <w:sz w:val="21"/>
                <w:szCs w:val="21"/>
                <w:highlight w:val="none"/>
                <w:u w:val="none"/>
              </w:rPr>
            </w:r>
            <w:r/>
          </w:p>
        </w:tc>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c>
          <w:tcPr>
            <w:tcW w:w="58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906"/>
        </w:trPr>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10</w:t>
            </w:r>
            <w:r>
              <w:rPr>
                <w:rFonts w:hint="eastAsia" w:ascii="仿宋" w:hAnsi="仿宋" w:eastAsia="仿宋" w:cs="仿宋"/>
                <w:i w:val="0"/>
                <w:iCs w:val="0"/>
                <w:color w:val="000000"/>
                <w:sz w:val="21"/>
                <w:szCs w:val="21"/>
                <w:highlight w:val="none"/>
                <w:u w:val="none"/>
                <w:lang w:val="en-US" w:eastAsia="zh-CN" w:bidi="ar-SA"/>
              </w:rPr>
            </w:r>
            <w:r/>
          </w:p>
        </w:tc>
        <w:tc>
          <w:tcPr>
            <w:tcW w:w="80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物理光热实验凳</w:t>
            </w:r>
            <w:r>
              <w:rPr>
                <w:rFonts w:hint="eastAsia" w:ascii="仿宋" w:hAnsi="仿宋" w:eastAsia="仿宋" w:cs="仿宋"/>
                <w:i w:val="0"/>
                <w:iCs w:val="0"/>
                <w:color w:val="000000"/>
                <w:sz w:val="21"/>
                <w:szCs w:val="21"/>
                <w:highlight w:val="none"/>
                <w:u w:val="none"/>
                <w:lang w:val="en-US" w:eastAsia="zh-CN" w:bidi="ar-SA"/>
              </w:rPr>
            </w:r>
            <w:r/>
          </w:p>
        </w:tc>
        <w:tc>
          <w:tcPr>
            <w:tcW w:w="2566"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凳脚材质：4个凳脚采用不小于17mm*34mm*1.7mm钢管模具弯制一次成型；全圆满焊接完成，结构牢固，经高温粉体烤漆处理，长时间使用也不会产生表面烤漆剥落现象螺旋升降式，升降距离为50mm，最高离地距离为500mm；Ф凳面直径315mm*高450-500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2.聚丙烯凳面材质：采用聚丙烯共聚级注塑；表面细纹咬花，防滑不发光，凳面底部镶嵌4枚螺纹，采用标准螺栓与圆形托盘固定；</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3.脚垫材质：采用PP加耐磨纤维增强塑料，实心倒勾式一体射出成型；</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4.凳托与凳脚留有一定的空间便于凳子挂在挂凳扣上；方便教室的打扫；</w:t>
            </w:r>
            <w:r>
              <w:rPr>
                <w:rFonts w:hint="eastAsia" w:ascii="仿宋" w:hAnsi="仿宋" w:eastAsia="仿宋" w:cs="仿宋"/>
                <w:i w:val="0"/>
                <w:iCs w:val="0"/>
                <w:color w:val="000000"/>
                <w:sz w:val="21"/>
                <w:szCs w:val="21"/>
                <w:highlight w:val="none"/>
                <w:u w:val="none"/>
                <w:lang w:val="en-US" w:eastAsia="zh-CN" w:bidi="ar-SA"/>
              </w:rPr>
            </w:r>
            <w:r/>
          </w:p>
        </w:tc>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53</w:t>
            </w:r>
            <w:r>
              <w:rPr>
                <w:rFonts w:hint="eastAsia" w:ascii="仿宋" w:hAnsi="仿宋" w:eastAsia="仿宋" w:cs="仿宋"/>
                <w:i w:val="0"/>
                <w:iCs w:val="0"/>
                <w:color w:val="000000"/>
                <w:sz w:val="21"/>
                <w:szCs w:val="21"/>
                <w:highlight w:val="none"/>
                <w:u w:val="none"/>
                <w:lang w:val="en-US" w:eastAsia="zh-CN" w:bidi="ar-SA"/>
              </w:rPr>
            </w:r>
            <w:r/>
          </w:p>
        </w:tc>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张</w:t>
            </w:r>
            <w:r>
              <w:rPr>
                <w:rFonts w:hint="eastAsia" w:ascii="仿宋" w:hAnsi="仿宋" w:eastAsia="仿宋" w:cs="仿宋"/>
                <w:i w:val="0"/>
                <w:iCs w:val="0"/>
                <w:color w:val="000000"/>
                <w:sz w:val="21"/>
                <w:szCs w:val="21"/>
                <w:highlight w:val="none"/>
                <w:u w:val="none"/>
                <w:lang w:val="en-US" w:eastAsia="zh-CN" w:bidi="ar-SA"/>
              </w:rPr>
            </w:r>
            <w:r/>
          </w:p>
        </w:tc>
        <w:tc>
          <w:tcPr>
            <w:tcW w:w="58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pPr>
            <w:r>
              <w:rPr>
                <w:rFonts w:hint="eastAsia" w:ascii="仿宋" w:hAnsi="仿宋" w:eastAsia="仿宋" w:cs="仿宋"/>
                <w:i w:val="0"/>
                <w:iCs w:val="0"/>
                <w:color w:val="000000"/>
                <w:sz w:val="21"/>
                <w:szCs w:val="21"/>
                <w:highlight w:val="none"/>
                <w:u w:val="none"/>
                <w:lang w:val="en-US" w:eastAsia="zh-CN" w:bidi="ar-SA"/>
              </w:rPr>
            </w:r>
            <w:r/>
          </w:p>
        </w:tc>
      </w:tr>
      <w:tr>
        <w:trPr>
          <w:trHeight w:val="2700"/>
        </w:trPr>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11</w:t>
            </w:r>
            <w:r>
              <w:rPr>
                <w:rFonts w:hint="eastAsia" w:ascii="仿宋" w:hAnsi="仿宋" w:eastAsia="仿宋" w:cs="仿宋"/>
                <w:i w:val="0"/>
                <w:iCs w:val="0"/>
                <w:color w:val="000000"/>
                <w:sz w:val="21"/>
                <w:szCs w:val="21"/>
                <w:highlight w:val="none"/>
                <w:u w:val="none"/>
              </w:rPr>
            </w:r>
            <w:r/>
          </w:p>
        </w:tc>
        <w:tc>
          <w:tcPr>
            <w:tcW w:w="80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辅材</w:t>
            </w:r>
            <w:r>
              <w:rPr>
                <w:rFonts w:hint="eastAsia" w:ascii="仿宋" w:hAnsi="仿宋" w:eastAsia="仿宋" w:cs="仿宋"/>
                <w:i w:val="0"/>
                <w:iCs w:val="0"/>
                <w:color w:val="000000"/>
                <w:sz w:val="21"/>
                <w:szCs w:val="21"/>
                <w:highlight w:val="none"/>
                <w:u w:val="none"/>
              </w:rPr>
            </w:r>
            <w:r/>
          </w:p>
        </w:tc>
        <w:tc>
          <w:tcPr>
            <w:tcW w:w="2566"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一、供电线路</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规格：定制；</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电气布线（地面以上部分）：DN25mm阻燃线管;2.5平方国标线材，符合国家标准；</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二、安装调试</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1.整体实验室设备安装；2.电气安装；3.系统结构调试；</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4.系统控制调试；</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5.系统供电调试。</w:t>
            </w:r>
            <w:r>
              <w:rPr>
                <w:rFonts w:hint="eastAsia" w:ascii="仿宋" w:hAnsi="仿宋" w:eastAsia="仿宋" w:cs="仿宋"/>
                <w:i w:val="0"/>
                <w:iCs w:val="0"/>
                <w:color w:val="000000"/>
                <w:sz w:val="21"/>
                <w:szCs w:val="21"/>
                <w:highlight w:val="none"/>
                <w:u w:val="none"/>
              </w:rPr>
            </w:r>
            <w:r/>
          </w:p>
        </w:tc>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室</w:t>
            </w:r>
            <w:r>
              <w:rPr>
                <w:rFonts w:hint="eastAsia" w:ascii="仿宋" w:hAnsi="仿宋" w:eastAsia="仿宋" w:cs="仿宋"/>
                <w:i w:val="0"/>
                <w:iCs w:val="0"/>
                <w:color w:val="000000"/>
                <w:sz w:val="21"/>
                <w:szCs w:val="21"/>
                <w:highlight w:val="none"/>
                <w:u w:val="none"/>
              </w:rPr>
            </w:r>
            <w:r/>
          </w:p>
        </w:tc>
        <w:tc>
          <w:tcPr>
            <w:tcW w:w="58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300"/>
        </w:trPr>
        <w:tc>
          <w:tcPr>
            <w:gridSpan w:val="2"/>
            <w:tcW w:w="211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合计</w:t>
            </w:r>
            <w:r>
              <w:rPr>
                <w:rFonts w:hint="eastAsia" w:ascii="仿宋" w:hAnsi="仿宋" w:eastAsia="仿宋" w:cs="仿宋"/>
                <w:i w:val="0"/>
                <w:iCs w:val="0"/>
                <w:color w:val="000000"/>
                <w:sz w:val="21"/>
                <w:szCs w:val="21"/>
                <w:highlight w:val="none"/>
                <w:u w:val="none"/>
              </w:rPr>
            </w:r>
            <w:r/>
          </w:p>
        </w:tc>
        <w:tc>
          <w:tcPr>
            <w:tcW w:w="256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1间物理光热学实验室</w:t>
            </w:r>
            <w:r>
              <w:rPr>
                <w:rFonts w:hint="eastAsia" w:ascii="仿宋" w:hAnsi="仿宋" w:eastAsia="仿宋" w:cs="仿宋"/>
                <w:i w:val="0"/>
                <w:iCs w:val="0"/>
                <w:color w:val="000000"/>
                <w:sz w:val="21"/>
                <w:szCs w:val="21"/>
                <w:highlight w:val="none"/>
                <w:u w:val="none"/>
                <w:lang w:val="en-US" w:eastAsia="zh-CN" w:bidi="ar"/>
              </w:rPr>
            </w:r>
            <w:r/>
          </w:p>
        </w:tc>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rPr>
              <w:framePr w:vAnchor="margin" w:hAnchor="page" w:y="1"/>
            </w:pPr>
            <w:r>
              <w:rPr>
                <w:rFonts w:hint="eastAsia" w:ascii="仿宋" w:hAnsi="仿宋" w:eastAsia="仿宋" w:cs="仿宋"/>
                <w:i w:val="0"/>
                <w:iCs w:val="0"/>
                <w:color w:val="000000"/>
                <w:sz w:val="21"/>
                <w:szCs w:val="21"/>
                <w:highlight w:val="none"/>
                <w:u w:val="none"/>
                <w:lang w:val="en-US" w:eastAsia="zh-CN"/>
              </w:rPr>
              <w:t xml:space="preserve">1</w:t>
            </w:r>
            <w:r>
              <w:rPr>
                <w:rFonts w:hint="eastAsia" w:ascii="仿宋" w:hAnsi="仿宋" w:eastAsia="仿宋" w:cs="仿宋"/>
                <w:i w:val="0"/>
                <w:iCs w:val="0"/>
                <w:color w:val="000000"/>
                <w:sz w:val="21"/>
                <w:szCs w:val="21"/>
                <w:highlight w:val="none"/>
                <w:u w:val="none"/>
                <w:lang w:val="en-US" w:eastAsia="zh-CN"/>
              </w:rPr>
            </w:r>
            <w:r/>
          </w:p>
        </w:tc>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rPr>
              <w:framePr w:vAnchor="margin" w:hAnchor="page" w:y="1"/>
            </w:pPr>
            <w:r>
              <w:rPr>
                <w:rFonts w:hint="eastAsia" w:ascii="仿宋" w:hAnsi="仿宋" w:eastAsia="仿宋" w:cs="仿宋"/>
                <w:i w:val="0"/>
                <w:iCs w:val="0"/>
                <w:color w:val="000000"/>
                <w:sz w:val="21"/>
                <w:szCs w:val="21"/>
                <w:highlight w:val="none"/>
                <w:u w:val="none"/>
                <w:lang w:val="en-US" w:eastAsia="zh-CN"/>
              </w:rPr>
              <w:t xml:space="preserve">间</w:t>
            </w:r>
            <w:r>
              <w:rPr>
                <w:rFonts w:hint="eastAsia" w:ascii="仿宋" w:hAnsi="仿宋" w:eastAsia="仿宋" w:cs="仿宋"/>
                <w:i w:val="0"/>
                <w:iCs w:val="0"/>
                <w:color w:val="000000"/>
                <w:sz w:val="21"/>
                <w:szCs w:val="21"/>
                <w:highlight w:val="none"/>
                <w:u w:val="none"/>
                <w:lang w:val="en-US" w:eastAsia="zh-CN"/>
              </w:rPr>
            </w:r>
            <w:r/>
          </w:p>
        </w:tc>
        <w:tc>
          <w:tcPr>
            <w:tcW w:w="585" w:type="dxa"/>
            <w:vAlign w:val="center"/>
            <w:textDirection w:val="lrTb"/>
            <w:noWrap/>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300"/>
        </w:trPr>
        <w:tc>
          <w:tcPr>
            <w:gridSpan w:val="2"/>
            <w:tcW w:w="211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共合计</w:t>
            </w:r>
            <w:r>
              <w:rPr>
                <w:rFonts w:hint="eastAsia" w:ascii="仿宋" w:hAnsi="仿宋" w:eastAsia="仿宋" w:cs="仿宋"/>
                <w:i w:val="0"/>
                <w:iCs w:val="0"/>
                <w:color w:val="000000"/>
                <w:sz w:val="21"/>
                <w:szCs w:val="21"/>
                <w:highlight w:val="none"/>
                <w:u w:val="none"/>
              </w:rPr>
            </w:r>
            <w:r/>
          </w:p>
        </w:tc>
        <w:tc>
          <w:tcPr>
            <w:tcW w:w="256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2间物理光热学实验室</w:t>
            </w:r>
            <w:r>
              <w:rPr>
                <w:rFonts w:hint="eastAsia" w:ascii="仿宋" w:hAnsi="仿宋" w:eastAsia="仿宋" w:cs="仿宋"/>
                <w:i w:val="0"/>
                <w:iCs w:val="0"/>
                <w:color w:val="000000"/>
                <w:sz w:val="21"/>
                <w:szCs w:val="21"/>
                <w:highlight w:val="none"/>
                <w:u w:val="none"/>
                <w:lang w:val="en-US" w:eastAsia="zh-CN" w:bidi="ar"/>
              </w:rPr>
            </w:r>
            <w:r/>
          </w:p>
        </w:tc>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间</w:t>
            </w:r>
            <w:r>
              <w:rPr>
                <w:rFonts w:hint="eastAsia" w:ascii="仿宋" w:hAnsi="仿宋" w:eastAsia="仿宋" w:cs="仿宋"/>
                <w:i w:val="0"/>
                <w:iCs w:val="0"/>
                <w:color w:val="000000"/>
                <w:sz w:val="21"/>
                <w:szCs w:val="21"/>
                <w:highlight w:val="none"/>
                <w:u w:val="none"/>
              </w:rPr>
            </w:r>
            <w:r/>
          </w:p>
        </w:tc>
        <w:tc>
          <w:tcPr>
            <w:tcW w:w="585" w:type="dxa"/>
            <w:vAlign w:val="center"/>
            <w:textDirection w:val="lrTb"/>
            <w:noWrap/>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bl>
    <w:p>
      <w:pPr>
        <w:pStyle w:val="1054"/>
        <w:keepLines/>
        <w:keepNext/>
        <w:pageBreakBefore w:val="0"/>
        <w:shd w:val="clear" w:color="auto" w:fill="auto"/>
        <w:widowControl w:val="off"/>
        <w:rPr>
          <w:rFonts w:hint="eastAsia" w:ascii="仿宋" w:hAnsi="仿宋" w:eastAsia="仿宋" w:cs="仿宋"/>
          <w:color w:val="000000"/>
          <w:highlight w:val="none"/>
        </w:rPr>
      </w:pPr>
      <w:r>
        <w:rPr>
          <w:rFonts w:hint="eastAsia" w:ascii="仿宋" w:hAnsi="仿宋" w:eastAsia="仿宋" w:cs="仿宋"/>
          <w:color w:val="000000"/>
          <w:highlight w:val="none"/>
        </w:rPr>
      </w:r>
      <w:r/>
    </w:p>
    <w:tbl>
      <w:tblPr>
        <w:tblpPr w:horzAnchor="text" w:tblpXSpec="left" w:vertAnchor="text" w:tblpY="1" w:leftFromText="180" w:topFromText="0" w:rightFromText="180" w:bottomFromText="0"/>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1152"/>
        <w:gridCol w:w="5663"/>
        <w:gridCol w:w="828"/>
        <w:gridCol w:w="691"/>
      </w:tblGrid>
      <w:tr>
        <w:trPr>
          <w:trHeight w:val="350"/>
        </w:trPr>
        <w:tc>
          <w:tcPr>
            <w:gridSpan w:val="5"/>
            <w:tcW w:w="9169"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第八项：高中物理仪器（1项）</w:t>
            </w:r>
            <w:r>
              <w:rPr>
                <w:rFonts w:hint="eastAsia" w:ascii="仿宋" w:hAnsi="仿宋" w:eastAsia="仿宋" w:cs="仿宋"/>
                <w:b/>
                <w:bCs/>
                <w:i w:val="0"/>
                <w:iCs w:val="0"/>
                <w:color w:val="000000"/>
                <w:sz w:val="21"/>
                <w:szCs w:val="21"/>
                <w:highlight w:val="none"/>
                <w:u w:val="none"/>
              </w:rPr>
            </w:r>
            <w:r/>
          </w:p>
        </w:tc>
      </w:tr>
      <w:tr>
        <w:trPr>
          <w:trHeight w:val="350"/>
        </w:trPr>
        <w:tc>
          <w:tcPr>
            <w:tcW w:w="455"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序号</w:t>
            </w:r>
            <w:r>
              <w:rPr>
                <w:rFonts w:hint="eastAsia" w:ascii="仿宋" w:hAnsi="仿宋" w:eastAsia="仿宋" w:cs="仿宋"/>
                <w:b/>
                <w:bCs/>
                <w:i w:val="0"/>
                <w:iCs w:val="0"/>
                <w:color w:val="000000"/>
                <w:sz w:val="21"/>
                <w:szCs w:val="21"/>
                <w:highlight w:val="none"/>
                <w:u w:val="none"/>
              </w:rPr>
            </w:r>
            <w:r/>
          </w:p>
        </w:tc>
        <w:tc>
          <w:tcPr>
            <w:tcW w:w="628"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名称</w:t>
            </w:r>
            <w:r>
              <w:rPr>
                <w:rFonts w:hint="eastAsia" w:ascii="仿宋" w:hAnsi="仿宋" w:eastAsia="仿宋" w:cs="仿宋"/>
                <w:b/>
                <w:bCs/>
                <w:i w:val="0"/>
                <w:iCs w:val="0"/>
                <w:color w:val="000000"/>
                <w:sz w:val="21"/>
                <w:szCs w:val="21"/>
                <w:highlight w:val="none"/>
                <w:u w:val="none"/>
              </w:rPr>
            </w:r>
            <w:r/>
          </w:p>
        </w:tc>
        <w:tc>
          <w:tcPr>
            <w:tcW w:w="308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技术参数</w:t>
            </w:r>
            <w:r>
              <w:rPr>
                <w:rFonts w:hint="eastAsia" w:ascii="仿宋" w:hAnsi="仿宋" w:eastAsia="仿宋" w:cs="仿宋"/>
                <w:b/>
                <w:bCs/>
                <w:i w:val="0"/>
                <w:iCs w:val="0"/>
                <w:color w:val="000000"/>
                <w:sz w:val="21"/>
                <w:szCs w:val="21"/>
                <w:highlight w:val="none"/>
                <w:u w:val="none"/>
              </w:rPr>
            </w:r>
            <w:r/>
          </w:p>
        </w:tc>
        <w:tc>
          <w:tcPr>
            <w:tcW w:w="451"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数量</w:t>
            </w:r>
            <w:r>
              <w:rPr>
                <w:rFonts w:hint="eastAsia" w:ascii="仿宋" w:hAnsi="仿宋" w:eastAsia="仿宋" w:cs="仿宋"/>
                <w:b/>
                <w:bCs/>
                <w:i w:val="0"/>
                <w:iCs w:val="0"/>
                <w:color w:val="000000"/>
                <w:sz w:val="21"/>
                <w:szCs w:val="21"/>
                <w:highlight w:val="none"/>
                <w:u w:val="none"/>
              </w:rPr>
            </w:r>
            <w:r/>
          </w:p>
        </w:tc>
        <w:tc>
          <w:tcPr>
            <w:tcW w:w="376"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单位</w:t>
            </w:r>
            <w:r>
              <w:rPr>
                <w:rFonts w:hint="eastAsia" w:ascii="仿宋" w:hAnsi="仿宋" w:eastAsia="仿宋" w:cs="仿宋"/>
                <w:b/>
                <w:bCs/>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计算器</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函数型；</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26</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打孔器</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四件；</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直联泵</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2XZ-1型，单相，有防回油功能；</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4</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两用气筒</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1.气筒长190mm，内径30mm；2.外形尺寸：约190×100×30mm；3.吸气和打气咀外径9mm；</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4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抽气筒</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1.手持式，由手柄、活塞、气筒组成；2.ABS材质，气筒有效长度不小于200mm，直径不小于40mm；3.带可调规格气嘴，筒体气密性强；</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6</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打气筒</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长度大于等于500mm；</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7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7</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抽气盘</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1.产品由底盘、钟罩、气阀、垫圈等组成；2.底盘为塑料制成；3.钟罩为透明式，外径不小于150mm；4.抽气盘的密封性能：极限压强≤6000Pa，极限压强下保持15分钟，腔内压强变化不大于2KPa；</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8</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吹风机</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用做小型气源，可稳定供给弹簧振子工作；</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9</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仪器车</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不锈钢600*400*800；</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辆</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10</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仪器车</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800mm×500mm×1100mm，车轮能制动，上面板有护栏﹑高度20mm～30mm；</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辆</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11</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充磁器</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供充退磁使用，本仪器由空芯线圈，整流电路，选择开关及按钮开关组成；</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12</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生物显微镜</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≥640倍；</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4</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13</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望远镜</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双筒，7×35；</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14</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酒精喷灯</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座式；用黄铜制成；密闭无渗漏；</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15</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注射器</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100mL;</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16</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透明盛液筒</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100mm×300mm;</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17</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透明水槽</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≥270mm×高140mm，或300mm×300mm×高150mm；</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7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18</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物理支架</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物理实验室通用仪器，可组装成垂直、平行、吊挂、夹持、放置等多种实验支架；生铁大A型座：边长250mm1.3kg；生铁小A型座：边长200mm0.8kg；长杆700mm，短杆500mm直径12mm，铁环：外径100mm；</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104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19</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方座支架</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numPr>
                <w:ilvl w:val="0"/>
                <w:numId w:val="0"/>
              </w:numPr>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lang w:val="en-US" w:eastAsia="zh-CN" w:bidi="ar"/>
              </w:rPr>
              <w:t xml:space="preserve">1.</w:t>
            </w:r>
            <w:r>
              <w:rPr>
                <w:rFonts w:hint="eastAsia" w:ascii="仿宋" w:hAnsi="仿宋" w:eastAsia="仿宋" w:cs="仿宋"/>
                <w:i w:val="0"/>
                <w:iCs w:val="0"/>
                <w:color w:val="000000"/>
                <w:sz w:val="21"/>
                <w:szCs w:val="21"/>
                <w:highlight w:val="none"/>
                <w:u w:val="none"/>
                <w:lang w:val="en-US" w:eastAsia="zh-CN" w:bidi="ar"/>
              </w:rPr>
              <w:t xml:space="preserve">由矩形底座、立杆、烧瓶夹、大小铁环、平行夹等组成；</w:t>
            </w:r>
            <w:r>
              <w:rPr>
                <w:rFonts w:hint="eastAsia" w:ascii="仿宋" w:hAnsi="仿宋" w:eastAsia="仿宋" w:cs="仿宋"/>
                <w:i w:val="0"/>
                <w:iCs w:val="0"/>
                <w:color w:val="000000"/>
                <w:sz w:val="21"/>
                <w:szCs w:val="21"/>
                <w:highlight w:val="none"/>
                <w:u w:val="none"/>
                <w:lang w:val="en-US" w:eastAsia="zh-CN" w:bidi="ar"/>
              </w:rPr>
            </w:r>
            <w:r/>
          </w:p>
          <w:p>
            <w:pPr>
              <w:pStyle w:val="1054"/>
              <w:numPr>
                <w:ilvl w:val="0"/>
                <w:numId w:val="0"/>
              </w:numPr>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2.方座支架的底座尺寸为210mm×135mm（±2mm），立杆直径为12mm，一端有M10×18mm螺纹，底座和立杆表面应作防锈处理；</w:t>
            </w:r>
            <w:r>
              <w:rPr>
                <w:rFonts w:hint="eastAsia" w:ascii="仿宋" w:hAnsi="仿宋" w:eastAsia="仿宋" w:cs="仿宋"/>
                <w:i w:val="0"/>
                <w:iCs w:val="0"/>
                <w:color w:val="000000"/>
                <w:sz w:val="21"/>
                <w:szCs w:val="21"/>
                <w:highlight w:val="none"/>
                <w:u w:val="none"/>
                <w:lang w:val="en-US" w:eastAsia="zh-CN" w:bidi="ar"/>
              </w:rPr>
            </w:r>
            <w:r/>
          </w:p>
          <w:p>
            <w:pPr>
              <w:pStyle w:val="1054"/>
              <w:numPr>
                <w:ilvl w:val="0"/>
                <w:numId w:val="0"/>
              </w:numPr>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3.底座放置平稳，无明显晃动现象，支撑夹持可靠；</w:t>
            </w:r>
            <w:r>
              <w:rPr>
                <w:rFonts w:hint="eastAsia" w:ascii="仿宋" w:hAnsi="仿宋" w:eastAsia="仿宋" w:cs="仿宋"/>
                <w:i w:val="0"/>
                <w:iCs w:val="0"/>
                <w:color w:val="000000"/>
                <w:sz w:val="21"/>
                <w:szCs w:val="21"/>
                <w:highlight w:val="none"/>
                <w:u w:val="none"/>
                <w:lang w:val="en-US" w:eastAsia="zh-CN" w:bidi="ar"/>
              </w:rPr>
            </w:r>
            <w:r/>
          </w:p>
          <w:p>
            <w:pPr>
              <w:pStyle w:val="1054"/>
              <w:numPr>
                <w:ilvl w:val="0"/>
                <w:numId w:val="0"/>
              </w:numPr>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4.立杆与方座组装后应垂直；</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52</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20</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多功能实验支架</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铸铁座件，圆钢镀铬立杆，带物理实验常用环件和夹；</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21</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升降台</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升降台面为≥200*200mm；</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22</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三脚架</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内74mm外87mm.高135mm；</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26</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52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23</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高中学生电源</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交流分档输出2V～30V，电流3A，直流稳压可调1.5V-30V，电流2A，有过载指示和保护，有电表指示；</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26</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rPr>
            </w:r>
            <w:r/>
          </w:p>
        </w:tc>
      </w:tr>
      <w:tr>
        <w:trPr>
          <w:trHeight w:val="52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24</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高中学生电源</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直流输出二路0.1-12V，电流1.5A，连续可调，交流1-12V,1V1档；电流3A，有过载指示和保护；</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26</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rPr>
            </w:r>
            <w:r/>
          </w:p>
        </w:tc>
      </w:tr>
      <w:tr>
        <w:trPr>
          <w:trHeight w:val="52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25</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高中教学电源</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直流输出0.1-30V，任意可调，电流2A，交流分档输出2-30V，电流3A，有过载指示和保护；大电流输出10A20秒；</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4</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26</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蓄电池</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6V，15Ah，封闭免维护式；</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27</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调压变压器</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2kVA;</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rPr>
            </w:r>
            <w:r/>
          </w:p>
        </w:tc>
      </w:tr>
      <w:tr>
        <w:trPr>
          <w:trHeight w:val="7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28</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电池盒</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产品由塑料盒底、正负极弹簧片、插接件组成，盒底由塑料制成，接线柱采用红、黑两种颜色的接线柱；整体尺寸：72mm×41mm×51mm，盒体壁厚1.8mm，接线柱行程不小于5mm；</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26</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组</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29</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感应圈</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高压冲脉电压5KV-50KV，连续可调，放电火花距离5mm-50mm，连续工作时间15分钟；</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rPr>
            </w:r>
            <w:r/>
          </w:p>
        </w:tc>
      </w:tr>
      <w:tr>
        <w:trPr>
          <w:trHeight w:val="52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30</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直流高压电源</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直流输出6档250V/0.2A300V/0.2A600-1500V/0.1A，纹波电压小于0.5v，输出有0.5级电压表指示；</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31</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电子起电机</w:t>
            </w:r>
            <w:r>
              <w:rPr>
                <w:rFonts w:hint="eastAsia" w:ascii="仿宋" w:hAnsi="仿宋" w:eastAsia="仿宋" w:cs="仿宋"/>
                <w:i w:val="0"/>
                <w:iCs w:val="0"/>
                <w:color w:val="000000"/>
                <w:sz w:val="21"/>
                <w:szCs w:val="21"/>
                <w:highlight w:val="none"/>
                <w:u w:val="none"/>
                <w:lang w:val="en-US" w:eastAsia="zh-CN" w:bidi="ar"/>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输入DC6V，输出电压范围：-17.5kV～+17.5kV，短路电流不大于500µA；</w:t>
            </w:r>
            <w:r>
              <w:rPr>
                <w:rFonts w:hint="eastAsia" w:ascii="仿宋" w:hAnsi="仿宋" w:eastAsia="仿宋" w:cs="仿宋"/>
                <w:i w:val="0"/>
                <w:iCs w:val="0"/>
                <w:color w:val="000000"/>
                <w:sz w:val="21"/>
                <w:szCs w:val="21"/>
                <w:highlight w:val="none"/>
                <w:u w:val="none"/>
                <w:lang w:val="en-US" w:eastAsia="zh-CN" w:bidi="ar"/>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rPr>
            </w:r>
            <w:r/>
          </w:p>
        </w:tc>
      </w:tr>
      <w:tr>
        <w:trPr>
          <w:trHeight w:val="52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32</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教学用铅酸蓄电池充电器</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单充阀控式铅蓄电池或单充可调内阻电池或组合式；</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33</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木直尺</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木材制作；1000mm；</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26</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只</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34</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钢直尺</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200mm;</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26</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只</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35</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钢直尺</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600mm;</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26</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只</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36</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钢卷尺</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5m;</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26</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盒</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37</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游标卡尺</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150mm,0.02mm;</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26</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把</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38</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游标卡尺</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150mm,0.05mm;</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26</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把</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39</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外径千分尺</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0mm～25mm,0.01mm;</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26</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只</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40</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数显游标卡尺</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150mm,0.02mm;</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把</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41</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物理天平</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500g0.02g;</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42</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学生天平</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200g,0.02g;</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26</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43</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托盘天平</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200g,0.2g;</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44</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托盘天平</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500g,0.5g;</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26</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45</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电子天平</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100g,0.01g;</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46</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电子天平</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1000g,0.1g;</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47</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指针式体重计</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0g～160kg,500g;</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48</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金属钩码</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50g×4,200g×2;</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26</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52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49</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金属槽码</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2g×3，5g×2，10g×2，20g×2，50g×2，100g×2，200g×2，5g×1金属槽码盘和10g×1金属槽码盘；</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26</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50</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电子停表</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0.01s;</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26</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块</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51</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电火花计时器</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单频率：0.02s，火花距离不小于10mm，平均电流不大于0.5mA；</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52</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52</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电火花计时器</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多频率：0.01s.0.02s.0.05s，有同步释放功能；</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26</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52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53</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电磁打点计时器</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整套仪器包括：电磁打点计时器1台、夹具1只、300毫克重锤1只、17.5mm宽标准电板纸带1盘、复写纸片1包等；</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26</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7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54</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数字计时器</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四位及以上，数据存贮，显示：10个挡光间隔时间、10周振动、N次振动时间总和、加速度计时三个时间、自由落体时间不少于两个，二路光电门分别计二个挡光时间（对碰.追碰），有光电门接口和电磁铁接口，统一接口；</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26</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rPr>
            </w:r>
            <w:r/>
          </w:p>
        </w:tc>
      </w:tr>
      <w:tr>
        <w:trPr>
          <w:trHeight w:val="104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55</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数字计时器</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四位及以上，数据存贮，显示：10个挡光间隔时间、10周振动、N次振动时间总和、加速度计时三个时间、自由落体时间不少于二个，二路光电门分别计二个挡光时间（对碰.追碰），有光电门接口和电磁铁接口，统一接口；显示对应间隔时间的平均速度、加速度、碰撞计时四个平均速；电磁铁可调释放延时补偿；</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26</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56</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频闪光源</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25Hz，50Hz，1000Hz可选，新型数码连续可调0－9999Hz；</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60</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57</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温度计</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红液温度计；0℃～100℃；</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60</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支</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58</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温度计</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水银温度计；0℃～200℃；</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支</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59</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数字测温计</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集成温度传感器，-50℃～+150℃，分辨率0.1℃；</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60</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电子体温计</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支</w:t>
            </w:r>
            <w:r>
              <w:rPr>
                <w:rFonts w:hint="eastAsia" w:ascii="仿宋" w:hAnsi="仿宋" w:eastAsia="仿宋" w:cs="仿宋"/>
                <w:i w:val="0"/>
                <w:iCs w:val="0"/>
                <w:color w:val="000000"/>
                <w:sz w:val="21"/>
                <w:szCs w:val="21"/>
                <w:highlight w:val="none"/>
                <w:u w:val="none"/>
              </w:rPr>
            </w:r>
            <w:r/>
          </w:p>
        </w:tc>
      </w:tr>
      <w:tr>
        <w:trPr>
          <w:trHeight w:val="52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61</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红外人体表面温度快速筛检仪</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1.测量距离：5cm-10cm；2.温度范围：30℃～50℃；3.分辨率：≤0.1℃；4.误差：≤0.2℃；5.反应时间：≤500ms；6.电源：内置高性能电池；</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104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62</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寒暑表</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由木质材料镶嵌玻璃棒芯组成；采用摄氏（℃）和华氏（℉）木板双刻度，面板标有：摄氏-30℃～50℃；华氏-20℃～120℃的标志；玻璃棒芯感温液，正面放大玻璃液读数；温度准确度：±1℃（0℃～30℃）最小分度值：1℃储藏条件：-30℃～60℃尺寸：不小于250mm×49mm×9mm性能、结构、外观应符合JY0001第4.6.7的有关要求；</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只</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63</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条形盒测力计</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10N;</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64</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条形盒测力计</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5N;</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56</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65</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条形盒测力计</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2.5N;</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28</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66</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圆盘测力计</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5N;</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52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67</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拉压测力计</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最大试验负荷10N，负荷分度值0.2N，最小负荷5.0N，示值误差±1%，最大试验力时主轴行程10mm，执行JY0127标准；</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52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68</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双向测力计</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供中学物理用，测量拉力和称物体的重量时使用，由弹簧、指针、调节器、分度板等组成；</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69</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演示数字测力计</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量程2N或200g，分辨率0.001N或0.1g；</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70</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学生数字测力计</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量程2N或200g，分辨率0.001N或0.1g；</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28</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71</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高中数字演示电表</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直流/交流电压、电流，检流；4-1/2位数码管，不小于5cm；</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只</w:t>
            </w:r>
            <w:r>
              <w:rPr>
                <w:rFonts w:hint="eastAsia" w:ascii="仿宋" w:hAnsi="仿宋" w:eastAsia="仿宋" w:cs="仿宋"/>
                <w:i w:val="0"/>
                <w:iCs w:val="0"/>
                <w:color w:val="000000"/>
                <w:sz w:val="21"/>
                <w:szCs w:val="21"/>
                <w:highlight w:val="none"/>
                <w:u w:val="none"/>
              </w:rPr>
            </w:r>
            <w:r/>
          </w:p>
        </w:tc>
      </w:tr>
      <w:tr>
        <w:trPr>
          <w:trHeight w:val="52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72</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绝缘电阻表</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500V，本仪表用于测量各种电机，电缆、变压器、电讯元器件、家用电器和其他电器设备的绝缘电阻，工作位置要水平，摇柄额定转速：120转/分，相对温度≤80%；</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只</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73</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直流电流表</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2.5级，0.6A，3A；</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val="0"/>
                <w:bCs w:val="0"/>
                <w:i w:val="0"/>
                <w:iCs w:val="0"/>
                <w:color w:val="000000"/>
                <w:sz w:val="21"/>
                <w:szCs w:val="21"/>
                <w:highlight w:val="none"/>
                <w:u w:val="none"/>
              </w:rPr>
              <w:framePr w:vAnchor="margin" w:hAnchor="page" w:y="1"/>
              <w:suppressLineNumbers w:val="0"/>
            </w:pPr>
            <w:r>
              <w:rPr>
                <w:rFonts w:hint="eastAsia" w:ascii="仿宋" w:hAnsi="仿宋" w:eastAsia="仿宋" w:cs="仿宋"/>
                <w:b w:val="0"/>
                <w:bCs w:val="0"/>
                <w:i w:val="0"/>
                <w:iCs w:val="0"/>
                <w:color w:val="000000"/>
                <w:sz w:val="21"/>
                <w:szCs w:val="21"/>
                <w:highlight w:val="none"/>
                <w:u w:val="none"/>
                <w:lang w:val="en-US" w:eastAsia="zh-CN" w:bidi="ar"/>
              </w:rPr>
              <w:t xml:space="preserve">52</w:t>
            </w:r>
            <w:r>
              <w:rPr>
                <w:rFonts w:hint="eastAsia" w:ascii="仿宋" w:hAnsi="仿宋" w:eastAsia="仿宋" w:cs="仿宋"/>
                <w:b w:val="0"/>
                <w:bCs w:val="0"/>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只</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74</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直流电流表</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2.5级，200μA；</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val="0"/>
                <w:bCs w:val="0"/>
                <w:i w:val="0"/>
                <w:iCs w:val="0"/>
                <w:color w:val="000000"/>
                <w:sz w:val="21"/>
                <w:szCs w:val="21"/>
                <w:highlight w:val="none"/>
                <w:u w:val="none"/>
              </w:rPr>
              <w:framePr w:vAnchor="margin" w:hAnchor="page" w:y="1"/>
              <w:suppressLineNumbers w:val="0"/>
            </w:pPr>
            <w:r>
              <w:rPr>
                <w:rFonts w:hint="eastAsia" w:ascii="仿宋" w:hAnsi="仿宋" w:eastAsia="仿宋" w:cs="仿宋"/>
                <w:b w:val="0"/>
                <w:bCs w:val="0"/>
                <w:i w:val="0"/>
                <w:iCs w:val="0"/>
                <w:color w:val="000000"/>
                <w:sz w:val="21"/>
                <w:szCs w:val="21"/>
                <w:highlight w:val="none"/>
                <w:u w:val="none"/>
                <w:lang w:val="en-US" w:eastAsia="zh-CN" w:bidi="ar"/>
              </w:rPr>
              <w:t xml:space="preserve">26</w:t>
            </w:r>
            <w:r>
              <w:rPr>
                <w:rFonts w:hint="eastAsia" w:ascii="仿宋" w:hAnsi="仿宋" w:eastAsia="仿宋" w:cs="仿宋"/>
                <w:b w:val="0"/>
                <w:bCs w:val="0"/>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只</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75</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直流电压表</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2.5级，3V，15V；</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val="0"/>
                <w:bCs w:val="0"/>
                <w:i w:val="0"/>
                <w:iCs w:val="0"/>
                <w:color w:val="000000"/>
                <w:sz w:val="21"/>
                <w:szCs w:val="21"/>
                <w:highlight w:val="none"/>
                <w:u w:val="none"/>
              </w:rPr>
              <w:framePr w:vAnchor="margin" w:hAnchor="page" w:y="1"/>
              <w:suppressLineNumbers w:val="0"/>
            </w:pPr>
            <w:r>
              <w:rPr>
                <w:rFonts w:hint="eastAsia" w:ascii="仿宋" w:hAnsi="仿宋" w:eastAsia="仿宋" w:cs="仿宋"/>
                <w:b w:val="0"/>
                <w:bCs w:val="0"/>
                <w:i w:val="0"/>
                <w:iCs w:val="0"/>
                <w:color w:val="000000"/>
                <w:sz w:val="21"/>
                <w:szCs w:val="21"/>
                <w:highlight w:val="none"/>
                <w:u w:val="none"/>
                <w:lang w:val="en-US" w:eastAsia="zh-CN" w:bidi="ar"/>
              </w:rPr>
              <w:t xml:space="preserve">52</w:t>
            </w:r>
            <w:r>
              <w:rPr>
                <w:rFonts w:hint="eastAsia" w:ascii="仿宋" w:hAnsi="仿宋" w:eastAsia="仿宋" w:cs="仿宋"/>
                <w:b w:val="0"/>
                <w:bCs w:val="0"/>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只</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76</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灵敏电流计</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±300μA;</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val="0"/>
                <w:bCs w:val="0"/>
                <w:i w:val="0"/>
                <w:iCs w:val="0"/>
                <w:color w:val="000000"/>
                <w:sz w:val="21"/>
                <w:szCs w:val="21"/>
                <w:highlight w:val="none"/>
                <w:u w:val="none"/>
              </w:rPr>
              <w:framePr w:vAnchor="margin" w:hAnchor="page" w:y="1"/>
              <w:suppressLineNumbers w:val="0"/>
            </w:pPr>
            <w:r>
              <w:rPr>
                <w:rFonts w:hint="eastAsia" w:ascii="仿宋" w:hAnsi="仿宋" w:eastAsia="仿宋" w:cs="仿宋"/>
                <w:b w:val="0"/>
                <w:bCs w:val="0"/>
                <w:i w:val="0"/>
                <w:iCs w:val="0"/>
                <w:color w:val="000000"/>
                <w:sz w:val="21"/>
                <w:szCs w:val="21"/>
                <w:highlight w:val="none"/>
                <w:u w:val="none"/>
                <w:lang w:val="en-US" w:eastAsia="zh-CN" w:bidi="ar"/>
              </w:rPr>
              <w:t xml:space="preserve">26</w:t>
            </w:r>
            <w:r>
              <w:rPr>
                <w:rFonts w:hint="eastAsia" w:ascii="仿宋" w:hAnsi="仿宋" w:eastAsia="仿宋" w:cs="仿宋"/>
                <w:b w:val="0"/>
                <w:bCs w:val="0"/>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只</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77</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多用电表</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指针式，不低于2.5级；</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val="0"/>
                <w:bCs w:val="0"/>
                <w:i w:val="0"/>
                <w:iCs w:val="0"/>
                <w:color w:val="000000"/>
                <w:sz w:val="21"/>
                <w:szCs w:val="21"/>
                <w:highlight w:val="none"/>
                <w:u w:val="none"/>
              </w:rPr>
              <w:framePr w:vAnchor="margin" w:hAnchor="page" w:y="1"/>
              <w:suppressLineNumbers w:val="0"/>
            </w:pPr>
            <w:r>
              <w:rPr>
                <w:rFonts w:hint="eastAsia" w:ascii="仿宋" w:hAnsi="仿宋" w:eastAsia="仿宋" w:cs="仿宋"/>
                <w:b w:val="0"/>
                <w:bCs w:val="0"/>
                <w:i w:val="0"/>
                <w:iCs w:val="0"/>
                <w:color w:val="000000"/>
                <w:sz w:val="21"/>
                <w:szCs w:val="21"/>
                <w:highlight w:val="none"/>
                <w:u w:val="none"/>
                <w:lang w:val="en-US" w:eastAsia="zh-CN" w:bidi="ar"/>
              </w:rPr>
              <w:t xml:space="preserve">26</w:t>
            </w:r>
            <w:r>
              <w:rPr>
                <w:rFonts w:hint="eastAsia" w:ascii="仿宋" w:hAnsi="仿宋" w:eastAsia="仿宋" w:cs="仿宋"/>
                <w:b w:val="0"/>
                <w:bCs w:val="0"/>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只</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78</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多用电表</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数字式，3-1/2位，电压﹑电流﹑电阻﹑温度测试﹑电容﹑二极管测试；</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val="0"/>
                <w:bCs w:val="0"/>
                <w:i w:val="0"/>
                <w:iCs w:val="0"/>
                <w:color w:val="000000"/>
                <w:sz w:val="21"/>
                <w:szCs w:val="21"/>
                <w:highlight w:val="none"/>
                <w:u w:val="none"/>
              </w:rPr>
              <w:framePr w:vAnchor="margin" w:hAnchor="page" w:y="1"/>
              <w:suppressLineNumbers w:val="0"/>
            </w:pPr>
            <w:r>
              <w:rPr>
                <w:rFonts w:hint="eastAsia" w:ascii="仿宋" w:hAnsi="仿宋" w:eastAsia="仿宋" w:cs="仿宋"/>
                <w:b w:val="0"/>
                <w:bCs w:val="0"/>
                <w:i w:val="0"/>
                <w:iCs w:val="0"/>
                <w:color w:val="000000"/>
                <w:sz w:val="21"/>
                <w:szCs w:val="21"/>
                <w:highlight w:val="none"/>
                <w:u w:val="none"/>
                <w:lang w:val="en-US" w:eastAsia="zh-CN" w:bidi="ar"/>
              </w:rPr>
              <w:t xml:space="preserve">26</w:t>
            </w:r>
            <w:r>
              <w:rPr>
                <w:rFonts w:hint="eastAsia" w:ascii="仿宋" w:hAnsi="仿宋" w:eastAsia="仿宋" w:cs="仿宋"/>
                <w:b w:val="0"/>
                <w:bCs w:val="0"/>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只</w:t>
            </w:r>
            <w:r>
              <w:rPr>
                <w:rFonts w:hint="eastAsia" w:ascii="仿宋" w:hAnsi="仿宋" w:eastAsia="仿宋" w:cs="仿宋"/>
                <w:i w:val="0"/>
                <w:iCs w:val="0"/>
                <w:color w:val="000000"/>
                <w:sz w:val="21"/>
                <w:szCs w:val="21"/>
                <w:highlight w:val="none"/>
                <w:u w:val="none"/>
              </w:rPr>
            </w:r>
            <w:r/>
          </w:p>
        </w:tc>
      </w:tr>
      <w:tr>
        <w:trPr>
          <w:trHeight w:val="52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79</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多用电表</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数字式，4—1/2位，电压﹑电流﹑电阻﹑温度测试﹑频率测试﹑电容﹑二极管测试，JB/T9283-1999万用电表；</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只</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80</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交流电流表</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2.5级，毫安级；</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26</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只</w:t>
            </w:r>
            <w:r>
              <w:rPr>
                <w:rFonts w:hint="eastAsia" w:ascii="仿宋" w:hAnsi="仿宋" w:eastAsia="仿宋" w:cs="仿宋"/>
                <w:i w:val="0"/>
                <w:iCs w:val="0"/>
                <w:color w:val="000000"/>
                <w:sz w:val="21"/>
                <w:szCs w:val="21"/>
                <w:highlight w:val="none"/>
                <w:u w:val="none"/>
              </w:rPr>
            </w:r>
            <w:r/>
          </w:p>
        </w:tc>
      </w:tr>
      <w:tr>
        <w:trPr>
          <w:trHeight w:val="7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81</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演示电流电压表</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2.5级，检流；高中演示电流电压表为指针式内磁结构，及其测量电路等部分组成；它具有使用方便，性能稳定、安全可靠、演示直观等优点；它共有十四档测量量程，供教学演示实验中作检流计，及测量直流电流、直流电压、交流电流、交流电压等之用；</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82</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演示微电流电阻表</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微量直流电流，直流电压，电阻测量，JY0330-1993教学用指针式电表；</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rPr>
            </w:r>
            <w:r/>
          </w:p>
        </w:tc>
      </w:tr>
      <w:tr>
        <w:trPr>
          <w:trHeight w:val="7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83</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电阻箱</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阻值可调范围0～9999Ω，最小步进值1Ω；外形尺寸150mm×120mm×60mm，电阻箱采用密封结构，外壳用PC塑料制成，电器开关部分采用PPT耐高温塑料制成；</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26</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84</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电阻箱</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六位99999.9Ω，0.1级；</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52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85</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携式直流单双臂电桥</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测量范围：0.00001-1Ω，基本量限：0.11-11Ω，外形：270*230*140mm；</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rPr>
            </w:r>
            <w:r/>
          </w:p>
        </w:tc>
      </w:tr>
      <w:tr>
        <w:trPr>
          <w:trHeight w:val="52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86</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微电流放大器</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一路输入；低阻抗输入，放大倍数约一千倍；两路用于传感器，分别为电流型放大输出和电压型放大输出；</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rPr>
            </w:r>
            <w:r/>
          </w:p>
        </w:tc>
      </w:tr>
      <w:tr>
        <w:trPr>
          <w:trHeight w:val="52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87</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虚拟电子测试仪器系统</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示波器、信号源、频率计等；</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130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88</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湿度计</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指针式，由铁皮外壳、玻璃面罩、游丝、指针、刻度盘组成；铁皮外壳、外壳上装有悬挂装置；刻度盘为圆形，刻度盘厚度不小于1mm，直径不小于100mm；标有计量仪器标志；铁皮外壳、刻度盘的漆层附着牢固，不脱落，表面平整光滑、薄厚均匀，不应有剥落和露底；盘面印有0%～100%的刻度，最小分度值1%，刻度清晰，字迹清楚，示值允差±5%；指针转动灵活，无卡滞现象；</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52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89</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空盒气压表</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1.指针式，多膜盒；2.测量范围：80-106Kpa，使用温度范围：-10～+40℃；3.误差≤2.0hpa，示度盘最小分值：0.1Kpa，附温表最小分值：1℃；4.仪器重量≤1.5Kg；</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rPr>
            </w:r>
            <w:r/>
          </w:p>
        </w:tc>
      </w:tr>
      <w:tr>
        <w:trPr>
          <w:trHeight w:val="52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90</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露点测定器</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用于测定空气中的相对湿度等实验；由透明玻璃瓶、软木瓶盖、玻璃管（长短各一）、温度计组成；</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91</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量角器（圆等分器）</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测量范围：半圆0-180°.直径250mm.2.材料：工程塑料制作；</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val="0"/>
                <w:bCs w:val="0"/>
                <w:i w:val="0"/>
                <w:iCs w:val="0"/>
                <w:color w:val="000000"/>
                <w:sz w:val="21"/>
                <w:szCs w:val="21"/>
                <w:highlight w:val="none"/>
                <w:u w:val="none"/>
              </w:rPr>
              <w:framePr w:vAnchor="margin" w:hAnchor="page" w:y="1"/>
              <w:suppressLineNumbers w:val="0"/>
            </w:pPr>
            <w:r>
              <w:rPr>
                <w:rFonts w:hint="eastAsia" w:ascii="仿宋" w:hAnsi="仿宋" w:eastAsia="仿宋" w:cs="仿宋"/>
                <w:b w:val="0"/>
                <w:bCs w:val="0"/>
                <w:i w:val="0"/>
                <w:iCs w:val="0"/>
                <w:color w:val="000000"/>
                <w:sz w:val="21"/>
                <w:szCs w:val="21"/>
                <w:highlight w:val="none"/>
                <w:u w:val="none"/>
                <w:lang w:val="en-US" w:eastAsia="zh-CN" w:bidi="ar"/>
              </w:rPr>
              <w:t xml:space="preserve">26</w:t>
            </w:r>
            <w:r>
              <w:rPr>
                <w:rFonts w:hint="eastAsia" w:ascii="仿宋" w:hAnsi="仿宋" w:eastAsia="仿宋" w:cs="仿宋"/>
                <w:b w:val="0"/>
                <w:bCs w:val="0"/>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92</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惯性演示器</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本仪器为工程塑料制作而成，由主体、开关、弹簧、绳线、挡片、金属球等组成；</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val="0"/>
                <w:bCs w:val="0"/>
                <w:i w:val="0"/>
                <w:iCs w:val="0"/>
                <w:color w:val="000000"/>
                <w:sz w:val="21"/>
                <w:szCs w:val="21"/>
                <w:highlight w:val="none"/>
                <w:u w:val="none"/>
              </w:rPr>
              <w:framePr w:vAnchor="margin" w:hAnchor="page" w:y="1"/>
              <w:suppressLineNumbers w:val="0"/>
            </w:pPr>
            <w:r>
              <w:rPr>
                <w:rFonts w:hint="eastAsia" w:ascii="仿宋" w:hAnsi="仿宋" w:eastAsia="仿宋" w:cs="仿宋"/>
                <w:b w:val="0"/>
                <w:bCs w:val="0"/>
                <w:i w:val="0"/>
                <w:iCs w:val="0"/>
                <w:color w:val="000000"/>
                <w:sz w:val="21"/>
                <w:szCs w:val="21"/>
                <w:highlight w:val="none"/>
                <w:u w:val="none"/>
                <w:lang w:val="en-US" w:eastAsia="zh-CN" w:bidi="ar"/>
              </w:rPr>
              <w:t xml:space="preserve">2</w:t>
            </w:r>
            <w:r>
              <w:rPr>
                <w:rFonts w:hint="eastAsia" w:ascii="仿宋" w:hAnsi="仿宋" w:eastAsia="仿宋" w:cs="仿宋"/>
                <w:b w:val="0"/>
                <w:bCs w:val="0"/>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52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93</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摩擦计</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由磨擦板和磨擦块组成；磨擦板外形尺寸不小于500mm×45mm×8mm；磨擦块外形尺寸不小于100mm×40mm×30mm；上面有两个砝码孔，端面中心有挂钩；</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val="0"/>
                <w:bCs w:val="0"/>
                <w:i w:val="0"/>
                <w:iCs w:val="0"/>
                <w:color w:val="000000"/>
                <w:sz w:val="21"/>
                <w:szCs w:val="21"/>
                <w:highlight w:val="none"/>
                <w:u w:val="none"/>
              </w:rPr>
              <w:framePr w:vAnchor="margin" w:hAnchor="page" w:y="1"/>
              <w:suppressLineNumbers w:val="0"/>
            </w:pPr>
            <w:r>
              <w:rPr>
                <w:rFonts w:hint="eastAsia" w:ascii="仿宋" w:hAnsi="仿宋" w:eastAsia="仿宋" w:cs="仿宋"/>
                <w:b w:val="0"/>
                <w:bCs w:val="0"/>
                <w:i w:val="0"/>
                <w:iCs w:val="0"/>
                <w:color w:val="000000"/>
                <w:sz w:val="21"/>
                <w:szCs w:val="21"/>
                <w:highlight w:val="none"/>
                <w:u w:val="none"/>
                <w:lang w:val="en-US" w:eastAsia="zh-CN" w:bidi="ar"/>
              </w:rPr>
              <w:t xml:space="preserve">26</w:t>
            </w:r>
            <w:r>
              <w:rPr>
                <w:rFonts w:hint="eastAsia" w:ascii="仿宋" w:hAnsi="仿宋" w:eastAsia="仿宋" w:cs="仿宋"/>
                <w:b w:val="0"/>
                <w:bCs w:val="0"/>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94</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螺旋弹簧组</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0.5N,1N,2N;</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val="0"/>
                <w:bCs w:val="0"/>
                <w:i w:val="0"/>
                <w:iCs w:val="0"/>
                <w:color w:val="000000"/>
                <w:sz w:val="21"/>
                <w:szCs w:val="21"/>
                <w:highlight w:val="none"/>
                <w:u w:val="none"/>
              </w:rPr>
              <w:framePr w:vAnchor="margin" w:hAnchor="page" w:y="1"/>
              <w:suppressLineNumbers w:val="0"/>
            </w:pPr>
            <w:r>
              <w:rPr>
                <w:rFonts w:hint="eastAsia" w:ascii="仿宋" w:hAnsi="仿宋" w:eastAsia="仿宋" w:cs="仿宋"/>
                <w:b w:val="0"/>
                <w:bCs w:val="0"/>
                <w:i w:val="0"/>
                <w:iCs w:val="0"/>
                <w:color w:val="000000"/>
                <w:sz w:val="21"/>
                <w:szCs w:val="21"/>
                <w:highlight w:val="none"/>
                <w:u w:val="none"/>
                <w:lang w:val="en-US" w:eastAsia="zh-CN" w:bidi="ar"/>
              </w:rPr>
              <w:t xml:space="preserve">2</w:t>
            </w:r>
            <w:r>
              <w:rPr>
                <w:rFonts w:hint="eastAsia" w:ascii="仿宋" w:hAnsi="仿宋" w:eastAsia="仿宋" w:cs="仿宋"/>
                <w:b w:val="0"/>
                <w:bCs w:val="0"/>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组</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95</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螺旋弹簧组</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3N,5N;</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val="0"/>
                <w:bCs w:val="0"/>
                <w:i w:val="0"/>
                <w:iCs w:val="0"/>
                <w:color w:val="000000"/>
                <w:sz w:val="21"/>
                <w:szCs w:val="21"/>
                <w:highlight w:val="none"/>
                <w:u w:val="none"/>
              </w:rPr>
              <w:framePr w:vAnchor="margin" w:hAnchor="page" w:y="1"/>
              <w:suppressLineNumbers w:val="0"/>
            </w:pPr>
            <w:r>
              <w:rPr>
                <w:rFonts w:hint="eastAsia" w:ascii="仿宋" w:hAnsi="仿宋" w:eastAsia="仿宋" w:cs="仿宋"/>
                <w:b w:val="0"/>
                <w:bCs w:val="0"/>
                <w:i w:val="0"/>
                <w:iCs w:val="0"/>
                <w:color w:val="000000"/>
                <w:sz w:val="21"/>
                <w:szCs w:val="21"/>
                <w:highlight w:val="none"/>
                <w:u w:val="none"/>
                <w:lang w:val="en-US" w:eastAsia="zh-CN" w:bidi="ar"/>
              </w:rPr>
              <w:t xml:space="preserve">26</w:t>
            </w:r>
            <w:r>
              <w:rPr>
                <w:rFonts w:hint="eastAsia" w:ascii="仿宋" w:hAnsi="仿宋" w:eastAsia="仿宋" w:cs="仿宋"/>
                <w:b w:val="0"/>
                <w:bCs w:val="0"/>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只</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96</w:t>
            </w:r>
            <w:r>
              <w:rPr>
                <w:rFonts w:hint="eastAsia" w:ascii="仿宋" w:hAnsi="仿宋" w:eastAsia="仿宋" w:cs="仿宋"/>
                <w:i w:val="0"/>
                <w:iCs w:val="0"/>
                <w:color w:val="000000"/>
                <w:sz w:val="21"/>
                <w:szCs w:val="21"/>
                <w:highlight w:val="none"/>
                <w:u w:val="none"/>
                <w:lang w:val="en-US" w:eastAsia="zh-CN" w:bidi="ar-SA"/>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帕斯卡球</w:t>
            </w:r>
            <w:r>
              <w:rPr>
                <w:rFonts w:hint="eastAsia" w:ascii="仿宋" w:hAnsi="仿宋" w:eastAsia="仿宋" w:cs="仿宋"/>
                <w:i w:val="0"/>
                <w:iCs w:val="0"/>
                <w:color w:val="000000"/>
                <w:sz w:val="21"/>
                <w:szCs w:val="21"/>
                <w:highlight w:val="none"/>
                <w:u w:val="none"/>
                <w:lang w:val="en-US" w:eastAsia="zh-CN" w:bidi="ar-SA"/>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直径75mm，表面光洁度不低于▽5，圆球壁厚不小于3mm，容积约0.2升；2.气筒直径25mm，长度200mm；气筒与气筒盖的表面进行防锈处理；3.活塞（牛皮碗或橡皮碗）应与气筒配套，松紧适当；活塞杆直径6mm，长度250mm；上端装有手柄；4.喷咀10个，喷咀孔内径0．4～0．6mm，喷咀分布在球体表面各个方向上；喷咀外表面有沟槽，以便扎接薄膜；5.气筒与圆球同轴连接，连接处应加垫圈密封；6.圆球装满水后，推动活塞，各喷阻的压力基本相同；7.气筒与球体、喷咀与球体连接处、活塞与气筒壁接触处，不得漏水；</w:t>
            </w:r>
            <w:r>
              <w:rPr>
                <w:rFonts w:hint="eastAsia" w:ascii="仿宋" w:hAnsi="仿宋" w:eastAsia="仿宋" w:cs="仿宋"/>
                <w:i w:val="0"/>
                <w:iCs w:val="0"/>
                <w:color w:val="000000"/>
                <w:sz w:val="21"/>
                <w:szCs w:val="21"/>
                <w:highlight w:val="none"/>
                <w:u w:val="none"/>
                <w:lang w:val="en-US" w:eastAsia="zh-CN" w:bidi="ar-SA"/>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lang w:val="en-US" w:eastAsia="zh-CN" w:bidi="ar-SA"/>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lang w:val="en-US" w:eastAsia="zh-CN" w:bidi="ar-SA"/>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97</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摩擦力演示器</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数显面板、实验摩擦块、传动履带、手摇柄组成；</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98</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微小形变演示器</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利用光杠杆原理；产品由平面镜、支架、半激光器组成；</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52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99</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力的合成分解演示器</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产品由坐标盘、汇力环、测力计、调节器、滑轮、滑轮夹、主杆、底座等组成；</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52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100</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支杆定滑轮和桌边夹组</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由带支杆单滑轮、丝线、桌边夹，组成，支杆高度可调</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26</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52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101</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高中静力学演示教具</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产品为组合式结构，各部件在专用塑料箱内定位放置，木箱外形尺寸540×450×140mm；</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52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102</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高中力学演示板</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产品为组合式结构，各部件在专用塑料包装箱内定位放置，木箱外形尺寸约：540×440×140mm；</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156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103</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滚摆</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numPr>
                <w:ilvl w:val="0"/>
                <w:numId w:val="0"/>
              </w:numPr>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lang w:val="en-US" w:eastAsia="zh-CN" w:bidi="ar"/>
              </w:rPr>
              <w:t xml:space="preserve">1．</w:t>
            </w:r>
            <w:r>
              <w:rPr>
                <w:rFonts w:hint="eastAsia" w:ascii="仿宋" w:hAnsi="仿宋" w:eastAsia="仿宋" w:cs="仿宋"/>
                <w:i w:val="0"/>
                <w:iCs w:val="0"/>
                <w:color w:val="000000"/>
                <w:sz w:val="21"/>
                <w:szCs w:val="21"/>
                <w:highlight w:val="none"/>
                <w:u w:val="none"/>
                <w:lang w:val="en-US" w:eastAsia="zh-CN" w:bidi="ar"/>
              </w:rPr>
              <w:t xml:space="preserve">滚摆由摆体（摆轮和摆轴）、悬线、支柱、横梁和底座组成；</w:t>
            </w:r>
            <w:r>
              <w:rPr>
                <w:rFonts w:hint="eastAsia" w:ascii="仿宋" w:hAnsi="仿宋" w:eastAsia="仿宋" w:cs="仿宋"/>
                <w:i w:val="0"/>
                <w:iCs w:val="0"/>
                <w:color w:val="000000"/>
                <w:sz w:val="21"/>
                <w:szCs w:val="21"/>
                <w:highlight w:val="none"/>
                <w:u w:val="none"/>
                <w:lang w:val="en-US" w:eastAsia="zh-CN" w:bidi="ar"/>
              </w:rPr>
            </w:r>
            <w:r/>
          </w:p>
          <w:p>
            <w:pPr>
              <w:pStyle w:val="1054"/>
              <w:numPr>
                <w:ilvl w:val="0"/>
                <w:numId w:val="0"/>
              </w:numPr>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2．摆轮直径125mm；摆轴直径8mm，长160mm，轴上两个穿线孔距离140mm，穿线孔径1.5mm；支柱高320mm，横梁长200mm；</w:t>
            </w:r>
            <w:r>
              <w:rPr>
                <w:rFonts w:hint="eastAsia" w:ascii="仿宋" w:hAnsi="仿宋" w:eastAsia="仿宋" w:cs="仿宋"/>
                <w:i w:val="0"/>
                <w:iCs w:val="0"/>
                <w:color w:val="000000"/>
                <w:sz w:val="21"/>
                <w:szCs w:val="21"/>
                <w:highlight w:val="none"/>
                <w:u w:val="none"/>
                <w:lang w:val="en-US" w:eastAsia="zh-CN" w:bidi="ar"/>
              </w:rPr>
            </w:r>
            <w:r/>
          </w:p>
          <w:p>
            <w:pPr>
              <w:pStyle w:val="1054"/>
              <w:numPr>
                <w:ilvl w:val="0"/>
                <w:numId w:val="0"/>
              </w:numPr>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3．摆体（摆轮和摆轴）重0.65Kg；</w:t>
            </w:r>
            <w:r>
              <w:rPr>
                <w:rFonts w:hint="eastAsia" w:ascii="仿宋" w:hAnsi="仿宋" w:eastAsia="仿宋" w:cs="仿宋"/>
                <w:i w:val="0"/>
                <w:iCs w:val="0"/>
                <w:color w:val="000000"/>
                <w:sz w:val="21"/>
                <w:szCs w:val="21"/>
                <w:highlight w:val="none"/>
                <w:u w:val="none"/>
                <w:lang w:val="en-US" w:eastAsia="zh-CN" w:bidi="ar"/>
              </w:rPr>
            </w:r>
            <w:r/>
          </w:p>
          <w:p>
            <w:pPr>
              <w:pStyle w:val="1054"/>
              <w:numPr>
                <w:ilvl w:val="0"/>
                <w:numId w:val="0"/>
              </w:numPr>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4．摆轴对摆轮的垂直度公差为0.25mm；</w:t>
            </w:r>
            <w:r>
              <w:rPr>
                <w:rFonts w:hint="eastAsia" w:ascii="仿宋" w:hAnsi="仿宋" w:eastAsia="仿宋" w:cs="仿宋"/>
                <w:i w:val="0"/>
                <w:iCs w:val="0"/>
                <w:color w:val="000000"/>
                <w:sz w:val="21"/>
                <w:szCs w:val="21"/>
                <w:highlight w:val="none"/>
                <w:u w:val="none"/>
                <w:lang w:val="en-US" w:eastAsia="zh-CN" w:bidi="ar"/>
              </w:rPr>
            </w:r>
            <w:r/>
          </w:p>
          <w:p>
            <w:pPr>
              <w:pStyle w:val="1054"/>
              <w:numPr>
                <w:ilvl w:val="0"/>
                <w:numId w:val="0"/>
              </w:numPr>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5．摆轴应粗细均匀；轴上二穿线孔对于摆轮的对称公差为0.5mm；</w:t>
            </w:r>
            <w:r>
              <w:rPr>
                <w:rFonts w:hint="eastAsia" w:ascii="仿宋" w:hAnsi="仿宋" w:eastAsia="仿宋" w:cs="仿宋"/>
                <w:i w:val="0"/>
                <w:iCs w:val="0"/>
                <w:color w:val="000000"/>
                <w:sz w:val="21"/>
                <w:szCs w:val="21"/>
                <w:highlight w:val="none"/>
                <w:u w:val="none"/>
                <w:lang w:val="en-US" w:eastAsia="zh-CN" w:bidi="ar"/>
              </w:rPr>
            </w:r>
            <w:r/>
          </w:p>
          <w:p>
            <w:pPr>
              <w:pStyle w:val="1054"/>
              <w:numPr>
                <w:ilvl w:val="0"/>
                <w:numId w:val="0"/>
              </w:numPr>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6．摆体重心偏移轴线公差为0.45mm；</w:t>
            </w:r>
            <w:r>
              <w:rPr>
                <w:rFonts w:hint="eastAsia" w:ascii="仿宋" w:hAnsi="仿宋" w:eastAsia="仿宋" w:cs="仿宋"/>
                <w:i w:val="0"/>
                <w:iCs w:val="0"/>
                <w:color w:val="000000"/>
                <w:sz w:val="21"/>
                <w:szCs w:val="21"/>
                <w:highlight w:val="none"/>
                <w:u w:val="none"/>
                <w:lang w:val="en-US" w:eastAsia="zh-CN" w:bidi="ar"/>
              </w:rPr>
            </w:r>
            <w:r/>
          </w:p>
          <w:p>
            <w:pPr>
              <w:pStyle w:val="1054"/>
              <w:numPr>
                <w:ilvl w:val="0"/>
                <w:numId w:val="0"/>
              </w:numPr>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7．摆轴镀铬；底座应稳固、表面涂漆，支柱表面应作防锈处理；</w:t>
            </w:r>
            <w:r>
              <w:rPr>
                <w:rFonts w:hint="eastAsia" w:ascii="仿宋" w:hAnsi="仿宋" w:eastAsia="仿宋" w:cs="仿宋"/>
                <w:i w:val="0"/>
                <w:iCs w:val="0"/>
                <w:color w:val="000000"/>
                <w:sz w:val="21"/>
                <w:szCs w:val="21"/>
                <w:highlight w:val="none"/>
                <w:u w:val="none"/>
                <w:lang w:val="en-US" w:eastAsia="zh-CN" w:bidi="ar"/>
              </w:rPr>
            </w:r>
            <w:r/>
          </w:p>
          <w:p>
            <w:pPr>
              <w:pStyle w:val="1054"/>
              <w:numPr>
                <w:ilvl w:val="0"/>
                <w:numId w:val="0"/>
              </w:numPr>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8．产品应符合JY110-82《滚摆》的要求</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52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104</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离心轨道</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1.由球、环形轨道及底座组成；2.轨道成型规则圆滑，无锈蚀，球体在轨道上运动无阻滞、跳动或脱轨现象；3.底座可靠，在水平台上放置平稳；</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52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105</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手摇离心转台</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转台由机座、主动轮（附摇柄）和从动轮等组成；机座材料为铸铁，配有橡胶脚，平放、立放均平稳可靠；</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106</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电动离心转台</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产品由机箱、电机、调速箱等组成；工作电压220V，50Hz，无极调速；</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rPr>
            </w:r>
            <w:r/>
          </w:p>
        </w:tc>
      </w:tr>
      <w:tr>
        <w:trPr>
          <w:trHeight w:val="7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107</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毛钱管（牛顿管）</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抽气式，带释放装置；仪器用于验证一切轻重不同的物体，在真空中自由下落时，重力加速度都相同，物理演示实验用；仪器由：蝶阀、堵头、直管、金属片、羽毛片等组成；</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52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108</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伽利略理想斜面演示器</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产品长度为1200mm，一端高度可连续升降，连接曲面光滑；由轨道、底板、标尺、小球、接球网、手轮、底脚螺丝、指示器2个组成；</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val="0"/>
                <w:bCs w:val="0"/>
                <w:i w:val="0"/>
                <w:iCs w:val="0"/>
                <w:color w:val="000000"/>
                <w:sz w:val="21"/>
                <w:szCs w:val="21"/>
                <w:highlight w:val="none"/>
                <w:u w:val="none"/>
              </w:rPr>
              <w:framePr w:vAnchor="margin" w:hAnchor="page" w:y="1"/>
              <w:suppressLineNumbers w:val="0"/>
            </w:pPr>
            <w:r>
              <w:rPr>
                <w:rFonts w:hint="eastAsia" w:ascii="仿宋" w:hAnsi="仿宋" w:eastAsia="仿宋" w:cs="仿宋"/>
                <w:b w:val="0"/>
                <w:bCs w:val="0"/>
                <w:i w:val="0"/>
                <w:iCs w:val="0"/>
                <w:color w:val="000000"/>
                <w:sz w:val="21"/>
                <w:szCs w:val="21"/>
                <w:highlight w:val="none"/>
                <w:u w:val="none"/>
                <w:lang w:val="en-US" w:eastAsia="zh-CN" w:bidi="ar"/>
              </w:rPr>
              <w:t xml:space="preserve">1</w:t>
            </w:r>
            <w:r>
              <w:rPr>
                <w:rFonts w:hint="eastAsia" w:ascii="仿宋" w:hAnsi="仿宋" w:eastAsia="仿宋" w:cs="仿宋"/>
                <w:b w:val="0"/>
                <w:bCs w:val="0"/>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52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109</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运动合成分解演示器</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由本体，轨道，小车机构，画板，画笔构成；X向，Y向两组传动装置，控制系统等部件组成；可做匀速-匀速、匀速-匀加速运动合成；</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val="0"/>
                <w:bCs w:val="0"/>
                <w:i w:val="0"/>
                <w:iCs w:val="0"/>
                <w:color w:val="000000"/>
                <w:sz w:val="21"/>
                <w:szCs w:val="21"/>
                <w:highlight w:val="none"/>
                <w:u w:val="none"/>
              </w:rPr>
              <w:framePr w:vAnchor="margin" w:hAnchor="page" w:y="1"/>
              <w:suppressLineNumbers w:val="0"/>
            </w:pPr>
            <w:r>
              <w:rPr>
                <w:rFonts w:hint="eastAsia" w:ascii="仿宋" w:hAnsi="仿宋" w:eastAsia="仿宋" w:cs="仿宋"/>
                <w:b w:val="0"/>
                <w:bCs w:val="0"/>
                <w:i w:val="0"/>
                <w:iCs w:val="0"/>
                <w:color w:val="000000"/>
                <w:sz w:val="21"/>
                <w:szCs w:val="21"/>
                <w:highlight w:val="none"/>
                <w:u w:val="none"/>
                <w:lang w:val="en-US" w:eastAsia="zh-CN" w:bidi="ar"/>
              </w:rPr>
              <w:t xml:space="preserve">1</w:t>
            </w:r>
            <w:r>
              <w:rPr>
                <w:rFonts w:hint="eastAsia" w:ascii="仿宋" w:hAnsi="仿宋" w:eastAsia="仿宋" w:cs="仿宋"/>
                <w:b w:val="0"/>
                <w:bCs w:val="0"/>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52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110</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演示轨道小车</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利用电火花计时，车拖纸带式；由轨道、小车、砖码桶三部分组成，轨道长：1200mm，轨道宽：54mm；小车质量：200g±6g，砝码桶质量：5g±0、5g；</w:t>
            </w:r>
            <w:r>
              <w:rPr>
                <w:rFonts w:hint="eastAsia" w:ascii="仿宋" w:hAnsi="仿宋" w:eastAsia="仿宋" w:cs="仿宋"/>
                <w:i w:val="0"/>
                <w:iCs w:val="0"/>
                <w:color w:val="000000"/>
                <w:sz w:val="21"/>
                <w:szCs w:val="21"/>
                <w:highlight w:val="none"/>
                <w:u w:val="none"/>
                <w:lang w:val="en-US" w:eastAsia="zh-CN" w:bidi="ar"/>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val="0"/>
                <w:bCs w:val="0"/>
                <w:i w:val="0"/>
                <w:iCs w:val="0"/>
                <w:color w:val="000000"/>
                <w:sz w:val="21"/>
                <w:szCs w:val="21"/>
                <w:highlight w:val="none"/>
                <w:u w:val="none"/>
              </w:rPr>
              <w:framePr w:vAnchor="margin" w:hAnchor="page" w:y="1"/>
              <w:suppressLineNumbers w:val="0"/>
            </w:pPr>
            <w:r>
              <w:rPr>
                <w:rFonts w:hint="eastAsia" w:ascii="仿宋" w:hAnsi="仿宋" w:eastAsia="仿宋" w:cs="仿宋"/>
                <w:b w:val="0"/>
                <w:bCs w:val="0"/>
                <w:i w:val="0"/>
                <w:iCs w:val="0"/>
                <w:color w:val="000000"/>
                <w:sz w:val="21"/>
                <w:szCs w:val="21"/>
                <w:highlight w:val="none"/>
                <w:u w:val="none"/>
                <w:lang w:val="en-US" w:eastAsia="zh-CN" w:bidi="ar"/>
              </w:rPr>
              <w:t xml:space="preserve">1</w:t>
            </w:r>
            <w:r>
              <w:rPr>
                <w:rFonts w:hint="eastAsia" w:ascii="仿宋" w:hAnsi="仿宋" w:eastAsia="仿宋" w:cs="仿宋"/>
                <w:b w:val="0"/>
                <w:bCs w:val="0"/>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111</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轨道小车</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车拖纸带式，由轨道、小车和砖码桶三部分组成；</w:t>
            </w:r>
            <w:r>
              <w:rPr>
                <w:rFonts w:hint="eastAsia" w:ascii="仿宋" w:hAnsi="仿宋" w:eastAsia="仿宋" w:cs="仿宋"/>
                <w:i w:val="0"/>
                <w:iCs w:val="0"/>
                <w:color w:val="000000"/>
                <w:sz w:val="21"/>
                <w:szCs w:val="21"/>
                <w:highlight w:val="none"/>
                <w:u w:val="none"/>
                <w:lang w:val="en-US" w:eastAsia="zh-CN" w:bidi="ar"/>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val="0"/>
                <w:bCs w:val="0"/>
                <w:i w:val="0"/>
                <w:iCs w:val="0"/>
                <w:color w:val="000000"/>
                <w:sz w:val="21"/>
                <w:szCs w:val="21"/>
                <w:highlight w:val="none"/>
                <w:u w:val="none"/>
              </w:rPr>
              <w:framePr w:vAnchor="margin" w:hAnchor="page" w:y="1"/>
              <w:suppressLineNumbers w:val="0"/>
            </w:pPr>
            <w:r>
              <w:rPr>
                <w:rFonts w:hint="eastAsia" w:ascii="仿宋" w:hAnsi="仿宋" w:eastAsia="仿宋" w:cs="仿宋"/>
                <w:b w:val="0"/>
                <w:bCs w:val="0"/>
                <w:i w:val="0"/>
                <w:iCs w:val="0"/>
                <w:color w:val="000000"/>
                <w:sz w:val="21"/>
                <w:szCs w:val="21"/>
                <w:highlight w:val="none"/>
                <w:u w:val="none"/>
                <w:lang w:val="en-US" w:eastAsia="zh-CN" w:bidi="ar"/>
              </w:rPr>
              <w:t xml:space="preserve">26</w:t>
            </w:r>
            <w:r>
              <w:rPr>
                <w:rFonts w:hint="eastAsia" w:ascii="仿宋" w:hAnsi="仿宋" w:eastAsia="仿宋" w:cs="仿宋"/>
                <w:b w:val="0"/>
                <w:bCs w:val="0"/>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112</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演示斜面小车</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1200mm;</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val="0"/>
                <w:bCs w:val="0"/>
                <w:i w:val="0"/>
                <w:iCs w:val="0"/>
                <w:color w:val="000000"/>
                <w:sz w:val="21"/>
                <w:szCs w:val="21"/>
                <w:highlight w:val="none"/>
                <w:u w:val="none"/>
              </w:rPr>
              <w:framePr w:vAnchor="margin" w:hAnchor="page" w:y="1"/>
              <w:suppressLineNumbers w:val="0"/>
            </w:pPr>
            <w:r>
              <w:rPr>
                <w:rFonts w:hint="eastAsia" w:ascii="仿宋" w:hAnsi="仿宋" w:eastAsia="仿宋" w:cs="仿宋"/>
                <w:b w:val="0"/>
                <w:bCs w:val="0"/>
                <w:i w:val="0"/>
                <w:iCs w:val="0"/>
                <w:color w:val="000000"/>
                <w:sz w:val="21"/>
                <w:szCs w:val="21"/>
                <w:highlight w:val="none"/>
                <w:u w:val="none"/>
                <w:lang w:val="en-US" w:eastAsia="zh-CN" w:bidi="ar"/>
              </w:rPr>
              <w:t xml:space="preserve">1</w:t>
            </w:r>
            <w:r>
              <w:rPr>
                <w:rFonts w:hint="eastAsia" w:ascii="仿宋" w:hAnsi="仿宋" w:eastAsia="仿宋" w:cs="仿宋"/>
                <w:b w:val="0"/>
                <w:bCs w:val="0"/>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113</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斜面小车</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由斜面、小车、滑块、吊桶、支撑杆组成；</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val="0"/>
                <w:bCs w:val="0"/>
                <w:i w:val="0"/>
                <w:iCs w:val="0"/>
                <w:color w:val="000000"/>
                <w:sz w:val="21"/>
                <w:szCs w:val="21"/>
                <w:highlight w:val="none"/>
                <w:u w:val="none"/>
              </w:rPr>
              <w:framePr w:vAnchor="margin" w:hAnchor="page" w:y="1"/>
              <w:suppressLineNumbers w:val="0"/>
            </w:pPr>
            <w:r>
              <w:rPr>
                <w:rFonts w:hint="eastAsia" w:ascii="仿宋" w:hAnsi="仿宋" w:eastAsia="仿宋" w:cs="仿宋"/>
                <w:b w:val="0"/>
                <w:bCs w:val="0"/>
                <w:i w:val="0"/>
                <w:iCs w:val="0"/>
                <w:color w:val="000000"/>
                <w:sz w:val="21"/>
                <w:szCs w:val="21"/>
                <w:highlight w:val="none"/>
                <w:u w:val="none"/>
                <w:lang w:val="en-US" w:eastAsia="zh-CN" w:bidi="ar"/>
              </w:rPr>
              <w:t xml:space="preserve">26</w:t>
            </w:r>
            <w:r>
              <w:rPr>
                <w:rFonts w:hint="eastAsia" w:ascii="仿宋" w:hAnsi="仿宋" w:eastAsia="仿宋" w:cs="仿宋"/>
                <w:b w:val="0"/>
                <w:bCs w:val="0"/>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104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114</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气垫导轨</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不小于1200mm，2.2导轨纵向竖直平面内的直线度：全长≤0.10mm；任意400mm长度≤±0.05mm；导轨工作面的夹角：90°+0.1°导轨脚距：600mm，导轨进气口的外径：30mm；滑行器：长度121mm，质量约155g；滑行器浮高：在气体压强不小于5.8kPa，最大承载质量不小于3倍滑行器质量条件下，不小于0.10mm；</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val="0"/>
                <w:bCs w:val="0"/>
                <w:i w:val="0"/>
                <w:iCs w:val="0"/>
                <w:color w:val="000000"/>
                <w:sz w:val="21"/>
                <w:szCs w:val="21"/>
                <w:highlight w:val="none"/>
                <w:u w:val="none"/>
              </w:rPr>
              <w:framePr w:vAnchor="margin" w:hAnchor="page" w:y="1"/>
              <w:suppressLineNumbers w:val="0"/>
            </w:pPr>
            <w:r>
              <w:rPr>
                <w:rFonts w:hint="eastAsia" w:ascii="仿宋" w:hAnsi="仿宋" w:eastAsia="仿宋" w:cs="仿宋"/>
                <w:b w:val="0"/>
                <w:bCs w:val="0"/>
                <w:i w:val="0"/>
                <w:iCs w:val="0"/>
                <w:color w:val="000000"/>
                <w:sz w:val="21"/>
                <w:szCs w:val="21"/>
                <w:highlight w:val="none"/>
                <w:u w:val="none"/>
                <w:lang w:val="en-US" w:eastAsia="zh-CN" w:bidi="ar"/>
              </w:rPr>
              <w:t xml:space="preserve">26</w:t>
            </w:r>
            <w:r>
              <w:rPr>
                <w:rFonts w:hint="eastAsia" w:ascii="仿宋" w:hAnsi="仿宋" w:eastAsia="仿宋" w:cs="仿宋"/>
                <w:b w:val="0"/>
                <w:bCs w:val="0"/>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115</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小型气源</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压强≥7.0kpa；流量≥35m3/h；噪音≤58dB；功率：250w；</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val="0"/>
                <w:bCs w:val="0"/>
                <w:i w:val="0"/>
                <w:iCs w:val="0"/>
                <w:color w:val="000000"/>
                <w:sz w:val="21"/>
                <w:szCs w:val="21"/>
                <w:highlight w:val="none"/>
                <w:u w:val="none"/>
              </w:rPr>
              <w:framePr w:vAnchor="margin" w:hAnchor="page" w:y="1"/>
              <w:suppressLineNumbers w:val="0"/>
            </w:pPr>
            <w:r>
              <w:rPr>
                <w:rFonts w:hint="eastAsia" w:ascii="仿宋" w:hAnsi="仿宋" w:eastAsia="仿宋" w:cs="仿宋"/>
                <w:b w:val="0"/>
                <w:bCs w:val="0"/>
                <w:i w:val="0"/>
                <w:iCs w:val="0"/>
                <w:color w:val="000000"/>
                <w:sz w:val="21"/>
                <w:szCs w:val="21"/>
                <w:highlight w:val="none"/>
                <w:u w:val="none"/>
                <w:lang w:val="en-US" w:eastAsia="zh-CN" w:bidi="ar"/>
              </w:rPr>
              <w:t xml:space="preserve">26</w:t>
            </w:r>
            <w:r>
              <w:rPr>
                <w:rFonts w:hint="eastAsia" w:ascii="仿宋" w:hAnsi="仿宋" w:eastAsia="仿宋" w:cs="仿宋"/>
                <w:b w:val="0"/>
                <w:bCs w:val="0"/>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116</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自由落体实验仪</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产品主要由支架，立杆，电火花计时器等组成；</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val="0"/>
                <w:bCs w:val="0"/>
                <w:i w:val="0"/>
                <w:iCs w:val="0"/>
                <w:color w:val="000000"/>
                <w:sz w:val="21"/>
                <w:szCs w:val="21"/>
                <w:highlight w:val="none"/>
                <w:u w:val="none"/>
              </w:rPr>
              <w:framePr w:vAnchor="margin" w:hAnchor="page" w:y="1"/>
              <w:suppressLineNumbers w:val="0"/>
            </w:pPr>
            <w:r>
              <w:rPr>
                <w:rFonts w:hint="eastAsia" w:ascii="仿宋" w:hAnsi="仿宋" w:eastAsia="仿宋" w:cs="仿宋"/>
                <w:b w:val="0"/>
                <w:bCs w:val="0"/>
                <w:i w:val="0"/>
                <w:iCs w:val="0"/>
                <w:color w:val="000000"/>
                <w:sz w:val="21"/>
                <w:szCs w:val="21"/>
                <w:highlight w:val="none"/>
                <w:u w:val="none"/>
                <w:lang w:val="en-US" w:eastAsia="zh-CN" w:bidi="ar"/>
              </w:rPr>
              <w:t xml:space="preserve">26</w:t>
            </w:r>
            <w:r>
              <w:rPr>
                <w:rFonts w:hint="eastAsia" w:ascii="仿宋" w:hAnsi="仿宋" w:eastAsia="仿宋" w:cs="仿宋"/>
                <w:b w:val="0"/>
                <w:bCs w:val="0"/>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52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117</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牛顿第二定律演示仪</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Style w:val="1217"/>
                <w:rFonts w:hint="eastAsia" w:ascii="仿宋" w:hAnsi="仿宋" w:eastAsia="仿宋" w:cs="仿宋"/>
                <w:b w:val="0"/>
                <w:bCs w:val="0"/>
                <w:color w:val="000000"/>
                <w:sz w:val="21"/>
                <w:szCs w:val="21"/>
                <w:highlight w:val="none"/>
                <w:lang w:val="en-US" w:eastAsia="zh-CN" w:bidi="ar"/>
              </w:rPr>
              <w:t xml:space="preserve">产品由双层轨道，二部小车，2个小桶，刹车连杆，平衡支架，支滑轮组成，可完成同时起动小车，同时刹车，验证S=1/2at</w:t>
            </w:r>
            <w:r>
              <w:rPr>
                <w:rStyle w:val="1223"/>
                <w:rFonts w:hint="eastAsia" w:ascii="仿宋" w:hAnsi="仿宋" w:eastAsia="仿宋" w:cs="仿宋"/>
                <w:b w:val="0"/>
                <w:bCs w:val="0"/>
                <w:color w:val="000000"/>
                <w:sz w:val="21"/>
                <w:szCs w:val="21"/>
                <w:highlight w:val="none"/>
                <w:lang w:val="en-US" w:eastAsia="zh-CN" w:bidi="ar"/>
              </w:rPr>
              <w:t xml:space="preserve">²</w:t>
            </w:r>
            <w:r>
              <w:rPr>
                <w:rStyle w:val="1217"/>
                <w:rFonts w:hint="eastAsia" w:ascii="仿宋" w:hAnsi="仿宋" w:eastAsia="仿宋" w:cs="仿宋"/>
                <w:b w:val="0"/>
                <w:bCs w:val="0"/>
                <w:color w:val="000000"/>
                <w:sz w:val="21"/>
                <w:szCs w:val="21"/>
                <w:highlight w:val="none"/>
                <w:lang w:val="en-US" w:eastAsia="zh-CN" w:bidi="ar"/>
              </w:rPr>
              <w:t xml:space="preserve">中S和a成正比的关系；</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val="0"/>
                <w:bCs w:val="0"/>
                <w:i w:val="0"/>
                <w:iCs w:val="0"/>
                <w:color w:val="000000"/>
                <w:sz w:val="21"/>
                <w:szCs w:val="21"/>
                <w:highlight w:val="none"/>
                <w:u w:val="none"/>
              </w:rPr>
              <w:framePr w:vAnchor="margin" w:hAnchor="page" w:y="1"/>
              <w:suppressLineNumbers w:val="0"/>
            </w:pPr>
            <w:r>
              <w:rPr>
                <w:rFonts w:hint="eastAsia" w:ascii="仿宋" w:hAnsi="仿宋" w:eastAsia="仿宋" w:cs="仿宋"/>
                <w:b w:val="0"/>
                <w:bCs w:val="0"/>
                <w:i w:val="0"/>
                <w:iCs w:val="0"/>
                <w:color w:val="000000"/>
                <w:sz w:val="21"/>
                <w:szCs w:val="21"/>
                <w:highlight w:val="none"/>
                <w:u w:val="none"/>
                <w:lang w:val="en-US" w:eastAsia="zh-CN" w:bidi="ar"/>
              </w:rPr>
              <w:t xml:space="preserve">1</w:t>
            </w:r>
            <w:r>
              <w:rPr>
                <w:rFonts w:hint="eastAsia" w:ascii="仿宋" w:hAnsi="仿宋" w:eastAsia="仿宋" w:cs="仿宋"/>
                <w:b w:val="0"/>
                <w:bCs w:val="0"/>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52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118</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牛顿第二定律实验仪</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产品由双层轨道、二部小车、二个小桶、刹车连杆、平衡支架、支滑轮组成，可完成同时启动小车，同时刹车；</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val="0"/>
                <w:bCs w:val="0"/>
                <w:i w:val="0"/>
                <w:iCs w:val="0"/>
                <w:color w:val="000000"/>
                <w:sz w:val="21"/>
                <w:szCs w:val="21"/>
                <w:highlight w:val="none"/>
                <w:u w:val="none"/>
              </w:rPr>
              <w:framePr w:vAnchor="margin" w:hAnchor="page" w:y="1"/>
              <w:suppressLineNumbers w:val="0"/>
            </w:pPr>
            <w:r>
              <w:rPr>
                <w:rFonts w:hint="eastAsia" w:ascii="仿宋" w:hAnsi="仿宋" w:eastAsia="仿宋" w:cs="仿宋"/>
                <w:b w:val="0"/>
                <w:bCs w:val="0"/>
                <w:i w:val="0"/>
                <w:iCs w:val="0"/>
                <w:color w:val="000000"/>
                <w:sz w:val="21"/>
                <w:szCs w:val="21"/>
                <w:highlight w:val="none"/>
                <w:u w:val="none"/>
                <w:lang w:val="en-US" w:eastAsia="zh-CN" w:bidi="ar"/>
              </w:rPr>
              <w:t xml:space="preserve">26</w:t>
            </w:r>
            <w:r>
              <w:rPr>
                <w:rFonts w:hint="eastAsia" w:ascii="仿宋" w:hAnsi="仿宋" w:eastAsia="仿宋" w:cs="仿宋"/>
                <w:b w:val="0"/>
                <w:bCs w:val="0"/>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119</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反冲运动演示器</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有两种以上运动形式；</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val="0"/>
                <w:bCs w:val="0"/>
                <w:i w:val="0"/>
                <w:iCs w:val="0"/>
                <w:color w:val="000000"/>
                <w:sz w:val="21"/>
                <w:szCs w:val="21"/>
                <w:highlight w:val="none"/>
                <w:u w:val="none"/>
              </w:rPr>
              <w:framePr w:vAnchor="margin" w:hAnchor="page" w:y="1"/>
              <w:suppressLineNumbers w:val="0"/>
            </w:pPr>
            <w:r>
              <w:rPr>
                <w:rFonts w:hint="eastAsia" w:ascii="仿宋" w:hAnsi="仿宋" w:eastAsia="仿宋" w:cs="仿宋"/>
                <w:b w:val="0"/>
                <w:bCs w:val="0"/>
                <w:i w:val="0"/>
                <w:iCs w:val="0"/>
                <w:color w:val="000000"/>
                <w:sz w:val="21"/>
                <w:szCs w:val="21"/>
                <w:highlight w:val="none"/>
                <w:u w:val="none"/>
                <w:lang w:val="en-US" w:eastAsia="zh-CN" w:bidi="ar"/>
              </w:rPr>
              <w:t xml:space="preserve">1</w:t>
            </w:r>
            <w:r>
              <w:rPr>
                <w:rFonts w:hint="eastAsia" w:ascii="仿宋" w:hAnsi="仿宋" w:eastAsia="仿宋" w:cs="仿宋"/>
                <w:b w:val="0"/>
                <w:bCs w:val="0"/>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120</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超重失重演示器</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指针式；</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val="0"/>
                <w:bCs w:val="0"/>
                <w:i w:val="0"/>
                <w:iCs w:val="0"/>
                <w:color w:val="000000"/>
                <w:sz w:val="21"/>
                <w:szCs w:val="21"/>
                <w:highlight w:val="none"/>
                <w:u w:val="none"/>
              </w:rPr>
              <w:framePr w:vAnchor="margin" w:hAnchor="page" w:y="1"/>
              <w:suppressLineNumbers w:val="0"/>
            </w:pPr>
            <w:r>
              <w:rPr>
                <w:rFonts w:hint="eastAsia" w:ascii="仿宋" w:hAnsi="仿宋" w:eastAsia="仿宋" w:cs="仿宋"/>
                <w:b w:val="0"/>
                <w:bCs w:val="0"/>
                <w:i w:val="0"/>
                <w:iCs w:val="0"/>
                <w:color w:val="000000"/>
                <w:sz w:val="21"/>
                <w:szCs w:val="21"/>
                <w:highlight w:val="none"/>
                <w:u w:val="none"/>
                <w:lang w:val="en-US" w:eastAsia="zh-CN" w:bidi="ar"/>
              </w:rPr>
              <w:t xml:space="preserve">1</w:t>
            </w:r>
            <w:r>
              <w:rPr>
                <w:rFonts w:hint="eastAsia" w:ascii="仿宋" w:hAnsi="仿宋" w:eastAsia="仿宋" w:cs="仿宋"/>
                <w:b w:val="0"/>
                <w:bCs w:val="0"/>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121</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动能势能演示器</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可完成半定量实验；产品由底板、带刻度的面板、钢球、轨道等组成；</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val="0"/>
                <w:bCs w:val="0"/>
                <w:i w:val="0"/>
                <w:iCs w:val="0"/>
                <w:color w:val="000000"/>
                <w:sz w:val="21"/>
                <w:szCs w:val="21"/>
                <w:highlight w:val="none"/>
                <w:u w:val="none"/>
              </w:rPr>
              <w:framePr w:vAnchor="margin" w:hAnchor="page" w:y="1"/>
              <w:suppressLineNumbers w:val="0"/>
            </w:pPr>
            <w:r>
              <w:rPr>
                <w:rFonts w:hint="eastAsia" w:ascii="仿宋" w:hAnsi="仿宋" w:eastAsia="仿宋" w:cs="仿宋"/>
                <w:b w:val="0"/>
                <w:bCs w:val="0"/>
                <w:i w:val="0"/>
                <w:iCs w:val="0"/>
                <w:color w:val="000000"/>
                <w:sz w:val="21"/>
                <w:szCs w:val="21"/>
                <w:highlight w:val="none"/>
                <w:u w:val="none"/>
                <w:lang w:val="en-US" w:eastAsia="zh-CN" w:bidi="ar"/>
              </w:rPr>
              <w:t xml:space="preserve">1</w:t>
            </w:r>
            <w:r>
              <w:rPr>
                <w:rFonts w:hint="eastAsia" w:ascii="仿宋" w:hAnsi="仿宋" w:eastAsia="仿宋" w:cs="仿宋"/>
                <w:b w:val="0"/>
                <w:bCs w:val="0"/>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122</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平抛竖落仪</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由仪器主体、释球板、撞击器和两颗钢球组成；外形尺寸：133*70*180mm；</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val="0"/>
                <w:bCs w:val="0"/>
                <w:i w:val="0"/>
                <w:iCs w:val="0"/>
                <w:color w:val="000000"/>
                <w:sz w:val="21"/>
                <w:szCs w:val="21"/>
                <w:highlight w:val="none"/>
                <w:u w:val="none"/>
              </w:rPr>
              <w:framePr w:vAnchor="margin" w:hAnchor="page" w:y="1"/>
              <w:suppressLineNumbers w:val="0"/>
            </w:pPr>
            <w:r>
              <w:rPr>
                <w:rFonts w:hint="eastAsia" w:ascii="仿宋" w:hAnsi="仿宋" w:eastAsia="仿宋" w:cs="仿宋"/>
                <w:b w:val="0"/>
                <w:bCs w:val="0"/>
                <w:i w:val="0"/>
                <w:iCs w:val="0"/>
                <w:color w:val="000000"/>
                <w:sz w:val="21"/>
                <w:szCs w:val="21"/>
                <w:highlight w:val="none"/>
                <w:u w:val="none"/>
                <w:lang w:val="en-US" w:eastAsia="zh-CN" w:bidi="ar"/>
              </w:rPr>
              <w:t xml:space="preserve">1</w:t>
            </w:r>
            <w:r>
              <w:rPr>
                <w:rFonts w:hint="eastAsia" w:ascii="仿宋" w:hAnsi="仿宋" w:eastAsia="仿宋" w:cs="仿宋"/>
                <w:b w:val="0"/>
                <w:bCs w:val="0"/>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123</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平抛运动实验器</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产品由面板，轨道，钢球，接球槽及支座等主要部件组成；</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val="0"/>
                <w:bCs w:val="0"/>
                <w:i w:val="0"/>
                <w:iCs w:val="0"/>
                <w:color w:val="000000"/>
                <w:sz w:val="21"/>
                <w:szCs w:val="21"/>
                <w:highlight w:val="none"/>
                <w:u w:val="none"/>
              </w:rPr>
              <w:framePr w:vAnchor="margin" w:hAnchor="page" w:y="1"/>
              <w:suppressLineNumbers w:val="0"/>
            </w:pPr>
            <w:r>
              <w:rPr>
                <w:rFonts w:hint="eastAsia" w:ascii="仿宋" w:hAnsi="仿宋" w:eastAsia="仿宋" w:cs="仿宋"/>
                <w:b w:val="0"/>
                <w:bCs w:val="0"/>
                <w:i w:val="0"/>
                <w:iCs w:val="0"/>
                <w:color w:val="000000"/>
                <w:sz w:val="21"/>
                <w:szCs w:val="21"/>
                <w:highlight w:val="none"/>
                <w:u w:val="none"/>
                <w:lang w:val="en-US" w:eastAsia="zh-CN" w:bidi="ar"/>
              </w:rPr>
              <w:t xml:space="preserve">26</w:t>
            </w:r>
            <w:r>
              <w:rPr>
                <w:rFonts w:hint="eastAsia" w:ascii="仿宋" w:hAnsi="仿宋" w:eastAsia="仿宋" w:cs="仿宋"/>
                <w:b w:val="0"/>
                <w:bCs w:val="0"/>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124</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平抛和碰撞实验器</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由铝质导轨，钢球，玻璃球，重锤，接球槽和演示板组成；</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val="0"/>
                <w:bCs w:val="0"/>
                <w:i w:val="0"/>
                <w:iCs w:val="0"/>
                <w:color w:val="000000"/>
                <w:sz w:val="21"/>
                <w:szCs w:val="21"/>
                <w:highlight w:val="none"/>
                <w:u w:val="none"/>
              </w:rPr>
              <w:framePr w:vAnchor="margin" w:hAnchor="page" w:y="1"/>
              <w:suppressLineNumbers w:val="0"/>
            </w:pPr>
            <w:r>
              <w:rPr>
                <w:rFonts w:hint="eastAsia" w:ascii="仿宋" w:hAnsi="仿宋" w:eastAsia="仿宋" w:cs="仿宋"/>
                <w:b w:val="0"/>
                <w:bCs w:val="0"/>
                <w:i w:val="0"/>
                <w:iCs w:val="0"/>
                <w:color w:val="000000"/>
                <w:sz w:val="21"/>
                <w:szCs w:val="21"/>
                <w:highlight w:val="none"/>
                <w:u w:val="none"/>
                <w:lang w:val="en-US" w:eastAsia="zh-CN" w:bidi="ar"/>
              </w:rPr>
              <w:t xml:space="preserve">26</w:t>
            </w:r>
            <w:r>
              <w:rPr>
                <w:rFonts w:hint="eastAsia" w:ascii="仿宋" w:hAnsi="仿宋" w:eastAsia="仿宋" w:cs="仿宋"/>
                <w:b w:val="0"/>
                <w:bCs w:val="0"/>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52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125</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碰撞实验器</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产品主要由轨道、水平轴、水平固定螺丝、G形夹、挡球板、支球柱、玻璃靶球、钢入射球、重锤、白纸、卷尺、复写纸自备等组成；</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val="0"/>
                <w:bCs w:val="0"/>
                <w:i w:val="0"/>
                <w:iCs w:val="0"/>
                <w:color w:val="000000"/>
                <w:sz w:val="21"/>
                <w:szCs w:val="21"/>
                <w:highlight w:val="none"/>
                <w:u w:val="none"/>
              </w:rPr>
              <w:framePr w:vAnchor="margin" w:hAnchor="page" w:y="1"/>
              <w:suppressLineNumbers w:val="0"/>
            </w:pPr>
            <w:r>
              <w:rPr>
                <w:rFonts w:hint="eastAsia" w:ascii="仿宋" w:hAnsi="仿宋" w:eastAsia="仿宋" w:cs="仿宋"/>
                <w:b w:val="0"/>
                <w:bCs w:val="0"/>
                <w:i w:val="0"/>
                <w:iCs w:val="0"/>
                <w:color w:val="000000"/>
                <w:sz w:val="21"/>
                <w:szCs w:val="21"/>
                <w:highlight w:val="none"/>
                <w:u w:val="none"/>
                <w:lang w:val="en-US" w:eastAsia="zh-CN" w:bidi="ar"/>
              </w:rPr>
              <w:t xml:space="preserve">26</w:t>
            </w:r>
            <w:r>
              <w:rPr>
                <w:rFonts w:hint="eastAsia" w:ascii="仿宋" w:hAnsi="仿宋" w:eastAsia="仿宋" w:cs="仿宋"/>
                <w:b w:val="0"/>
                <w:bCs w:val="0"/>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rPr>
            </w:r>
            <w:r/>
          </w:p>
        </w:tc>
      </w:tr>
      <w:tr>
        <w:trPr>
          <w:trHeight w:val="52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126</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冲击摆实验器</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产品由平衡块、压片、摆线调节器、指针、摆线、刻度板、摆块、入弹孔、弹丸、枪筒、枪栓、调节器、板机、底板、通棒构成；</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127</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运动频闪观测仪</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频闪光源25Hz、50Hz，可实时观测运动物体图像；</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7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128</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二维空间—时间描迹仪</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同步计时打点描迹，悬浮式平抛；产品主要由主机、发射枪组件、单摆组件、向心力组件、卷纸机构、基准尺、压纸条、自由落体坠子、运动体（抛体）、塑料磁条、水准仪等组成；</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26</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129</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向心力演示器</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数显式；本仪器由平台电机，转臂，控制器，力传感器，钢球等组成；</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rPr>
            </w:r>
            <w:r/>
          </w:p>
        </w:tc>
      </w:tr>
      <w:tr>
        <w:trPr>
          <w:trHeight w:val="52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130</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向心力实验器</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产品由底板、导杆、平衡体、同期测定盘、捻柄、配重体，圆柱体、弹簧、半位指示器，弹簧拉杆，转轴组成；</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26</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rPr>
            </w:r>
            <w:r/>
          </w:p>
        </w:tc>
      </w:tr>
      <w:tr>
        <w:trPr>
          <w:trHeight w:val="52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131</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凹凸桥演示器</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由两根平行凹凸轨、支架、钢球和轨道间隙、调节器等组成，主要用于演示运动，物体分别在凹凸桥上所受到的力；</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132</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演示力矩盘</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力矩盘由圆盘、轴、带线的空心销6个组成；</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133</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力矩盘</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力矩盘由圆盘、轴、带线的空心销6个、底座及支杆等组成；</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26</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52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134</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动量传递演示器（碰撞球）</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供中学物理演示物体相互作用时动量的传递；由铁管制成的长方形架子、调节器及五个质量和大小都相同的钢球组成；</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284"/>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135</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微重力实验装置</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1.微重力实验装置由微重力环境和计算机数据处理装置两部分组成1、微重力实验环境结构：仪器由控制面板、起落台、光源、</w:t>
            </w:r>
            <w:r>
              <w:rPr>
                <w:rFonts w:hint="eastAsia" w:ascii="仿宋" w:hAnsi="仿宋" w:eastAsia="仿宋" w:cs="仿宋"/>
                <w:i w:val="0"/>
                <w:iCs w:val="0"/>
                <w:color w:val="000000"/>
                <w:sz w:val="21"/>
                <w:szCs w:val="21"/>
                <w:highlight w:val="none"/>
                <w:u w:val="none"/>
                <w:lang w:val="en-US" w:eastAsia="zh-CN" w:bidi="ar"/>
              </w:rPr>
              <w:t xml:space="preserve">摄像机、静止坐标系、安装软件（光盘或移动U盘）、吸小钢球的电磁铁和用于观察现象的配件箱等组成；2.计算机数据处理装置构成：笔记本电脑（自备）、双向传输接口控制模块组成和专用数据处理软件组成，完成对微重力环境的动作控制、自动采集相关数据，处理采集的数据及进行图像对比处理；可截取有效实验图像的播放，界面带测绘功能；仪器内设有四根轨道、使其做实验的时候更能平稳，做实验时，必须由电脑全程控制该产品的升降过程，使实验效果能达到更加完美；外观尺寸不小于长60cm*宽60cm*高170cm，平台有效行程不小于100cm；</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136</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音叉</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256Hz;</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137</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音叉</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512Hz;</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130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138</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纵波演示器</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由支架、螺旋弹簧、振源及附件、连接杆和衬布等部件组成，工作条件：无风；2.支架应有足够的强度，表面经防锈处理；3.振源：振子为柱体或球体金属件，表面镀铬，振子可在弹簧钢片上调整其高度，弹簧钢片应有足够的长度和刚度，表面防锈处理；通过改变振子位置，其频率可在2、5～3、3Hz范围内调整；4.螺旋弹簧需经防锈处理，螺旋弹簧吊线结点应在一条直线上，且分布均匀；</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52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139</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声速测量仪</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共鸣法；塑壳便携式；各仪器配件齐全，实验时配件能相互配合；外形尺寸：160*125*65mm；</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140</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共振音叉</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440Hz;</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对</w:t>
            </w:r>
            <w:r>
              <w:rPr>
                <w:rFonts w:hint="eastAsia" w:ascii="仿宋" w:hAnsi="仿宋" w:eastAsia="仿宋" w:cs="仿宋"/>
                <w:i w:val="0"/>
                <w:iCs w:val="0"/>
                <w:color w:val="000000"/>
                <w:sz w:val="21"/>
                <w:szCs w:val="21"/>
                <w:highlight w:val="none"/>
                <w:u w:val="none"/>
              </w:rPr>
            </w:r>
            <w:r/>
          </w:p>
        </w:tc>
      </w:tr>
      <w:tr>
        <w:trPr>
          <w:trHeight w:val="52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141</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纵横波演示器</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金属支杆悬挂弹簧型式，主要由机架、弹簧钢片、螺旋弹簧、连接杆、可转动金属条、衬布、振源、质点等组成；</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142</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绳波演示器</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仪器由振荡器、刻度支架、调节震动部分、支架等组成，另附20g钩码5个、绳线1卷；</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143</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波动弹簧</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扁钢丝弹簧，外径不小于66mm，圈数不小于180，两端为900弯折半圆；</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144</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波动演示器</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箱式，由底座、横波水平帘、纵波水波帘、纵波弹簧阻尼器等部件组成；</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rPr>
            </w:r>
            <w:r/>
          </w:p>
        </w:tc>
      </w:tr>
      <w:tr>
        <w:trPr>
          <w:trHeight w:val="52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145</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发波水槽</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电动波源带同步频闪光源；主要由主机箱、屏幕、折射镜、水槽、升降杆、振动源盒、频闪光源盒组成；</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52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146</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发波水槽</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机械振子；利用水波的投影显示波的形成、传播、反射、干涉和衍射等现象；主要由水槽、振源、及附件（圆波振子、双振子、横波振子等组成）；</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147</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弹簧振子</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气垫式；</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52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148</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弹簧振子振动图像描绘器</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自动稳定走纸；</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rPr>
            </w:r>
            <w:r/>
          </w:p>
        </w:tc>
      </w:tr>
      <w:tr>
        <w:trPr>
          <w:trHeight w:val="52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149</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简谐振动投影演示器</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仪器由金属机箱、激光光源、振动弹片、六面镜、电机、反射镜、白屏及支架等组成；</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rPr>
            </w:r>
            <w:r/>
          </w:p>
        </w:tc>
      </w:tr>
      <w:tr>
        <w:trPr>
          <w:trHeight w:val="52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150</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匀速圆周运动投影器</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由吊杆、指示灯、电磁铁、电磁铁开关、电机开关、电位器、单摆球、转盘、指针、电流插座、机箱组成；</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151</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单摆组</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产品由5个摆球及摆线组成；摆球中心均设有穿线孔；</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26</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组</w:t>
            </w:r>
            <w:r>
              <w:rPr>
                <w:rFonts w:hint="eastAsia" w:ascii="仿宋" w:hAnsi="仿宋" w:eastAsia="仿宋" w:cs="仿宋"/>
                <w:i w:val="0"/>
                <w:iCs w:val="0"/>
                <w:color w:val="000000"/>
                <w:sz w:val="21"/>
                <w:szCs w:val="21"/>
                <w:highlight w:val="none"/>
                <w:u w:val="none"/>
              </w:rPr>
            </w:r>
            <w:r/>
          </w:p>
        </w:tc>
      </w:tr>
      <w:tr>
        <w:trPr>
          <w:trHeight w:val="52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152</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单摆振动图像演示器</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投影式；</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rPr>
            </w:r>
            <w:r/>
          </w:p>
        </w:tc>
      </w:tr>
      <w:tr>
        <w:trPr>
          <w:trHeight w:val="52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153</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单摆运动规律演示器</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产品由底座、立杆、横杆、悬点螺钉、立柱夹、上标尺、下标尺、光电门、空心摆球、钢球、玻璃球、胶木球、摆线、偏角指针等组成；光电门计时；</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104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154</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受迫振动和共振演示器</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改变策动摆摆长，可分别使5个摆长不同的单摆共振；产品由支架、底座、5个塑料球、摆板及策动摆组成；1.支架采用冷轧板冲压成型，外形尺寸：440mm×335mm×25mm，表面防锈处理；2.底座为冷轧板成型，外形尺寸：400mm×130mm×20mm，表面防锈处理；3、塑料球直径25mm；3.策动摆为可调式；</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rPr>
            </w:r>
            <w:r/>
          </w:p>
        </w:tc>
      </w:tr>
      <w:tr>
        <w:trPr>
          <w:trHeight w:val="104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155</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共振演示器</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产品由弹簧振子、受偏心负载的变速装置、能摆动的在机玻璃板、画板、画笔以及底座等组成；1.使用电源：DC12V，速度可调；2.画板有效面积不小于110mm*80mm；3.画笔头为磁性，可在画板上痕迹；4.底座为铁制，表面处理，尺寸：240mm*145mm*5mm；5.摆动为透明材料，上下摆动灵活；</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rPr>
            </w:r>
            <w:r/>
          </w:p>
        </w:tc>
      </w:tr>
      <w:tr>
        <w:trPr>
          <w:trHeight w:val="70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156</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内聚力演示器</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numPr>
                <w:ilvl w:val="0"/>
                <w:numId w:val="0"/>
              </w:numPr>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lang w:val="en-US" w:eastAsia="zh-CN" w:bidi="ar"/>
              </w:rPr>
              <w:t xml:space="preserve">1.</w:t>
            </w:r>
            <w:r>
              <w:rPr>
                <w:rFonts w:hint="eastAsia" w:ascii="仿宋" w:hAnsi="仿宋" w:eastAsia="仿宋" w:cs="仿宋"/>
                <w:i w:val="0"/>
                <w:iCs w:val="0"/>
                <w:color w:val="000000"/>
                <w:sz w:val="21"/>
                <w:szCs w:val="21"/>
                <w:highlight w:val="none"/>
                <w:u w:val="none"/>
                <w:lang w:val="en-US" w:eastAsia="zh-CN" w:bidi="ar"/>
              </w:rPr>
              <w:t xml:space="preserve">由两只带有金属挂钩的铅圆柱体组成；</w:t>
            </w:r>
            <w:r>
              <w:rPr>
                <w:rFonts w:hint="eastAsia" w:ascii="仿宋" w:hAnsi="仿宋" w:eastAsia="仿宋" w:cs="仿宋"/>
                <w:i w:val="0"/>
                <w:iCs w:val="0"/>
                <w:color w:val="000000"/>
                <w:sz w:val="21"/>
                <w:szCs w:val="21"/>
                <w:highlight w:val="none"/>
                <w:u w:val="none"/>
                <w:lang w:val="en-US" w:eastAsia="zh-CN" w:bidi="ar"/>
              </w:rPr>
            </w:r>
            <w:r/>
          </w:p>
          <w:p>
            <w:pPr>
              <w:pStyle w:val="1054"/>
              <w:numPr>
                <w:ilvl w:val="0"/>
                <w:numId w:val="0"/>
              </w:numPr>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lang w:val="en-US" w:eastAsia="zh-CN" w:bidi="ar-SA"/>
              </w:rPr>
              <w:t xml:space="preserve">2.</w:t>
            </w:r>
            <w:r>
              <w:rPr>
                <w:rFonts w:hint="eastAsia" w:ascii="仿宋" w:hAnsi="仿宋" w:eastAsia="仿宋" w:cs="仿宋"/>
                <w:i w:val="0"/>
                <w:iCs w:val="0"/>
                <w:color w:val="000000"/>
                <w:sz w:val="21"/>
                <w:szCs w:val="21"/>
                <w:highlight w:val="none"/>
                <w:u w:val="none"/>
                <w:lang w:val="en-US" w:eastAsia="zh-CN" w:bidi="ar"/>
              </w:rPr>
              <w:t xml:space="preserve">铅的纯度不得低于99.9％；</w:t>
            </w:r>
            <w:r>
              <w:rPr>
                <w:rFonts w:hint="eastAsia" w:ascii="仿宋" w:hAnsi="仿宋" w:eastAsia="仿宋" w:cs="仿宋"/>
                <w:i w:val="0"/>
                <w:iCs w:val="0"/>
                <w:color w:val="000000"/>
                <w:sz w:val="21"/>
                <w:szCs w:val="21"/>
                <w:highlight w:val="none"/>
                <w:u w:val="none"/>
                <w:lang w:val="en-US" w:eastAsia="zh-CN" w:bidi="ar"/>
              </w:rPr>
            </w:r>
            <w:r/>
          </w:p>
          <w:p>
            <w:pPr>
              <w:pStyle w:val="1054"/>
              <w:numPr>
                <w:ilvl w:val="0"/>
                <w:numId w:val="0"/>
              </w:numPr>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3.铅圆柱体的有效使用长度不小于12mm；</w:t>
            </w:r>
            <w:r>
              <w:rPr>
                <w:rFonts w:hint="eastAsia" w:ascii="仿宋" w:hAnsi="仿宋" w:eastAsia="仿宋" w:cs="仿宋"/>
                <w:i w:val="0"/>
                <w:iCs w:val="0"/>
                <w:color w:val="000000"/>
                <w:sz w:val="21"/>
                <w:szCs w:val="21"/>
                <w:highlight w:val="none"/>
                <w:u w:val="none"/>
                <w:lang w:val="en-US" w:eastAsia="zh-CN" w:bidi="ar"/>
              </w:rPr>
            </w:r>
            <w:r/>
          </w:p>
          <w:p>
            <w:pPr>
              <w:pStyle w:val="1054"/>
              <w:numPr>
                <w:ilvl w:val="0"/>
                <w:numId w:val="0"/>
              </w:numPr>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4．挂钩镀铬；安装在圆柱体端面的中心；</w:t>
            </w:r>
            <w:r>
              <w:rPr>
                <w:rFonts w:hint="eastAsia" w:ascii="仿宋" w:hAnsi="仿宋" w:eastAsia="仿宋" w:cs="仿宋"/>
                <w:i w:val="0"/>
                <w:iCs w:val="0"/>
                <w:color w:val="000000"/>
                <w:sz w:val="21"/>
                <w:szCs w:val="21"/>
                <w:highlight w:val="none"/>
                <w:u w:val="none"/>
                <w:lang w:val="en-US" w:eastAsia="zh-CN" w:bidi="ar"/>
              </w:rPr>
            </w:r>
            <w:r/>
          </w:p>
          <w:p>
            <w:pPr>
              <w:pStyle w:val="1054"/>
              <w:numPr>
                <w:ilvl w:val="0"/>
                <w:numId w:val="0"/>
              </w:numPr>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5．圆柱体无砂眼气孔，表面漆层均匀、美观；</w:t>
            </w:r>
            <w:r>
              <w:rPr>
                <w:rFonts w:hint="eastAsia" w:ascii="仿宋" w:hAnsi="仿宋" w:eastAsia="仿宋" w:cs="仿宋"/>
                <w:i w:val="0"/>
                <w:iCs w:val="0"/>
                <w:color w:val="000000"/>
                <w:sz w:val="21"/>
                <w:szCs w:val="21"/>
                <w:highlight w:val="none"/>
                <w:u w:val="none"/>
                <w:lang w:val="en-US" w:eastAsia="zh-CN" w:bidi="ar"/>
              </w:rPr>
            </w:r>
            <w:r/>
          </w:p>
          <w:p>
            <w:pPr>
              <w:pStyle w:val="1054"/>
              <w:numPr>
                <w:ilvl w:val="0"/>
                <w:numId w:val="0"/>
              </w:numPr>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6．削平两圆柱体端面压接在一起后，承受纵向拉力不小于60牛顿；</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4</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104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157</w:t>
            </w:r>
            <w:r>
              <w:rPr>
                <w:rFonts w:hint="eastAsia" w:ascii="仿宋" w:hAnsi="仿宋" w:eastAsia="仿宋" w:cs="仿宋"/>
                <w:i w:val="0"/>
                <w:iCs w:val="0"/>
                <w:color w:val="000000"/>
                <w:sz w:val="21"/>
                <w:szCs w:val="21"/>
                <w:highlight w:val="none"/>
                <w:u w:val="none"/>
                <w:lang w:val="en-US" w:eastAsia="zh-CN" w:bidi="ar-SA"/>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空气压缩引火仪</w:t>
            </w:r>
            <w:r>
              <w:rPr>
                <w:rFonts w:hint="eastAsia" w:ascii="仿宋" w:hAnsi="仿宋" w:eastAsia="仿宋" w:cs="仿宋"/>
                <w:i w:val="0"/>
                <w:iCs w:val="0"/>
                <w:color w:val="000000"/>
                <w:sz w:val="21"/>
                <w:szCs w:val="21"/>
                <w:highlight w:val="none"/>
                <w:u w:val="none"/>
                <w:lang w:val="en-US" w:eastAsia="zh-CN" w:bidi="ar-SA"/>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产品由气缸、底座、端盖、活塞等组成；2.气缸由有机玻璃制成，缸长不小于110mm，外径不小于25mm，内径10mm；缸体透明度好，表面无划痕；3.底座直径60mm，底座与缸体连接牢固，放置平稳；活塞与气缸气密性应良好；4.手柄直径40mm，表面应光滑、无毛刺；活塞杆直径8mm，表面镀铬，手柄与活塞杆连接牢固并具有足够的机械强度；5.产品在正常的冲击力作用下，实验效果应明显；6.连续压缩引火100次，密封圈的使用效果不变；</w:t>
            </w:r>
            <w:r>
              <w:rPr>
                <w:rFonts w:hint="eastAsia" w:ascii="仿宋" w:hAnsi="仿宋" w:eastAsia="仿宋" w:cs="仿宋"/>
                <w:i w:val="0"/>
                <w:iCs w:val="0"/>
                <w:color w:val="000000"/>
                <w:sz w:val="21"/>
                <w:szCs w:val="21"/>
                <w:highlight w:val="none"/>
                <w:u w:val="none"/>
                <w:lang w:val="en-US" w:eastAsia="zh-CN" w:bidi="ar-SA"/>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4</w:t>
            </w:r>
            <w:r>
              <w:rPr>
                <w:rFonts w:hint="eastAsia" w:ascii="仿宋" w:hAnsi="仿宋" w:eastAsia="仿宋" w:cs="仿宋"/>
                <w:i w:val="0"/>
                <w:iCs w:val="0"/>
                <w:color w:val="000000"/>
                <w:sz w:val="21"/>
                <w:szCs w:val="21"/>
                <w:highlight w:val="none"/>
                <w:u w:val="none"/>
                <w:lang w:val="en-US" w:eastAsia="zh-CN" w:bidi="ar-SA"/>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lang w:val="en-US" w:eastAsia="zh-CN" w:bidi="ar-SA"/>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158</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双金属片</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双金属片由约13.5*2.5cm的两种金属片制成，常温下主体平直；手柄为木质；</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52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159</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气体做功内能减少演示器</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用热敏电阻演示；</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52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160</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纸盘扬声器</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直径不小于150mm，8Ω.1．纸盘扬声器的直径不小于150mm，阻抗为8Ω，功率为5W，动圈式；2.外观色调一致，表面整洁平整，无毛刺；</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161</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油膜实验器</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产品由盛水盘、刻度板、油酸、痱子粉、注射器、滴管铅笔等组成；</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26</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52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162</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浸润和不浸润现象演示器</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由透明塑料槽、洁净的玻璃片、涂蜡的玻璃片、胶头滴管组成；</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52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163</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液体表面张力演示器</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由半球环、双环、棉线环、棉线圈环、金属框架、钢丝圈等组成；</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52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164</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液体表面张力实验器</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由半球环、双环、棉线环、棉线圈环、金属框架、钢丝圈等组成；</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26</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165</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毛细现象演示器</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由一塑料盛液筒、五根内径大小不同的玻璃毛细管组成；</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52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166</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伽尔顿板（道尔顿板）</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仪器由有机玻璃板、阵列钉子、V形槽、插板、狭槽等组成；</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167</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气体定律实验器</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由外管、活塞、固定夹、挂钩板、橡皮帽组成；</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26</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168</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玻意耳定律演示器</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结构：由尺度板、U型玻璃管、压力表和加压气囊、底座等组成；</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52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169</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盖·吕萨克定律演示器</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产品由尺度板、玻璃管（V型、型）、橡皮塞、橡皮管、烧瓶、温度计、支脚、胶头滴管等组成；</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170</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气压模拟演示器</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模拟气体分子的运动，以解释气体压强的产生及气体定律等微观现象；</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52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171</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饱和水汽膨胀液化演示器</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打气筒、储气瓶、转能堵头、转能堵孔、堵头固定棒；280*120*110mm；</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172</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玻棒（附丝绸）</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教师用，本产品由有机玻璃或玻璃（附丝绸）；</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对</w:t>
            </w:r>
            <w:r>
              <w:rPr>
                <w:rFonts w:hint="eastAsia" w:ascii="仿宋" w:hAnsi="仿宋" w:eastAsia="仿宋" w:cs="仿宋"/>
                <w:i w:val="0"/>
                <w:iCs w:val="0"/>
                <w:color w:val="000000"/>
                <w:sz w:val="21"/>
                <w:szCs w:val="21"/>
                <w:highlight w:val="none"/>
                <w:u w:val="none"/>
              </w:rPr>
            </w:r>
            <w:r/>
          </w:p>
        </w:tc>
      </w:tr>
      <w:tr>
        <w:trPr>
          <w:trHeight w:val="7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173</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胶棒（附毛皮）</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教师用，1.硬橡胶棒或聚碳酸酯棒；在规定工作条件下，用毛皮裹胶棒或聚碳酸酯棒做一次快速拉出，棒上所带电荷用指针式验电器检验，指针式验电器张角胶棒30°，聚碳酸酯棒45°；</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对</w:t>
            </w:r>
            <w:r>
              <w:rPr>
                <w:rFonts w:hint="eastAsia" w:ascii="仿宋" w:hAnsi="仿宋" w:eastAsia="仿宋" w:cs="仿宋"/>
                <w:i w:val="0"/>
                <w:iCs w:val="0"/>
                <w:color w:val="000000"/>
                <w:sz w:val="21"/>
                <w:szCs w:val="21"/>
                <w:highlight w:val="none"/>
                <w:u w:val="none"/>
              </w:rPr>
            </w:r>
            <w:r/>
          </w:p>
        </w:tc>
      </w:tr>
      <w:tr>
        <w:trPr>
          <w:trHeight w:val="20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174</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箔片验电器</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教师用，1.本产品由外壳、圆球或圆盘、导电杆、箔片及中位卡组成；2</w:t>
            </w:r>
            <w:r>
              <w:rPr>
                <w:rFonts w:hint="eastAsia" w:ascii="仿宋" w:hAnsi="仿宋" w:eastAsia="仿宋" w:cs="仿宋"/>
                <w:i w:val="0"/>
                <w:iCs w:val="0"/>
                <w:color w:val="000000"/>
                <w:sz w:val="21"/>
                <w:szCs w:val="21"/>
                <w:highlight w:val="none"/>
                <w:u w:val="none"/>
                <w:lang w:val="en-US" w:eastAsia="zh-CN" w:bidi="ar"/>
              </w:rPr>
              <w:t xml:space="preserve">.外壳应牢固、平整、底座平稳，透光部分应光洁透明，无气泡及划痕；3.圆球或圆盘、导电杆及中位片用金属制成，镀铬抛光后，表面光洁无毛刺；安装后应紧固无松动及歪斜现象；4.导电杆与外壳间应有绝缘套管，安装后应无明显缝隙，取下方便，不致损坏箔片；5.金属箔片厚度不大于0、02mm，长度不小于25mm，带电时应能顺利张开，两边张角应对称，不飞翻弯曲，电荷消失后应能完全回零；6.在圆球或圆盘上加8KV的直流高压时，泊片的两边张开与中位片的角度应不小于45°；移去高压后，箔片张开角度保持30°以上的时间应不小于1分钟；</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对</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175</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箔片验电器</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学生用、产品由塑料外壳、导电杆、金属盘、箔片等组成；</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26</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对</w:t>
            </w:r>
            <w:r>
              <w:rPr>
                <w:rFonts w:hint="eastAsia" w:ascii="仿宋" w:hAnsi="仿宋" w:eastAsia="仿宋" w:cs="仿宋"/>
                <w:i w:val="0"/>
                <w:iCs w:val="0"/>
                <w:color w:val="000000"/>
                <w:sz w:val="21"/>
                <w:szCs w:val="21"/>
                <w:highlight w:val="none"/>
                <w:u w:val="none"/>
              </w:rPr>
            </w:r>
            <w:r/>
          </w:p>
        </w:tc>
      </w:tr>
      <w:tr>
        <w:trPr>
          <w:trHeight w:val="1555"/>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176</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指针验电器</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本产品由两只灵敏度相同的指针验电器组成；指针验电器由外壳、圆球或圆盘、导电杆、绝缘子、指针、指针架、接地线柱等构成；2.壳体应连接牢固、平整周正，底座平稳，表面无明显划痕，壳体的演示面应有指针张开角度的刻度，如有活动门则门与壳体之间的配合应严密活动方便；3.圆球或圆盘及导电杆用金属制成，镀铬抛光后，表面应光洁无毛刺；4.圆球或</w:t>
            </w:r>
            <w:r>
              <w:rPr>
                <w:rFonts w:hint="eastAsia" w:ascii="仿宋" w:hAnsi="仿宋" w:eastAsia="仿宋" w:cs="仿宋"/>
                <w:i w:val="0"/>
                <w:iCs w:val="0"/>
                <w:color w:val="000000"/>
                <w:sz w:val="21"/>
                <w:szCs w:val="21"/>
                <w:highlight w:val="none"/>
                <w:u w:val="none"/>
                <w:lang w:val="en-US" w:eastAsia="zh-CN" w:bidi="ar"/>
              </w:rPr>
              <w:t xml:space="preserve">圆盘与导电杆之间用M4螺纹配合，装配后整体平整周正；5.指针用薄金属片制成；长度不小于100mm，针体平直，表面光滑无毛刺，下部呈箭头形，漆红色；6.指针架用金属制成，镀铬抛光后表面光滑无毛刺；指针装在指针架上时，动作应灵敏可靠，不前后偏斜摇摆，电荷消失后应能顺利向零；7.在圆球或圆盘上连接9KV直流高压电源的一极时，指针张开角度不小于45°，移去高压后，指针保持30°以上的时间应不小于10分钟；8.本产品中两只验电器的指示灵敏度指针指示张角0°到60°范围内不得有明显的偏差；指针指示文化中不应有跳动现象；</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对</w:t>
            </w:r>
            <w:r>
              <w:rPr>
                <w:rFonts w:hint="eastAsia" w:ascii="仿宋" w:hAnsi="仿宋" w:eastAsia="仿宋" w:cs="仿宋"/>
                <w:i w:val="0"/>
                <w:iCs w:val="0"/>
                <w:color w:val="000000"/>
                <w:sz w:val="21"/>
                <w:szCs w:val="21"/>
                <w:highlight w:val="none"/>
                <w:u w:val="none"/>
              </w:rPr>
            </w:r>
            <w:r/>
          </w:p>
        </w:tc>
      </w:tr>
      <w:tr>
        <w:trPr>
          <w:trHeight w:val="627"/>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177</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感应起电机</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在温度为20℃.相对湿度为65%的环境中，摇柄转速120转／分，火花放电距离不小于55mm；在温度为0～40℃范围，相对湿度小于80%的条件下，仪器应正常工作，火花放电距离不小于30mm；2.起电盘采用直径235mm，厚3mm的有机玻璃板制成；3.起电机两电枢之间采用无横梁.悬臂式结构；4.底座采</w:t>
            </w:r>
            <w:r>
              <w:rPr>
                <w:rFonts w:hint="eastAsia" w:ascii="仿宋" w:hAnsi="仿宋" w:eastAsia="仿宋" w:cs="仿宋"/>
                <w:i w:val="0"/>
                <w:iCs w:val="0"/>
                <w:color w:val="000000"/>
                <w:sz w:val="21"/>
                <w:szCs w:val="21"/>
                <w:highlight w:val="none"/>
                <w:u w:val="none"/>
                <w:lang w:val="en-US" w:eastAsia="zh-CN" w:bidi="ar"/>
              </w:rPr>
              <w:t xml:space="preserve">用绝缘性能优良的木质材料制成；5.起电盘径向跳动，两盘跳动量不大于1.5mm；6.两盘盘面不平度应使起电盘在转动中两盘内侧任一点间距离不小2.5mm，最大不超过5.5mm；7.起电盘中心轴横向窜动量不大于1mm；手摇转柄轴横向窜动量不大于2mm；8.起动盘转动应平稳灵活，在手摇转柄转速不大于120转／分的条件下，仪器无颤动现象；9.电刷在起电盘上与铝箔接触良好；10.电梳由针状金属杆或柬状裸铜丝制成；11.起电盘上铝箔粘接整齐牢固；12.莱顿瓶极板涂敷高度应不低于120mm，涂敷层牢固不得有划伤或局部脱落；</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rPr>
            </w:r>
            <w:r/>
          </w:p>
        </w:tc>
      </w:tr>
      <w:tr>
        <w:trPr>
          <w:trHeight w:val="52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178</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枕形导体</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1.枕形导体用于演示静电感应现象和带电导体的电荷分布；2.枕形导体由金属圆筒及半球、绝缘支杆底座组成；3.将导体安装在绝缘支杆一端，另一端通过螺丝与底座紧固；</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副</w:t>
            </w:r>
            <w:r>
              <w:rPr>
                <w:rFonts w:hint="eastAsia" w:ascii="仿宋" w:hAnsi="仿宋" w:eastAsia="仿宋" w:cs="仿宋"/>
                <w:i w:val="0"/>
                <w:iCs w:val="0"/>
                <w:color w:val="000000"/>
                <w:sz w:val="21"/>
                <w:szCs w:val="21"/>
                <w:highlight w:val="none"/>
                <w:u w:val="none"/>
              </w:rPr>
            </w:r>
            <w:r/>
          </w:p>
        </w:tc>
      </w:tr>
      <w:tr>
        <w:trPr>
          <w:trHeight w:val="104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179</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小灯座</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小灯座由底板、接线柱、灯座等组成；2.小灯座为螺旋式灯座；3.小灯座最高工作电压为36V，最大工作电流为2.5A；4.底座用黑色ABS工程塑料制成，表面平整光洁；外形尺寸约75×38×10mm5.灯座用厚0.5～0.6mm的铜片制作；灯座与两接线柱之间用宽大于5mm的铜片连接和灯座为一整体；6.小灯座上所有螺丝、螺母、垫片均为铜质；</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100</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7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180</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单刀开关</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1.由底座，接线柱，闸刀，刀座，刀承和绝缘手柄组成；2.底座：黑色塑料，75mm×39mm×10mm3.闸刀刀座采用铜片，长50mm.宽8mm，厚0.6mm；工作电压不超过36V，工作电流不超过6A；</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56</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181</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滑动变阻器</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电阻20Ω；额定电流2A；</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26</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182</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滑动变阻器</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电阻50Ω；额定电流1.5A；</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26</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183</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滑动变阻器</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200Ω;</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278"/>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184</w:t>
            </w:r>
            <w:r>
              <w:rPr>
                <w:rFonts w:hint="eastAsia" w:ascii="仿宋" w:hAnsi="仿宋" w:eastAsia="仿宋" w:cs="仿宋"/>
                <w:i w:val="0"/>
                <w:iCs w:val="0"/>
                <w:color w:val="000000"/>
                <w:sz w:val="21"/>
                <w:szCs w:val="21"/>
                <w:highlight w:val="none"/>
                <w:u w:val="none"/>
                <w:lang w:val="en-US" w:eastAsia="zh-CN" w:bidi="ar-SA"/>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电阻定律演示器</w:t>
            </w:r>
            <w:r>
              <w:rPr>
                <w:rFonts w:hint="eastAsia" w:ascii="仿宋" w:hAnsi="仿宋" w:eastAsia="仿宋" w:cs="仿宋"/>
                <w:i w:val="0"/>
                <w:iCs w:val="0"/>
                <w:color w:val="000000"/>
                <w:sz w:val="21"/>
                <w:szCs w:val="21"/>
                <w:highlight w:val="none"/>
                <w:u w:val="none"/>
                <w:lang w:val="en-US" w:eastAsia="zh-CN" w:bidi="ar-SA"/>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suppressLineNumbers w:val="0"/>
            </w:pPr>
            <w:r>
              <w:rPr>
                <w:rStyle w:val="1217"/>
                <w:rFonts w:hint="eastAsia" w:ascii="仿宋" w:hAnsi="仿宋" w:eastAsia="仿宋" w:cs="仿宋"/>
                <w:b w:val="0"/>
                <w:bCs w:val="0"/>
                <w:color w:val="000000"/>
                <w:sz w:val="21"/>
                <w:szCs w:val="21"/>
                <w:highlight w:val="none"/>
                <w:lang w:val="en-US" w:eastAsia="zh-CN" w:bidi="ar"/>
              </w:rPr>
              <w:t xml:space="preserve">1.产品规格：645*245*60mm；</w:t>
            </w:r>
            <w:r>
              <w:rPr>
                <w:rStyle w:val="1217"/>
                <w:rFonts w:hint="eastAsia" w:ascii="仿宋" w:hAnsi="仿宋" w:eastAsia="仿宋" w:cs="仿宋"/>
                <w:b w:val="0"/>
                <w:bCs w:val="0"/>
                <w:color w:val="000000"/>
                <w:sz w:val="21"/>
                <w:szCs w:val="21"/>
                <w:highlight w:val="none"/>
                <w:lang w:val="en-US" w:eastAsia="zh-CN" w:bidi="ar"/>
              </w:rPr>
              <w:br w:type="textWrapping" w:clear="all"/>
            </w:r>
            <w:r>
              <w:rPr>
                <w:rStyle w:val="1217"/>
                <w:rFonts w:hint="eastAsia" w:ascii="仿宋" w:hAnsi="仿宋" w:eastAsia="仿宋" w:cs="仿宋"/>
                <w:b w:val="0"/>
                <w:bCs w:val="0"/>
                <w:color w:val="000000"/>
                <w:sz w:val="21"/>
                <w:szCs w:val="21"/>
                <w:highlight w:val="none"/>
                <w:lang w:val="en-US" w:eastAsia="zh-CN" w:bidi="ar"/>
              </w:rPr>
              <w:t xml:space="preserve">2.主要材质：优质ABS工程塑料、≥3mm厚亚克力板、铝合金型材、≥5mm厚三合板/密度板、由2种金属导线（康铜、镍铬）、接线柱、连接片、支撑架等组成；康铜导线2根（长均为1000mm，直径分别为0.5mm、0.3mm）；镍铬线2根（长分别为1000mm、500mm直径均为0.3mm）；</w:t>
            </w:r>
            <w:r>
              <w:rPr>
                <w:rStyle w:val="1223"/>
                <w:rFonts w:hint="eastAsia" w:ascii="仿宋" w:hAnsi="仿宋" w:eastAsia="仿宋" w:cs="仿宋"/>
                <w:b/>
                <w:bCs/>
                <w:color w:val="000000"/>
                <w:sz w:val="21"/>
                <w:szCs w:val="21"/>
                <w:highlight w:val="none"/>
                <w:lang w:val="en-US" w:eastAsia="zh-CN" w:bidi="ar"/>
              </w:rPr>
              <w:t xml:space="preserve">▲</w:t>
            </w:r>
            <w:r>
              <w:rPr>
                <w:rStyle w:val="1217"/>
                <w:rFonts w:hint="eastAsia" w:ascii="仿宋" w:hAnsi="仿宋" w:eastAsia="仿宋" w:cs="仿宋"/>
                <w:b/>
                <w:bCs/>
                <w:color w:val="000000"/>
                <w:sz w:val="21"/>
                <w:szCs w:val="21"/>
                <w:highlight w:val="none"/>
                <w:lang w:val="en-US" w:eastAsia="zh-CN" w:bidi="ar"/>
              </w:rPr>
              <w:t xml:space="preserve">依据GB/T3324-2017《木家具通用技术条件》标准：甲醛检测结果为合格；（</w:t>
            </w:r>
            <w:r>
              <w:rPr>
                <w:rFonts w:hint="eastAsia" w:ascii="仿宋" w:hAnsi="仿宋" w:eastAsia="仿宋" w:cs="仿宋"/>
                <w:b/>
                <w:bCs/>
                <w:i w:val="0"/>
                <w:iCs w:val="0"/>
                <w:color w:val="000000"/>
                <w:sz w:val="21"/>
                <w:szCs w:val="21"/>
                <w:highlight w:val="none"/>
                <w:u w:val="none"/>
                <w:lang w:val="en-US" w:eastAsia="zh-CN" w:bidi="ar"/>
              </w:rPr>
              <w:t xml:space="preserve">需提供具有CMA标识的符合本项要求的检验检测报告电子件）</w:t>
            </w:r>
            <w:r>
              <w:rPr>
                <w:rStyle w:val="1217"/>
                <w:rFonts w:hint="eastAsia" w:ascii="仿宋" w:hAnsi="仿宋" w:eastAsia="仿宋" w:cs="仿宋"/>
                <w:b w:val="0"/>
                <w:bCs w:val="0"/>
                <w:color w:val="000000"/>
                <w:sz w:val="21"/>
                <w:szCs w:val="21"/>
                <w:highlight w:val="none"/>
                <w:lang w:val="en-US" w:eastAsia="zh-CN" w:bidi="ar"/>
              </w:rPr>
              <w:br w:type="textWrapping" w:clear="all"/>
            </w:r>
            <w:r>
              <w:rPr>
                <w:rStyle w:val="1217"/>
                <w:rFonts w:hint="eastAsia" w:ascii="仿宋" w:hAnsi="仿宋" w:eastAsia="仿宋" w:cs="仿宋"/>
                <w:b w:val="0"/>
                <w:bCs w:val="0"/>
                <w:color w:val="000000"/>
                <w:sz w:val="21"/>
                <w:szCs w:val="21"/>
                <w:highlight w:val="none"/>
                <w:lang w:val="en-US" w:eastAsia="zh-CN" w:bidi="ar"/>
              </w:rPr>
              <w:t xml:space="preserve">3.为保证产品质量，依据JY0001-2003教学仪器设备产品一般质量要求，包含以下检测内容：性能的一般要求、安全的一般要求、结构的一般要求、外观的一般要求等，检测结果为合格；</w:t>
            </w:r>
            <w:r>
              <w:rPr>
                <w:rFonts w:hint="eastAsia" w:ascii="仿宋" w:hAnsi="仿宋" w:eastAsia="仿宋" w:cs="仿宋"/>
                <w:i w:val="0"/>
                <w:iCs w:val="0"/>
                <w:color w:val="000000"/>
                <w:sz w:val="21"/>
                <w:szCs w:val="21"/>
                <w:highlight w:val="none"/>
                <w:u w:val="none"/>
                <w:lang w:val="en-US" w:eastAsia="zh-CN" w:bidi="ar-SA"/>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lang w:val="en-US" w:eastAsia="zh-CN" w:bidi="ar-SA"/>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lang w:val="en-US" w:eastAsia="zh-CN" w:bidi="ar-SA"/>
              </w:rPr>
            </w:r>
            <w:r/>
          </w:p>
        </w:tc>
      </w:tr>
      <w:tr>
        <w:trPr>
          <w:trHeight w:val="7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185</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电阻定律实验器</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本产品由底板及铜、铁、镍铬三种金属导线、接线柱、连接片、支撑架等组成1.木底座，2.接线柱共8只，3.金属线共4根，分别在两头用螺丝固定在相应的接线柱上；2．外形尺寸：540×110×40mm；</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28</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rPr>
            </w:r>
            <w:r/>
          </w:p>
        </w:tc>
      </w:tr>
      <w:tr>
        <w:trPr>
          <w:trHeight w:val="52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186</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演示线路实验板</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本实验板为拼拆式，由底板，电路元件，大小插座，接插器件，专用接线，特制插头等组成；</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130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187</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学生线路实验板</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供高中物理电学实验中学生分组演示电学线路用，主要组成：线路底板2块、电池盒座4块、单极开关（三角凸轮式）2只、双极开关（三角凸轮式）1只、线绕电阻（4～8W10Ω）1只、线绕电阻（4W20Ω）1只、电阻（1/2W1KΩ）1只、电阻（1/2W200Ω）1只、电阻（1/2W10KΩ）1只、电位器（470KΩ，串联保护电阻20KΩ）2只、镍铬丝1支、铁铬丝1支、三极管、可变电容、电容、电解电容、电感等；</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26</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188</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单刀双掷开关</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工程一次注塑塑料底座，闸刀及连接片为铜，表面酸洗；</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26</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189</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双刀双掷开关</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工程一次注塑塑料底座，闸刀及连接片为铜，表面酸洗；</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26</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52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190</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焦耳定律演示器</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1.电源电压：0-6V，工作电流：2A，标准电阻：10Ω±0.5.主要有：贮气盒.圆筒.连接软管.玻璃管.刻度线.支撑脚；</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7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191</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保险丝作用演示器</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用途：通过实验演示保险丝对电路的保护作用，以及保险丝的选择不当对电路造成的影响；1.0.5mm康铜丝.0.3mm康铜丝，长300mm各一根，2.2mm塑料管9根，3.12V/21W灯泡3只，4.1.0mm保险丝长60cm；</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192</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范氏起电机</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高压静电发生装置，蓄电球直径200mm，放电球直径60mm，外围：300*200*600mm；</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rPr>
            </w:r>
            <w:r/>
          </w:p>
        </w:tc>
      </w:tr>
      <w:tr>
        <w:trPr>
          <w:trHeight w:val="52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193</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球形导体</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1.金属球体直径为100mm，应抛光，表面不允许有敲击产生凹陷，应光洁无划痕，与金属柱结合紧固；2.金属球体.支架.底座组成；</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194</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验电器连接杆</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由绝缘手柄、导电杆等组成；</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195</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移电球（验电球）</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产品由绝缘手柄及金属球构成；</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196</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验电羽</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观察静电现象；产品由底座、支架、丝线固定卡、丝线等组成，每套配两只；</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对</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197</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验电幡</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观查静电现象；一面长方形铜丝网，用三根绝缘支柱支起，绝缘支柱由三部分组成；</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52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198</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尖形布电器</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演示导体表面电荷的分布；在一个塑料底座上，安装一根绝缘杆，绝缘杆的上端与尖形导体相接，尖形导体是用金属镀铬制成；</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199</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正负电荷检验器</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可以检验摩擦起电的电荷、电容等带电体的正负，以及演示静电感应；</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rPr>
            </w:r>
            <w:r/>
          </w:p>
        </w:tc>
      </w:tr>
      <w:tr>
        <w:trPr>
          <w:trHeight w:val="52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200</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静电实验箱</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由验电羽、玻棒、金属笼、静电除尘装置、微静电观察装置、静电转轮、乒乓球、铝纸、避雷针装置、细绒毛等组成；</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201</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金属网罩</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演示静电屏蔽现象；由金属网罩和绝缘底盘组成；</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52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202</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电荷间作用力演示器</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产品由底座、立板、导体球、轻质导电球、导电球连线、绝缘支架、滑块、连接导线组成；</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52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203</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电荷间作用力实验器</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1.产品由防风罩、铝箔球、金属球、拉杆、偏转角度、底座等组成；</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26</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204</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库仑定律演示器</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定量验证库仑定律；全透明结构，塑料制成；</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rPr>
            </w:r>
            <w:r/>
          </w:p>
        </w:tc>
      </w:tr>
      <w:tr>
        <w:trPr>
          <w:trHeight w:val="52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205</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电场线演示器</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可模拟不同状态下电场线分布情况；产品由五块电场线演示板组成，分别为单点电极演示板、双点电极演示板、平行板电极演示板、环形电极演示板、尖形导体演示板；</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52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206</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电势演示仪</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由底座、绝缘支架、导体接线片、外金属球、绝缘丝线、绝缘支架、内导体接线片、内金属球等组成；</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52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207</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等势线描绘实验器</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产品由底板、接线柱、螺杆、白纸、复写纸、导电纸、电板圈、接线叉、接线螺帽等组成；</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26</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7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208</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平行板电容器</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演示平行板电容器电容大小的因素；产品由两件置于底座上的带有机玻璃柄的铝板、2块铝圆板都有弯脚，可用螺丝固定在立柱上、带柄的塑料圆板1块、两块铝板间的距离和相对面积能任意调节；</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52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209</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电场中带电粒子运动模拟演示器</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电场中带电粒子加速、偏转；由开关、电源指示、模拟屏、加速度旋钮、偏转旋钮组成；</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52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210</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常用电容器示教板</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由瓷介电容器、涤纶电容器、纸介电容器、云母电容器、电解电容器、油浸电容器、半可变电容器、可变电容器组成；</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52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211</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常用电阻器示教板</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碳膜电阻、瓷管电阻、绕线电阻、贴片电阻、可变电阻、电位器、特殊电阻（热敏电阻、光敏电阻等）；</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52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212</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演示可调内阻电池</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气压调节式，产品由电池槽、溢水槽、盖板、探针、下负极板、气咀、气室、气管、开关、气筒等组成；</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213</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演示电桥</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演示电桥原理和使用方法；产品由电阻丝、刻度尺、滑键及支架组成；</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214</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条形磁铁</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D-CG-LT-180.铝镍钴合金制作，180mm，教师演示用；</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26</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对</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215</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蹄形磁铁</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D-CG-LT-80.铝镍钴合金制作，80mm，学生分组实验用；</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26</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52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216</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磁感线演示器</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本仪器由铁粉盒和磁铁组成，铁粉盒用有机玻璃制成，其内腔呈长方形状，注入掺和适量铁粉的机油；</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52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217</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立体磁感线演示器</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本产品由7块铆有多个小指针的透明塑料面板与两块圆形镂空透明塑料板组装而成，附有条形磁铁和蹄形磁铁各一个，外形尺寸：175mm*205mm；</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52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218</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磁感线演示板</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磁感线演示板仪器由透明穴板、方架及永磁体等构成；透明穴板3块，在其圆穴中封有小铁针；方架供投影时放置透明穴板使用；</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130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219</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电流磁场演示器</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结构原理：电流磁场演示器由透明穴板.方线圈.圆线圈.螺线管等组成；1.透明穴板：共三块拼接，用来显示磁感线，并配有塑料架供投影时放置透明穴板2.方线圈：将线圈嵌入透明穴板的大孔中，通过3A电流，可做通电导线磁场磁感线实验3.圆线圈：将圆线圈嵌入透明穴板中，通过2.5-3A电流，可做圆线圈磁场磁感线实验4.螺线管：将其嵌入透明穴板，通过2.5A电流，可进行螺线管的相关实验；</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220</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菱形小磁针</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16个，执行JY0012-1990标准；</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221</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翼形磁针</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由直线电流，环形电流和通电螺线管磁场三部分组成，符合JY0012标准；</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对</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222</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演示原副线圈</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原付线圈由演示原线圈、演示副线圈、软铁心三部分组成；</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52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223</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原副线圈</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原副线圈由原线圈、副线圈、软铁心三部分组成；原线圈：内径11mm、外径15mm,200匝；副线圈：内径24mm、外径30mm，370匝；</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26</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104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224</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演示电磁继电器</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本产品主要由电磁系统和触点系统两部分组成；电磁系统包括：电磁线圈.铁芯.轭铁.衔铁，触点系统包括：常开.常闭触点各一对；2．卧式或立式，外形尺寸：卧式约150x100x80mm；3.工作条件：温度-10-40℃，相对温度不大于85%，工作电压：直流电压9V，电流60±10mA；</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236"/>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225</w:t>
            </w:r>
            <w:r>
              <w:rPr>
                <w:rFonts w:hint="eastAsia" w:ascii="仿宋" w:hAnsi="仿宋" w:eastAsia="仿宋" w:cs="仿宋"/>
                <w:i w:val="0"/>
                <w:iCs w:val="0"/>
                <w:color w:val="000000"/>
                <w:sz w:val="21"/>
                <w:szCs w:val="21"/>
                <w:highlight w:val="none"/>
                <w:u w:val="none"/>
                <w:lang w:val="en-US" w:eastAsia="zh-CN" w:bidi="ar"/>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左右手定则演示器</w:t>
            </w:r>
            <w:r>
              <w:rPr>
                <w:rFonts w:hint="eastAsia" w:ascii="仿宋" w:hAnsi="仿宋" w:eastAsia="仿宋" w:cs="仿宋"/>
                <w:i w:val="0"/>
                <w:iCs w:val="0"/>
                <w:color w:val="000000"/>
                <w:sz w:val="21"/>
                <w:szCs w:val="21"/>
                <w:highlight w:val="none"/>
                <w:u w:val="none"/>
                <w:lang w:val="en-US" w:eastAsia="zh-CN" w:bidi="ar"/>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左右手定则演示器由底座.撑杆.接线板（棒）.方形线圈组成；2．底座用不小于195mm×150mm×10mm的非金属材料制成，其底部安装垫脚；3．撑杆长度不小于250mm，与底座装接牢固；4．悬挂方形线圈的接线板（棒）要用具有一定强度的绝缘材料制</w:t>
            </w:r>
            <w:r>
              <w:rPr>
                <w:rFonts w:hint="eastAsia" w:ascii="仿宋" w:hAnsi="仿宋" w:eastAsia="仿宋" w:cs="仿宋"/>
                <w:i w:val="0"/>
                <w:iCs w:val="0"/>
                <w:color w:val="000000"/>
                <w:sz w:val="21"/>
                <w:szCs w:val="21"/>
                <w:highlight w:val="none"/>
                <w:u w:val="none"/>
                <w:lang w:val="en-US" w:eastAsia="zh-CN" w:bidi="ar"/>
              </w:rPr>
              <w:t xml:space="preserve">成，长度不小于125mm，其上装有两只接线柱；5．方形线圈要求：线圈框架为非金属材料，结构为正方形，内边长为65±3mm，其上有绕线槽；线圈引线采用导线截面积不大于0.8mm2的多股软线制成，线端接线叉加套管；6．底座、撑杆、接线板（棒）.方形线圈装接后，线圈框架底端内边两端到底座的高度差不大于3mm，其中部到底座的高度为46±3mm；7．配合D-CG-LU-100型蹄形磁铁（磁极端面磁感应强度为0.5±0.1T）演示左手定则；在方形线圈的输入电流为1.5A时，方形线圈偏离平衡位置的位移应不小于130mm；</w:t>
            </w:r>
            <w:r>
              <w:rPr>
                <w:rFonts w:hint="eastAsia" w:ascii="仿宋" w:hAnsi="仿宋" w:eastAsia="仿宋" w:cs="仿宋"/>
                <w:i w:val="0"/>
                <w:iCs w:val="0"/>
                <w:color w:val="000000"/>
                <w:sz w:val="21"/>
                <w:szCs w:val="21"/>
                <w:highlight w:val="none"/>
                <w:u w:val="none"/>
                <w:lang w:val="en-US" w:eastAsia="zh-CN" w:bidi="ar"/>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26</w:t>
            </w:r>
            <w:r>
              <w:rPr>
                <w:rFonts w:hint="eastAsia" w:ascii="仿宋" w:hAnsi="仿宋" w:eastAsia="仿宋" w:cs="仿宋"/>
                <w:i w:val="0"/>
                <w:iCs w:val="0"/>
                <w:color w:val="000000"/>
                <w:sz w:val="21"/>
                <w:szCs w:val="21"/>
                <w:highlight w:val="none"/>
                <w:u w:val="none"/>
                <w:lang w:val="en-US" w:eastAsia="zh-CN" w:bidi="ar"/>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lang w:val="en-US" w:eastAsia="zh-CN" w:bidi="ar"/>
              </w:rPr>
            </w:r>
            <w:r/>
          </w:p>
        </w:tc>
      </w:tr>
      <w:tr>
        <w:trPr>
          <w:trHeight w:val="52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226</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手摇交直流发电机</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产品：1.底座2.灯座（附灯泡）3.手轮4.磁块5.电枢6.极靴7.电刷8.集流环9.轴承支架10.接线柱；木底座尺寸：290*195mm；</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227</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阴极射线管</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磁效应管；</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228</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阴极射线管</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示直进管；</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支</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229</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阴极射线管</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机械效应管；</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支</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230</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阴极射线管</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静电偏转管；</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支</w:t>
            </w:r>
            <w:r>
              <w:rPr>
                <w:rFonts w:hint="eastAsia" w:ascii="仿宋" w:hAnsi="仿宋" w:eastAsia="仿宋" w:cs="仿宋"/>
                <w:i w:val="0"/>
                <w:iCs w:val="0"/>
                <w:color w:val="000000"/>
                <w:sz w:val="21"/>
                <w:szCs w:val="21"/>
                <w:highlight w:val="none"/>
                <w:u w:val="none"/>
              </w:rPr>
            </w:r>
            <w:r/>
          </w:p>
        </w:tc>
      </w:tr>
      <w:tr>
        <w:trPr>
          <w:trHeight w:val="156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231</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低频信号发生器</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额定功耗：小于10W，工作时间：连续8小时；2.低频信号发生器频率输出范围为10Hz～20KHz，分成三个频段：第一频段10Hz-200Hz.第二频段10Hz-2KHz.第三频段10Hz-20KHz，各种输出波形不应有明显失真；3.低频信号发生器输出频率误差为±5%；4.频率从10Hz～20kHz范围内衰减误差不大于3dB；5.绝缘电阻不小于100MΩ；显示方式：5位.0.5寸LED，工作环境：温度0-40℃.相对温度＜85%，工作电压：220V/50Hz，工作时间：连续8小时；</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rPr>
            </w:r>
            <w:r/>
          </w:p>
        </w:tc>
      </w:tr>
      <w:tr>
        <w:trPr>
          <w:trHeight w:val="52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232</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高频信号发生器</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仪器主要由机壳、内部元器件、控制面板、电源线、高频连接电缆、低频连接电缆等组成；</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233</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教学信号发生器</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机壳采用ABS工程塑料制作，LED数码显示；</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rPr>
            </w:r>
            <w:r/>
          </w:p>
        </w:tc>
      </w:tr>
      <w:tr>
        <w:trPr>
          <w:trHeight w:val="7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234</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学生信号发生器</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可提供载波，调幅信号，采用LC震荡器，双联电容可调，故此可提供450KHZ~1620KHZ连续可调的正强信号，同时可提供低频正强信号（五档）频率分别为：0.5KHZ,1KHZ,1.5KHZ,3KHZ,2.5KHZ；</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26</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235</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条形强磁体</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磁感应强度≥0.8T；</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236</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蹄形强磁体</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磁感应强度≥0.8T；</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237</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强磁针</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高磁能积磁体；</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52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238</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通电平行直导线相互作用演示器</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由仪器主体、金属支杆、上支架、平行导线电流方向指示器等组成；</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239</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电流天平</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由底座、螺线管、线圈、立柱、天平臂、底座等组成；</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240</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安培力演示器</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指针式；产品由底座、磁铁、通电线框、接线柱3个、连接片、刻度盘、指针等组成；</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241</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安培力实验器</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产品主要由磁钢架、活动轨道、空心铜管（作导线用）、铜线框等组成；</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26</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52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242</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自感现象演示器</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本仪器用来演示自感现象中通电与断电时的两种现象；产品由面板和底脚构成，面板采用材料制成；600*400mm；</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rPr>
            </w:r>
            <w:r/>
          </w:p>
        </w:tc>
      </w:tr>
      <w:tr>
        <w:trPr>
          <w:trHeight w:val="52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243</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电磁感应演示器</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由磁极主体、磁力线演示板、直流电模型机、直流发电机模型、交流发电机模型、转动线圈模型软线圈组成；</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244</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楞次定律演示器</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由底座，支杆，铝环等组成；</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52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245</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电磁阻尼演示器</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电磁阻尼演示器用于演示说明电磁感应现象，产品由电磁阻尼管、磁性演示块、非磁性演示块组成；</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246</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动能发电手电筒</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产品尺寸：96mm*48mm，可手动发电，有蓄电功能；</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52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247</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单匝线圈电机原理演示器</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由磁极，开关，电源指示灯，电位器，电源插座，插头线夹，单匝线圈，换向器，底座等组成；</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52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248</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三相电机原理演示器</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演示器采用方便合理的一体式结构，它分为永磁式旋转演示器和电磁式旋转演示器两部分组成；</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104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249</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手摇三相交流发电机</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产品由定子绕组、发电机转子、轴承支架、机座支架、传动齿轮、接线柱、导线、灯泡、底板、Y形负载板、三角形负载板等组成；2.励磁电压为6V，转速为1500转/分，输出频率为25Hz，输出功率不小于7W；3.空载输出相电压不小于10V，负载输出相电压不小于10V，负载输出线电压不小于16V；</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rPr>
            </w:r>
            <w:r/>
          </w:p>
        </w:tc>
      </w:tr>
      <w:tr>
        <w:trPr>
          <w:trHeight w:val="7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250</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三线电子开关</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该仪器是一种扩展通用示波器和教学示波器范围的电子仪器，可以不改变电子示波器任何电路的情况下，在一定范围内将原来的单踪示波器扩展为三踪示波器，用来测试三个各自独立的信号；</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rPr>
            </w:r>
            <w:r/>
          </w:p>
        </w:tc>
      </w:tr>
      <w:tr>
        <w:trPr>
          <w:trHeight w:val="52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251</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交流电路特性演示器</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本仪器由示教板，电感电容，电阻，灯泡及灯座组成；面板上带有原理图及显示相关关系的电压表和电流表；</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252</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可拆变压器</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由变压器U形铁心、原线圈、副线圈、及变压器、装拆紧固支架等部分组成；</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253</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小型变压器</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由单相芯式变压器铁芯、变压器线圈及铁芯压紧螺钉装置组成；</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52</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52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254</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变压器原理说明器</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线圈、U型铁芯、条形车轭、极掌、压板螺钉、强阻尼摆、摆架、示教板、干弧线圈、铝环、低压小灯泡5只；</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255</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日光灯原理演示器</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日光灯原理演示器由演示板，灯管，启辉器，镇流器，触发开关等组成；</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256</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电子束演示器</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产品由电子束管、背景黑板、控制及电源组合等三部分构成；210*140*210mm；</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257</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阴极射线演示器</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热阴极；210mm*230mm*120mm；</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rPr>
            </w:r>
            <w:r/>
          </w:p>
        </w:tc>
      </w:tr>
      <w:tr>
        <w:trPr>
          <w:trHeight w:val="52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258</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门电路和传感器应用实验箱</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主要由9个模块组成（1.温度传感器，2.霍尔元件，3.干簧管，4.光传感器，5.光敏电阻，6.热敏电阻，7.非门，8.或门9.与门）；</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26</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24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259</w:t>
            </w:r>
            <w:r>
              <w:rPr>
                <w:rFonts w:hint="eastAsia" w:ascii="仿宋" w:hAnsi="仿宋" w:eastAsia="仿宋" w:cs="仿宋"/>
                <w:i w:val="0"/>
                <w:iCs w:val="0"/>
                <w:color w:val="000000"/>
                <w:sz w:val="21"/>
                <w:szCs w:val="21"/>
                <w:highlight w:val="none"/>
                <w:u w:val="none"/>
                <w:lang w:val="en-US" w:eastAsia="zh-CN" w:bidi="ar"/>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电学元件黑箱</w:t>
            </w:r>
            <w:r>
              <w:rPr>
                <w:rFonts w:hint="eastAsia" w:ascii="仿宋" w:hAnsi="仿宋" w:eastAsia="仿宋" w:cs="仿宋"/>
                <w:i w:val="0"/>
                <w:iCs w:val="0"/>
                <w:color w:val="000000"/>
                <w:sz w:val="21"/>
                <w:szCs w:val="21"/>
                <w:highlight w:val="none"/>
                <w:u w:val="none"/>
                <w:lang w:val="en-US" w:eastAsia="zh-CN" w:bidi="ar"/>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产品由若干个探测单元组成，每个探测单元表面有三个探测点，内部装有二个电学元件；每个探测单元连接的元件种类及元件的连接方式具有随意性；2.元件种类：电阻器.二极管和电池；电阻器不少于5个，每个电阻器阻值不同；3.探测点要求：探测单元表面的探测点为铜质，当探测点与元件的连接为非焊接时，所用材料和镀层应符合JY0001中有关不宜选用的接触的规定；</w:t>
            </w:r>
            <w:r>
              <w:rPr>
                <w:rFonts w:hint="eastAsia" w:ascii="仿宋" w:hAnsi="仿宋" w:eastAsia="仿宋" w:cs="仿宋"/>
                <w:i w:val="0"/>
                <w:iCs w:val="0"/>
                <w:color w:val="000000"/>
                <w:sz w:val="21"/>
                <w:szCs w:val="21"/>
                <w:highlight w:val="none"/>
                <w:u w:val="none"/>
                <w:lang w:val="en-US" w:eastAsia="zh-CN" w:bidi="ar"/>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26</w:t>
            </w:r>
            <w:r>
              <w:rPr>
                <w:rFonts w:hint="eastAsia" w:ascii="仿宋" w:hAnsi="仿宋" w:eastAsia="仿宋" w:cs="仿宋"/>
                <w:i w:val="0"/>
                <w:iCs w:val="0"/>
                <w:color w:val="000000"/>
                <w:sz w:val="21"/>
                <w:szCs w:val="21"/>
                <w:highlight w:val="none"/>
                <w:u w:val="none"/>
                <w:lang w:val="en-US" w:eastAsia="zh-CN" w:bidi="ar"/>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lang w:val="en-US" w:eastAsia="zh-CN" w:bidi="ar"/>
              </w:rPr>
            </w:r>
            <w:r/>
          </w:p>
        </w:tc>
      </w:tr>
      <w:tr>
        <w:trPr>
          <w:trHeight w:val="52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260</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低气压放电管组</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由六支大小相同抽空密封的长玻璃管组成；里面的气压分别为40.10.3.1.0.1.0.02㎜Hg，每支玻璃管两端各装有一个电极，全部放电管并排竖放在半暗盒里；</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261</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电谐振演示器</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发送部分一台，接收部分一台，金属杆两副，滑动连接杆两根，塑料支架2个；</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262</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赫兹实验演示器</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为演示电磁波发射与接收原理赫兹实验制作而成；</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263</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电磁振荡演示仪</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由铁芯的电感线圈、电容器集成电路元器件和带有原理图的面板组成；</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rPr>
            </w:r>
            <w:r/>
          </w:p>
        </w:tc>
      </w:tr>
      <w:tr>
        <w:trPr>
          <w:trHeight w:val="52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264</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电磁波的发送和接收演示器</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该仪器由发射机部分，接收机部分，电表演示接收器，放大接收器组成；</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7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265</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电磁波的干涉衍射偏振演示器</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产品主要由微波发射器1台、微波接收器1台、连接电缆线（长1、2m）1根、大反射板2块、小反射板一块、石蜡棱镜1个、木块吸收体2个、反射板支架4个、偏振栅1个、0、2A保险丝2只组成；</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266</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密立根油滴仪</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由油滴盒、测量显微镜、电源等几部分组成；</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267</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电子比荷实验仪</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额定电压：AC220V，50Hz，最大输入功率：85W，加速电压：1000r-1200r，连续可调；</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268</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半导体制冷器</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制冷、发电两用；</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rPr>
            </w:r>
            <w:r/>
          </w:p>
        </w:tc>
      </w:tr>
      <w:tr>
        <w:trPr>
          <w:trHeight w:val="130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269</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整流电路实验器</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产品由实验座.连接导线.各器件模块组成；实验模块包括：桥式整流模块一块：（由四只1N4007二极管组成）；半波整流模块一块：（由一只二极管和一根短接线组成）；电解电容模块：470uF.10uF.4.7uF各一只；电阻模块：300Ω.1KΩ各一只；电位器模块：1KΩ电位器一只；三端集成稳压器模块：三端集成稳压器（7806）一只；短接线模块：2只；实验器将该实验分成5大部分：交流.整流.滤波.稳压及负载；</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rPr>
            </w:r>
            <w:r/>
          </w:p>
        </w:tc>
      </w:tr>
      <w:tr>
        <w:trPr>
          <w:trHeight w:val="156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270</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光具盘</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几何光学演示实验仪器，磁吸附式，用于中学物理课程中做几何光学的各种演示实验和学生分组实验；2.仪器由演示板、演示盘、光源、光栏及附件等组成；3.演示板：铝合金板正面喷白色无光漆，尺寸为660mm×240mm，附带五枚强磁力吸座；4.演示盘：直径为250mm的铝合金圆形板，正面喷白色无光漆，四个象限，每象限分别印制1度格值的刻度（0～90度）和10度格位的黑白间隔；5.光源：独立激光光源三只（外接6V稳压恒电源电压），电压6～8V白炽光源一只（供白光的色散与合成和透镜成像用）；</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841"/>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271</w:t>
            </w:r>
            <w:r>
              <w:rPr>
                <w:rFonts w:hint="eastAsia" w:ascii="仿宋" w:hAnsi="仿宋" w:eastAsia="仿宋" w:cs="仿宋"/>
                <w:i w:val="0"/>
                <w:iCs w:val="0"/>
                <w:color w:val="000000"/>
                <w:sz w:val="21"/>
                <w:szCs w:val="21"/>
                <w:highlight w:val="none"/>
                <w:u w:val="none"/>
                <w:lang w:val="en-US" w:eastAsia="zh-CN" w:bidi="ar"/>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凹面镜</w:t>
            </w:r>
            <w:r>
              <w:rPr>
                <w:rFonts w:hint="eastAsia" w:ascii="仿宋" w:hAnsi="仿宋" w:eastAsia="仿宋" w:cs="仿宋"/>
                <w:i w:val="0"/>
                <w:iCs w:val="0"/>
                <w:color w:val="000000"/>
                <w:sz w:val="21"/>
                <w:szCs w:val="21"/>
                <w:highlight w:val="none"/>
                <w:u w:val="none"/>
                <w:lang w:val="en-US" w:eastAsia="zh-CN" w:bidi="ar"/>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本仪器由凹面镜、镜框、支架、镜座等组成；2．凹面镜的直径为100±2mm；3．凹面镜的基片采用普通玻璃制成，在距基片中心三分之二半径范围内，不得有目测到的气泡.结石和条纹；4．反射膜镀层应均匀，在距中心三分之二半径范围内不得有色斑.擦痕.印迹等疵病，并应有牢固的保护层；5．凹面镜对平行于主光轴的光束在焦平面上的光斑直径应不大于6mm；6．镜框.支架.镜座均为塑料结构，整机应有足够的稳度；7．镜面可按需要在任意方向止动，升降范围不小于50mm；</w:t>
            </w:r>
            <w:r>
              <w:rPr>
                <w:rFonts w:hint="eastAsia" w:ascii="仿宋" w:hAnsi="仿宋" w:eastAsia="仿宋" w:cs="仿宋"/>
                <w:i w:val="0"/>
                <w:iCs w:val="0"/>
                <w:color w:val="000000"/>
                <w:sz w:val="21"/>
                <w:szCs w:val="21"/>
                <w:highlight w:val="none"/>
                <w:u w:val="none"/>
                <w:lang w:val="en-US" w:eastAsia="zh-CN" w:bidi="ar"/>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lang w:val="en-US" w:eastAsia="zh-CN" w:bidi="ar"/>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lang w:val="en-US" w:eastAsia="zh-CN" w:bidi="ar"/>
              </w:rPr>
            </w:r>
            <w:r/>
          </w:p>
        </w:tc>
      </w:tr>
      <w:tr>
        <w:trPr>
          <w:trHeight w:val="568"/>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272</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凸面镜</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本仪器由面镜、镜框、支架、镜座等组成，两套成对；2．凸面镜的直径为100±2mm；3．凸面镜的基片采用普通玻璃制成，在距基片中心三分之二半径范围内，不得有目测到的气泡、结石和条纹；4．反射膜镀层应均匀，在距中心三分之二半径范围内不得有色斑、擦痕、印迹等疵病，并应有牢固的保护层；5．镜框、支架、镜座均为金属结构，整机应有足够的稳度；6．镜面可按需要在任意方向止动，升降范围不小于50mm；</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104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273</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玻璃砖</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玻璃砖为非等腰梯形，两底角分别为60°和45°；2．玻璃砖用光学玻璃或普通玻璃磨制，其折射率应在1.50～1.55范围内；3．可以用脱脂棉.纱布清洁；4．外形尺寸：上底长为35mm；两底角为60±0.5°和45±0.5°；长度为35±1mm；厚度为15±1mm；</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val="0"/>
                <w:bCs w:val="0"/>
                <w:i w:val="0"/>
                <w:iCs w:val="0"/>
                <w:color w:val="000000"/>
                <w:sz w:val="21"/>
                <w:szCs w:val="21"/>
                <w:highlight w:val="none"/>
                <w:u w:val="none"/>
              </w:rPr>
              <w:framePr w:vAnchor="margin" w:hAnchor="page" w:y="1"/>
              <w:suppressLineNumbers w:val="0"/>
            </w:pPr>
            <w:r>
              <w:rPr>
                <w:rFonts w:hint="eastAsia" w:ascii="仿宋" w:hAnsi="仿宋" w:eastAsia="仿宋" w:cs="仿宋"/>
                <w:b w:val="0"/>
                <w:bCs w:val="0"/>
                <w:i w:val="0"/>
                <w:iCs w:val="0"/>
                <w:color w:val="000000"/>
                <w:sz w:val="21"/>
                <w:szCs w:val="21"/>
                <w:highlight w:val="none"/>
                <w:u w:val="none"/>
                <w:lang w:val="en-US" w:eastAsia="zh-CN" w:bidi="ar"/>
              </w:rPr>
              <w:t xml:space="preserve">26</w:t>
            </w:r>
            <w:r>
              <w:rPr>
                <w:rFonts w:hint="eastAsia" w:ascii="仿宋" w:hAnsi="仿宋" w:eastAsia="仿宋" w:cs="仿宋"/>
                <w:b w:val="0"/>
                <w:bCs w:val="0"/>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val="0"/>
                <w:bCs w:val="0"/>
                <w:i w:val="0"/>
                <w:iCs w:val="0"/>
                <w:color w:val="000000"/>
                <w:sz w:val="21"/>
                <w:szCs w:val="21"/>
                <w:highlight w:val="none"/>
                <w:u w:val="none"/>
              </w:rPr>
              <w:framePr w:vAnchor="margin" w:hAnchor="page" w:y="1"/>
              <w:suppressLineNumbers w:val="0"/>
            </w:pPr>
            <w:r>
              <w:rPr>
                <w:rFonts w:hint="eastAsia" w:ascii="仿宋" w:hAnsi="仿宋" w:eastAsia="仿宋" w:cs="仿宋"/>
                <w:b w:val="0"/>
                <w:bCs w:val="0"/>
                <w:i w:val="0"/>
                <w:iCs w:val="0"/>
                <w:color w:val="000000"/>
                <w:sz w:val="21"/>
                <w:szCs w:val="21"/>
                <w:highlight w:val="none"/>
                <w:u w:val="none"/>
                <w:lang w:val="en-US" w:eastAsia="zh-CN" w:bidi="ar"/>
              </w:rPr>
              <w:t xml:space="preserve">块</w:t>
            </w:r>
            <w:r>
              <w:rPr>
                <w:rFonts w:hint="eastAsia" w:ascii="仿宋" w:hAnsi="仿宋" w:eastAsia="仿宋" w:cs="仿宋"/>
                <w:b w:val="0"/>
                <w:bCs w:val="0"/>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274</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光具座</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由导轨，支脚、滑块、刻度尺、光源、透镜、光屏等组成；</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val="0"/>
                <w:bCs w:val="0"/>
                <w:i w:val="0"/>
                <w:iCs w:val="0"/>
                <w:color w:val="000000"/>
                <w:sz w:val="21"/>
                <w:szCs w:val="21"/>
                <w:highlight w:val="none"/>
                <w:u w:val="none"/>
              </w:rPr>
              <w:framePr w:vAnchor="margin" w:hAnchor="page" w:y="1"/>
              <w:suppressLineNumbers w:val="0"/>
            </w:pPr>
            <w:r>
              <w:rPr>
                <w:rFonts w:hint="eastAsia" w:ascii="仿宋" w:hAnsi="仿宋" w:eastAsia="仿宋" w:cs="仿宋"/>
                <w:b w:val="0"/>
                <w:bCs w:val="0"/>
                <w:i w:val="0"/>
                <w:iCs w:val="0"/>
                <w:color w:val="000000"/>
                <w:sz w:val="21"/>
                <w:szCs w:val="21"/>
                <w:highlight w:val="none"/>
                <w:u w:val="none"/>
                <w:lang w:val="en-US" w:eastAsia="zh-CN" w:bidi="ar"/>
              </w:rPr>
              <w:t xml:space="preserve">26</w:t>
            </w:r>
            <w:r>
              <w:rPr>
                <w:rFonts w:hint="eastAsia" w:ascii="仿宋" w:hAnsi="仿宋" w:eastAsia="仿宋" w:cs="仿宋"/>
                <w:b w:val="0"/>
                <w:bCs w:val="0"/>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val="0"/>
                <w:bCs w:val="0"/>
                <w:i w:val="0"/>
                <w:iCs w:val="0"/>
                <w:color w:val="000000"/>
                <w:sz w:val="21"/>
                <w:szCs w:val="21"/>
                <w:highlight w:val="none"/>
                <w:u w:val="none"/>
              </w:rPr>
              <w:framePr w:vAnchor="margin" w:hAnchor="page" w:y="1"/>
              <w:suppressLineNumbers w:val="0"/>
            </w:pPr>
            <w:r>
              <w:rPr>
                <w:rFonts w:hint="eastAsia" w:ascii="仿宋" w:hAnsi="仿宋" w:eastAsia="仿宋" w:cs="仿宋"/>
                <w:b w:val="0"/>
                <w:bCs w:val="0"/>
                <w:i w:val="0"/>
                <w:iCs w:val="0"/>
                <w:color w:val="000000"/>
                <w:sz w:val="21"/>
                <w:szCs w:val="21"/>
                <w:highlight w:val="none"/>
                <w:u w:val="none"/>
                <w:lang w:val="en-US" w:eastAsia="zh-CN" w:bidi="ar"/>
              </w:rPr>
              <w:t xml:space="preserve">套</w:t>
            </w:r>
            <w:r>
              <w:rPr>
                <w:rFonts w:hint="eastAsia" w:ascii="仿宋" w:hAnsi="仿宋" w:eastAsia="仿宋" w:cs="仿宋"/>
                <w:b w:val="0"/>
                <w:bCs w:val="0"/>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275</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三棱镜</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产品由三棱镜、托架、支柱、底座等组成；</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val="0"/>
                <w:bCs w:val="0"/>
                <w:i w:val="0"/>
                <w:iCs w:val="0"/>
                <w:color w:val="000000"/>
                <w:sz w:val="21"/>
                <w:szCs w:val="21"/>
                <w:highlight w:val="none"/>
                <w:u w:val="none"/>
              </w:rPr>
              <w:framePr w:vAnchor="margin" w:hAnchor="page" w:y="1"/>
              <w:suppressLineNumbers w:val="0"/>
            </w:pPr>
            <w:r>
              <w:rPr>
                <w:rFonts w:hint="eastAsia" w:ascii="仿宋" w:hAnsi="仿宋" w:eastAsia="仿宋" w:cs="仿宋"/>
                <w:b w:val="0"/>
                <w:bCs w:val="0"/>
                <w:i w:val="0"/>
                <w:iCs w:val="0"/>
                <w:color w:val="000000"/>
                <w:sz w:val="21"/>
                <w:szCs w:val="21"/>
                <w:highlight w:val="none"/>
                <w:u w:val="none"/>
                <w:lang w:val="en-US" w:eastAsia="zh-CN" w:bidi="ar"/>
              </w:rPr>
              <w:t xml:space="preserve">2</w:t>
            </w:r>
            <w:r>
              <w:rPr>
                <w:rFonts w:hint="eastAsia" w:ascii="仿宋" w:hAnsi="仿宋" w:eastAsia="仿宋" w:cs="仿宋"/>
                <w:b w:val="0"/>
                <w:bCs w:val="0"/>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val="0"/>
                <w:bCs w:val="0"/>
                <w:i w:val="0"/>
                <w:iCs w:val="0"/>
                <w:color w:val="000000"/>
                <w:sz w:val="21"/>
                <w:szCs w:val="21"/>
                <w:highlight w:val="none"/>
                <w:u w:val="none"/>
              </w:rPr>
              <w:framePr w:vAnchor="margin" w:hAnchor="page" w:y="1"/>
              <w:suppressLineNumbers w:val="0"/>
            </w:pPr>
            <w:r>
              <w:rPr>
                <w:rFonts w:hint="eastAsia" w:ascii="仿宋" w:hAnsi="仿宋" w:eastAsia="仿宋" w:cs="仿宋"/>
                <w:b w:val="0"/>
                <w:bCs w:val="0"/>
                <w:i w:val="0"/>
                <w:iCs w:val="0"/>
                <w:color w:val="000000"/>
                <w:sz w:val="21"/>
                <w:szCs w:val="21"/>
                <w:highlight w:val="none"/>
                <w:u w:val="none"/>
                <w:lang w:val="en-US" w:eastAsia="zh-CN" w:bidi="ar"/>
              </w:rPr>
              <w:t xml:space="preserve">个</w:t>
            </w:r>
            <w:r>
              <w:rPr>
                <w:rFonts w:hint="eastAsia" w:ascii="仿宋" w:hAnsi="仿宋" w:eastAsia="仿宋" w:cs="仿宋"/>
                <w:b w:val="0"/>
                <w:bCs w:val="0"/>
                <w:i w:val="0"/>
                <w:iCs w:val="0"/>
                <w:color w:val="000000"/>
                <w:sz w:val="21"/>
                <w:szCs w:val="21"/>
                <w:highlight w:val="none"/>
                <w:u w:val="none"/>
              </w:rPr>
            </w:r>
            <w:r/>
          </w:p>
        </w:tc>
      </w:tr>
      <w:tr>
        <w:trPr>
          <w:trHeight w:val="52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276</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白光的色散与合成演示器</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产品由棱镜、光源、光屏、支架及底座等组成；</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val="0"/>
                <w:bCs w:val="0"/>
                <w:i w:val="0"/>
                <w:iCs w:val="0"/>
                <w:color w:val="000000"/>
                <w:sz w:val="21"/>
                <w:szCs w:val="21"/>
                <w:highlight w:val="none"/>
                <w:u w:val="none"/>
              </w:rPr>
              <w:framePr w:vAnchor="margin" w:hAnchor="page" w:y="1"/>
              <w:suppressLineNumbers w:val="0"/>
            </w:pPr>
            <w:r>
              <w:rPr>
                <w:rFonts w:hint="eastAsia" w:ascii="仿宋" w:hAnsi="仿宋" w:eastAsia="仿宋" w:cs="仿宋"/>
                <w:b w:val="0"/>
                <w:bCs w:val="0"/>
                <w:i w:val="0"/>
                <w:iCs w:val="0"/>
                <w:color w:val="000000"/>
                <w:sz w:val="21"/>
                <w:szCs w:val="21"/>
                <w:highlight w:val="none"/>
                <w:u w:val="none"/>
                <w:lang w:val="en-US" w:eastAsia="zh-CN" w:bidi="ar"/>
              </w:rPr>
              <w:t xml:space="preserve">1</w:t>
            </w:r>
            <w:r>
              <w:rPr>
                <w:rFonts w:hint="eastAsia" w:ascii="仿宋" w:hAnsi="仿宋" w:eastAsia="仿宋" w:cs="仿宋"/>
                <w:b w:val="0"/>
                <w:bCs w:val="0"/>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val="0"/>
                <w:bCs w:val="0"/>
                <w:i w:val="0"/>
                <w:iCs w:val="0"/>
                <w:color w:val="000000"/>
                <w:sz w:val="21"/>
                <w:szCs w:val="21"/>
                <w:highlight w:val="none"/>
                <w:u w:val="none"/>
              </w:rPr>
              <w:framePr w:vAnchor="margin" w:hAnchor="page" w:y="1"/>
              <w:suppressLineNumbers w:val="0"/>
            </w:pPr>
            <w:r>
              <w:rPr>
                <w:rFonts w:hint="eastAsia" w:ascii="仿宋" w:hAnsi="仿宋" w:eastAsia="仿宋" w:cs="仿宋"/>
                <w:b w:val="0"/>
                <w:bCs w:val="0"/>
                <w:i w:val="0"/>
                <w:iCs w:val="0"/>
                <w:color w:val="000000"/>
                <w:sz w:val="21"/>
                <w:szCs w:val="21"/>
                <w:highlight w:val="none"/>
                <w:u w:val="none"/>
                <w:lang w:val="en-US" w:eastAsia="zh-CN" w:bidi="ar"/>
              </w:rPr>
              <w:t xml:space="preserve">套</w:t>
            </w:r>
            <w:r>
              <w:rPr>
                <w:rFonts w:hint="eastAsia" w:ascii="仿宋" w:hAnsi="仿宋" w:eastAsia="仿宋" w:cs="仿宋"/>
                <w:b w:val="0"/>
                <w:bCs w:val="0"/>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277</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透镜及其应用实验器</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由透镜、底座、连接立杆、底座套筒、光屏、毛玻璃、光源灯组成；</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9</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52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278</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光的折射全反射实验器</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主要由半导体激光光源、玻璃砖、平面镜、水槽、光盘、半圆型玻璃砖等组成；</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26</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182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279</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光的干涉衍射偏振演示器</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1.用于中学物理光学实</w:t>
            </w:r>
            <w:r>
              <w:rPr>
                <w:rFonts w:hint="eastAsia" w:ascii="仿宋" w:hAnsi="仿宋" w:eastAsia="仿宋" w:cs="仿宋"/>
                <w:i w:val="0"/>
                <w:iCs w:val="0"/>
                <w:color w:val="000000"/>
                <w:sz w:val="21"/>
                <w:szCs w:val="21"/>
                <w:highlight w:val="none"/>
                <w:u w:val="none"/>
                <w:lang w:val="en-US" w:eastAsia="zh-CN" w:bidi="ar"/>
              </w:rPr>
              <w:t xml:space="preserve">验中，能演示光的干涉（双缝干涉.双面镜干涉.牛顿环干涉）.衍射（单缝衍射.多缝和光栅衍射）以及光的偏振（人造偏振片起偏.玻璃反射起偏）等现象；2.仪器由分离光学元件.可转式光具座组成；仪器组装后，所有干涉，衍射图样的中心均可调节到屏幕中心，左右偏离不超过10mm；在照度不高于200勒克斯的普通教室里，距仪器8m以内，正常视力可以见到：双缝、双面镜干涉明条纹不少于5条，牛顿环干涉条纹不少于三圈，多缝衍射的明条纹不少于7条，光栅衍射的彩带不少于5条，偏振实验效果明显；距仪器5m以内，可见单缝衍射明条纹三条以上；</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280</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激光光学演示仪</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主要由激光器、扩束器、分束器、演示屏等附件组成；</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rPr>
            </w:r>
            <w:r/>
          </w:p>
        </w:tc>
      </w:tr>
      <w:tr>
        <w:trPr>
          <w:trHeight w:val="52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281</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微型物理光学观察器</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构造：接收屏、光学元件、衍射片、激光器、机身、电池仓盖、电池、电源开关、外接线柱、调节手轮；</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13</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226"/>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282</w:t>
            </w:r>
            <w:r>
              <w:rPr>
                <w:rFonts w:hint="eastAsia" w:ascii="仿宋" w:hAnsi="仿宋" w:eastAsia="仿宋" w:cs="仿宋"/>
                <w:i w:val="0"/>
                <w:iCs w:val="0"/>
                <w:color w:val="000000"/>
                <w:sz w:val="21"/>
                <w:szCs w:val="21"/>
                <w:highlight w:val="none"/>
                <w:u w:val="none"/>
                <w:lang w:val="en-US" w:eastAsia="zh-CN" w:bidi="ar"/>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双缝干涉实验仪</w:t>
            </w:r>
            <w:r>
              <w:rPr>
                <w:rFonts w:hint="eastAsia" w:ascii="仿宋" w:hAnsi="仿宋" w:eastAsia="仿宋" w:cs="仿宋"/>
                <w:i w:val="0"/>
                <w:iCs w:val="0"/>
                <w:color w:val="000000"/>
                <w:sz w:val="21"/>
                <w:szCs w:val="21"/>
                <w:highlight w:val="none"/>
                <w:u w:val="none"/>
                <w:lang w:val="en-US" w:eastAsia="zh-CN" w:bidi="ar"/>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用于高中物理光学教学中学生分组实验，与光具座、学生电源配套使用，可以观察白光和单色光通过双缝所产生的干涉图样，并可测量单色光的波长，要求性能稳定、干涉条纹清晰、测量精度高；仪器采用游标读数机构，双缝及光源单缝均采用真空镀铬工艺制在玻璃片上；</w:t>
            </w:r>
            <w:r>
              <w:rPr>
                <w:rFonts w:hint="eastAsia" w:ascii="仿宋" w:hAnsi="仿宋" w:eastAsia="仿宋" w:cs="仿宋"/>
                <w:i w:val="0"/>
                <w:iCs w:val="0"/>
                <w:color w:val="000000"/>
                <w:sz w:val="21"/>
                <w:szCs w:val="21"/>
                <w:highlight w:val="none"/>
                <w:u w:val="none"/>
                <w:lang w:val="en-US" w:eastAsia="zh-CN" w:bidi="ar"/>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26</w:t>
            </w:r>
            <w:r>
              <w:rPr>
                <w:rFonts w:hint="eastAsia" w:ascii="仿宋" w:hAnsi="仿宋" w:eastAsia="仿宋" w:cs="仿宋"/>
                <w:i w:val="0"/>
                <w:iCs w:val="0"/>
                <w:color w:val="000000"/>
                <w:sz w:val="21"/>
                <w:szCs w:val="21"/>
                <w:highlight w:val="none"/>
                <w:u w:val="none"/>
                <w:lang w:val="en-US" w:eastAsia="zh-CN" w:bidi="ar"/>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lang w:val="en-US" w:eastAsia="zh-CN" w:bidi="ar"/>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283</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牛顿环</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JY0300-1991牛顿环；</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52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284</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光导纤维应用演示器</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传光、传像部分由光源、有机玻璃棒光纤束、传像投影屏筒、字母板组成；</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rPr>
            </w:r>
            <w:r/>
          </w:p>
        </w:tc>
      </w:tr>
      <w:tr>
        <w:trPr>
          <w:trHeight w:val="52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285</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光的偏振观察器</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由带底框的两块偏振片组成，偏振片直径30*40mm，底框外缘带有指示刻度、每小格值45°；</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13</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156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286</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紫外线作用演示器</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1.该仪器主体结构由6</w:t>
            </w:r>
            <w:r>
              <w:rPr>
                <w:rFonts w:hint="eastAsia" w:ascii="仿宋" w:hAnsi="仿宋" w:eastAsia="仿宋" w:cs="仿宋"/>
                <w:i w:val="0"/>
                <w:iCs w:val="0"/>
                <w:color w:val="000000"/>
                <w:sz w:val="21"/>
                <w:szCs w:val="21"/>
                <w:highlight w:val="none"/>
                <w:u w:val="none"/>
                <w:lang w:val="en-US" w:eastAsia="zh-CN" w:bidi="ar"/>
              </w:rPr>
              <w:t xml:space="preserve">W日光灯.254nm紫外线灯，365nm紫外线灯及滤色片.荧光片组成2.主要部件包括：1）滤色片4片2）防紫外线辐射罩壳3）防护罩壳固定螺丝4）白光.紫外线转换开头S15)254nm.365nm转换开关S26）电源开关S37）底座8)6W日光灯管9)H型254nm紫外线灯管10)6W365nm紫外线灯管11)L为镇流器3．技术指标：1）使用电压：220V±10%AC50-60Hz2）整机功率：＜12W；3）灯管寿命：＞500小时4）滤光片：㎜：50×705）环境条件：温度：-10～40℃湿度：＜85%RH；</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71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287</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红外线作用演示器</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本仪器由光阑（缝长不小于25mm，宽度不大于3mm）.三棱镜（顶角为60°±0.5°C）.毛玻璃屏.凹面镜.热辐射体.传感器光敏管.红外线发射管和接收管相对距离不小于90mm.能演示有关红外线的发现.性质和应用三组实验，操作方便.主动直观；2.工作方便；3.光源电压：12V±10%(AC或DC）；光源电流：2～2.5A；4.控制器电压：3V（DC）使用1.5V干电池2节或外接电源；5.额定输入功率：≤25W；6.接地说明：本仪器不需接地；7．红外线最大发射接收距离：不小于300㎜；</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104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288</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手持直视分光镜</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本分光镜采用光学玻璃，制成复合棱镜和会聚透镜，将平行光管与棱镜装在一个套管内，镀铬狭缝与会聚透镜产生的平行光束，通过棱镜，可用眼直接观察色散光谱；利用它可以对各种发光体的光谱进行分析；主要部件：1.保护片2.单缝3.透镜4.组合棱镜5.保护片；</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4</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289</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棱镜分光镜</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由准直管、望远镜、标度管和用萤石玻璃成的等边三棱镜组成；</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rPr>
            </w:r>
            <w:r/>
          </w:p>
        </w:tc>
      </w:tr>
      <w:tr>
        <w:trPr>
          <w:trHeight w:val="52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290</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光谱管组</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仪器包括六支直形光谱管，管中分别充进氢、氦、汞、氖、氩等气体；管的中部制成很窄的管道；</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52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291</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钠的吸收光谱演示器</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numPr>
                <w:ilvl w:val="0"/>
                <w:numId w:val="0"/>
              </w:numPr>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lang w:val="en-US" w:eastAsia="zh-CN" w:bidi="ar"/>
              </w:rPr>
              <w:t xml:space="preserve">1.</w:t>
            </w:r>
            <w:r>
              <w:rPr>
                <w:rFonts w:hint="eastAsia" w:ascii="仿宋" w:hAnsi="仿宋" w:eastAsia="仿宋" w:cs="仿宋"/>
                <w:i w:val="0"/>
                <w:iCs w:val="0"/>
                <w:color w:val="000000"/>
                <w:sz w:val="21"/>
                <w:szCs w:val="21"/>
                <w:highlight w:val="none"/>
                <w:u w:val="none"/>
                <w:lang w:val="en-US" w:eastAsia="zh-CN" w:bidi="ar"/>
              </w:rPr>
              <w:t xml:space="preserve">用于高中物理教学中，供学生观察钠的吸收光谱线；</w:t>
            </w:r>
            <w:r>
              <w:rPr>
                <w:rFonts w:hint="eastAsia" w:ascii="仿宋" w:hAnsi="仿宋" w:eastAsia="仿宋" w:cs="仿宋"/>
                <w:i w:val="0"/>
                <w:iCs w:val="0"/>
                <w:color w:val="000000"/>
                <w:sz w:val="21"/>
                <w:szCs w:val="21"/>
                <w:highlight w:val="none"/>
                <w:u w:val="none"/>
                <w:lang w:val="en-US" w:eastAsia="zh-CN" w:bidi="ar"/>
              </w:rPr>
            </w:r>
            <w:r/>
          </w:p>
          <w:p>
            <w:pPr>
              <w:pStyle w:val="1054"/>
              <w:numPr>
                <w:ilvl w:val="0"/>
                <w:numId w:val="0"/>
              </w:numPr>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lang w:val="en-US" w:eastAsia="zh-CN" w:bidi="ar-SA"/>
              </w:rPr>
              <w:t xml:space="preserve">2</w:t>
            </w:r>
            <w:r>
              <w:rPr>
                <w:rFonts w:hint="eastAsia" w:ascii="仿宋" w:hAnsi="仿宋" w:eastAsia="仿宋" w:cs="仿宋"/>
                <w:i w:val="0"/>
                <w:iCs w:val="0"/>
                <w:color w:val="000000"/>
                <w:sz w:val="21"/>
                <w:szCs w:val="21"/>
                <w:highlight w:val="none"/>
                <w:u w:val="none"/>
                <w:lang w:val="en-US" w:eastAsia="zh-CN" w:bidi="ar"/>
              </w:rPr>
              <w:t xml:space="preserve">.仪器由钠气真空管（简称钠管）、钠管加热炉（24V，5A）、手持分光镜、底盘、立柱、光源（6～8V，3W）组成；</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292</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光电效应演示器</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镀锌板，产品供中学物理教学演示光电效应之用；</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293</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太阳电池演示器</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由太阳能电池板、支架、音乐声响器、插件和电机插件组成；</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294</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X射线演示仪</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热阴极X射线管、高压电源、防护机箱等组成；</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rPr>
            </w:r>
            <w:r/>
          </w:p>
        </w:tc>
      </w:tr>
      <w:tr>
        <w:trPr>
          <w:trHeight w:val="278"/>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295</w:t>
            </w:r>
            <w:r>
              <w:rPr>
                <w:rFonts w:hint="eastAsia" w:ascii="仿宋" w:hAnsi="仿宋" w:eastAsia="仿宋" w:cs="仿宋"/>
                <w:i w:val="0"/>
                <w:iCs w:val="0"/>
                <w:color w:val="000000"/>
                <w:sz w:val="21"/>
                <w:szCs w:val="21"/>
                <w:highlight w:val="none"/>
                <w:u w:val="none"/>
                <w:lang w:val="en-US" w:eastAsia="zh-CN" w:bidi="ar"/>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盖革计数器</w:t>
            </w:r>
            <w:r>
              <w:rPr>
                <w:rFonts w:hint="eastAsia" w:ascii="仿宋" w:hAnsi="仿宋" w:eastAsia="仿宋" w:cs="仿宋"/>
                <w:i w:val="0"/>
                <w:iCs w:val="0"/>
                <w:color w:val="000000"/>
                <w:sz w:val="21"/>
                <w:szCs w:val="21"/>
                <w:highlight w:val="none"/>
                <w:u w:val="none"/>
                <w:lang w:val="en-US" w:eastAsia="zh-CN" w:bidi="ar"/>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产品由计数器.探测器及其连线组成；仪器主要技术参数：1.工作电压：交流220V±10%，50Hz；2.盖革计数器的本底计数率不大于40次/分；3.计数管两端工作电源电压在340V～420V之间；</w:t>
            </w:r>
            <w:r>
              <w:rPr>
                <w:rFonts w:hint="eastAsia" w:ascii="仿宋" w:hAnsi="仿宋" w:eastAsia="仿宋" w:cs="仿宋"/>
                <w:i w:val="0"/>
                <w:iCs w:val="0"/>
                <w:color w:val="000000"/>
                <w:sz w:val="21"/>
                <w:szCs w:val="21"/>
                <w:highlight w:val="none"/>
                <w:u w:val="none"/>
                <w:lang w:val="en-US" w:eastAsia="zh-CN" w:bidi="ar"/>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lang w:val="en-US" w:eastAsia="zh-CN" w:bidi="ar"/>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lang w:val="en-US" w:eastAsia="zh-CN" w:bidi="ar"/>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296</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威尔逊云雾室</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297</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高温扩散云室</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298</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普朗克常量测定器</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由电源.光接收-直流放大显示箱和滤色片等组成；</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rPr>
            </w:r>
            <w:r/>
          </w:p>
        </w:tc>
      </w:tr>
      <w:tr>
        <w:trPr>
          <w:trHeight w:val="156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299</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液压机模型</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产品由大缸体、小缸体、角式截止阀、底座和压力弹簧构成2.外形尺寸230*130*300mm3.重量约6．3kg4.小活塞直径14mm，小活塞行程≥20mm5.大活塞直径48mm，大活塞上升高度≥50mm6.油箱容量约250ml7.最大工作压强；18kg／cm2，最大工作压力320kg8.工作台与顶板不平行度误差小于1mm9.在工作环境温度下，有机玻璃缸筒内壁应能耐受35kg/cm2压强而不破裂；10.大活塞承受最大工作压力时，各机件在30分钟内无漏油；</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234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300</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汽油机模型</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numPr>
                <w:ilvl w:val="0"/>
                <w:numId w:val="0"/>
              </w:numPr>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lang w:val="en-US" w:eastAsia="zh-CN" w:bidi="ar"/>
              </w:rPr>
              <w:t xml:space="preserve">1.</w:t>
            </w:r>
            <w:r>
              <w:rPr>
                <w:rFonts w:hint="eastAsia" w:ascii="仿宋" w:hAnsi="仿宋" w:eastAsia="仿宋" w:cs="仿宋"/>
                <w:i w:val="0"/>
                <w:iCs w:val="0"/>
                <w:color w:val="000000"/>
                <w:sz w:val="21"/>
                <w:szCs w:val="21"/>
                <w:highlight w:val="none"/>
                <w:u w:val="none"/>
                <w:lang w:val="en-US" w:eastAsia="zh-CN" w:bidi="ar"/>
              </w:rPr>
              <w:t xml:space="preserve">工作电压：直流1、5V～2V；</w:t>
            </w:r>
            <w:r>
              <w:rPr>
                <w:rFonts w:hint="eastAsia" w:ascii="仿宋" w:hAnsi="仿宋" w:eastAsia="仿宋" w:cs="仿宋"/>
                <w:i w:val="0"/>
                <w:iCs w:val="0"/>
                <w:color w:val="000000"/>
                <w:sz w:val="21"/>
                <w:szCs w:val="21"/>
                <w:highlight w:val="none"/>
                <w:u w:val="none"/>
                <w:lang w:val="en-US" w:eastAsia="zh-CN" w:bidi="ar"/>
              </w:rPr>
            </w:r>
            <w:r/>
          </w:p>
          <w:p>
            <w:pPr>
              <w:pStyle w:val="1054"/>
              <w:numPr>
                <w:ilvl w:val="0"/>
                <w:numId w:val="0"/>
              </w:numPr>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lang w:val="en-US" w:eastAsia="zh-CN" w:bidi="ar-SA"/>
              </w:rPr>
              <w:t xml:space="preserve">2.</w:t>
            </w:r>
            <w:r>
              <w:rPr>
                <w:rFonts w:hint="eastAsia" w:ascii="仿宋" w:hAnsi="仿宋" w:eastAsia="仿宋" w:cs="仿宋"/>
                <w:i w:val="0"/>
                <w:iCs w:val="0"/>
                <w:color w:val="000000"/>
                <w:sz w:val="21"/>
                <w:szCs w:val="21"/>
                <w:highlight w:val="none"/>
                <w:u w:val="none"/>
                <w:lang w:val="en-US" w:eastAsia="zh-CN" w:bidi="ar"/>
              </w:rPr>
              <w:t xml:space="preserve">模型应示汽油机的汽缸体、进汽阀、排汽阀、汽阀弹簧、进汽道、排汽道、活塞、活塞环、连杆、曲轴、飞轮、火花塞、凸轮、水套；</w:t>
            </w:r>
            <w:r>
              <w:rPr>
                <w:rFonts w:hint="eastAsia" w:ascii="仿宋" w:hAnsi="仿宋" w:eastAsia="仿宋" w:cs="仿宋"/>
                <w:i w:val="0"/>
                <w:iCs w:val="0"/>
                <w:color w:val="000000"/>
                <w:sz w:val="21"/>
                <w:szCs w:val="21"/>
                <w:highlight w:val="none"/>
                <w:u w:val="none"/>
                <w:lang w:val="en-US" w:eastAsia="zh-CN" w:bidi="ar"/>
              </w:rPr>
            </w:r>
            <w:r/>
          </w:p>
          <w:p>
            <w:pPr>
              <w:pStyle w:val="1054"/>
              <w:numPr>
                <w:ilvl w:val="0"/>
                <w:numId w:val="0"/>
              </w:numPr>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模型在演示时，四个冲程工作过程动作准确、前后衔接，并配有指示灯说明：冲程进汽阀、排汽阀、活塞动作指示灯吸气打开、关闭由上而下，吸气口指示灯亮压缩关闭，关闭由下而上；在压缩冲程结束及作功冲程开始的瞬间，气缸顶部指示灯亮，作功关闭，关闭由上而下，在压缩冲程结束及作功冲程开始的瞬间，气缸顶部指示灯亮，排气关闭，打开由下而上，排气口指示灯亮；</w:t>
            </w:r>
            <w:r>
              <w:rPr>
                <w:rFonts w:hint="eastAsia" w:ascii="仿宋" w:hAnsi="仿宋" w:eastAsia="仿宋" w:cs="仿宋"/>
                <w:i w:val="0"/>
                <w:iCs w:val="0"/>
                <w:color w:val="000000"/>
                <w:sz w:val="21"/>
                <w:szCs w:val="21"/>
                <w:highlight w:val="none"/>
                <w:u w:val="none"/>
                <w:lang w:val="en-US" w:eastAsia="zh-CN" w:bidi="ar"/>
              </w:rPr>
            </w:r>
            <w:r/>
          </w:p>
          <w:p>
            <w:pPr>
              <w:pStyle w:val="1054"/>
              <w:numPr>
                <w:ilvl w:val="0"/>
                <w:numId w:val="0"/>
              </w:numPr>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4.仪器的转动和手动部分轻便灵活，无晃动和卡死现象；5.电路排列整齐、接触良好；</w:t>
            </w:r>
            <w:r>
              <w:rPr>
                <w:rFonts w:hint="eastAsia" w:ascii="仿宋" w:hAnsi="仿宋" w:eastAsia="仿宋" w:cs="仿宋"/>
                <w:i w:val="0"/>
                <w:iCs w:val="0"/>
                <w:color w:val="000000"/>
                <w:sz w:val="21"/>
                <w:szCs w:val="21"/>
                <w:highlight w:val="none"/>
                <w:u w:val="none"/>
                <w:lang w:val="en-US" w:eastAsia="zh-CN" w:bidi="ar"/>
              </w:rPr>
            </w:r>
            <w:r/>
          </w:p>
          <w:p>
            <w:pPr>
              <w:pStyle w:val="1054"/>
              <w:numPr>
                <w:ilvl w:val="0"/>
                <w:numId w:val="0"/>
              </w:numPr>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6.用不同颜色表示有关机构；</w:t>
            </w:r>
            <w:r>
              <w:rPr>
                <w:rFonts w:hint="eastAsia" w:ascii="仿宋" w:hAnsi="仿宋" w:eastAsia="仿宋" w:cs="仿宋"/>
                <w:i w:val="0"/>
                <w:iCs w:val="0"/>
                <w:color w:val="000000"/>
                <w:sz w:val="21"/>
                <w:szCs w:val="21"/>
                <w:highlight w:val="none"/>
                <w:u w:val="none"/>
                <w:lang w:val="en-US" w:eastAsia="zh-CN" w:bidi="ar"/>
              </w:rPr>
            </w:r>
            <w:r/>
          </w:p>
          <w:p>
            <w:pPr>
              <w:pStyle w:val="1054"/>
              <w:numPr>
                <w:ilvl w:val="0"/>
                <w:numId w:val="0"/>
              </w:numPr>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7.产品主要部件光洁，无毛刺、无缺陷，金属构件应镀铬；</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234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301</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柴油机模型</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numPr>
                <w:ilvl w:val="0"/>
                <w:numId w:val="0"/>
              </w:numPr>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lang w:val="en-US" w:eastAsia="zh-CN" w:bidi="ar"/>
              </w:rPr>
              <w:t xml:space="preserve">1.</w:t>
            </w:r>
            <w:r>
              <w:rPr>
                <w:rFonts w:hint="eastAsia" w:ascii="仿宋" w:hAnsi="仿宋" w:eastAsia="仿宋" w:cs="仿宋"/>
                <w:i w:val="0"/>
                <w:iCs w:val="0"/>
                <w:color w:val="000000"/>
                <w:sz w:val="21"/>
                <w:szCs w:val="21"/>
                <w:highlight w:val="none"/>
                <w:u w:val="none"/>
                <w:lang w:val="en-US" w:eastAsia="zh-CN" w:bidi="ar"/>
              </w:rPr>
              <w:t xml:space="preserve">工作电压：直流1、5V～2V；</w:t>
            </w:r>
            <w:r>
              <w:rPr>
                <w:rFonts w:hint="eastAsia" w:ascii="仿宋" w:hAnsi="仿宋" w:eastAsia="仿宋" w:cs="仿宋"/>
                <w:i w:val="0"/>
                <w:iCs w:val="0"/>
                <w:color w:val="000000"/>
                <w:sz w:val="21"/>
                <w:szCs w:val="21"/>
                <w:highlight w:val="none"/>
                <w:u w:val="none"/>
                <w:lang w:val="en-US" w:eastAsia="zh-CN" w:bidi="ar"/>
              </w:rPr>
            </w:r>
            <w:r/>
          </w:p>
          <w:p>
            <w:pPr>
              <w:pStyle w:val="1054"/>
              <w:numPr>
                <w:ilvl w:val="0"/>
                <w:numId w:val="0"/>
              </w:numPr>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lang w:val="en-US" w:eastAsia="zh-CN" w:bidi="ar-SA"/>
              </w:rPr>
              <w:t xml:space="preserve">2.</w:t>
            </w:r>
            <w:r>
              <w:rPr>
                <w:rFonts w:hint="eastAsia" w:ascii="仿宋" w:hAnsi="仿宋" w:eastAsia="仿宋" w:cs="仿宋"/>
                <w:i w:val="0"/>
                <w:iCs w:val="0"/>
                <w:color w:val="000000"/>
                <w:sz w:val="21"/>
                <w:szCs w:val="21"/>
                <w:highlight w:val="none"/>
                <w:u w:val="none"/>
                <w:lang w:val="en-US" w:eastAsia="zh-CN" w:bidi="ar"/>
              </w:rPr>
              <w:t xml:space="preserve">模型应示柴油机的汽缸体、进汽阀、排汽阀、汽阀弹簧、进汽道、排汽道、活塞、活塞环、连杆、曲轴、飞轮、火花塞、凸轮、水套；</w:t>
            </w:r>
            <w:r>
              <w:rPr>
                <w:rFonts w:hint="eastAsia" w:ascii="仿宋" w:hAnsi="仿宋" w:eastAsia="仿宋" w:cs="仿宋"/>
                <w:i w:val="0"/>
                <w:iCs w:val="0"/>
                <w:color w:val="000000"/>
                <w:sz w:val="21"/>
                <w:szCs w:val="21"/>
                <w:highlight w:val="none"/>
                <w:u w:val="none"/>
                <w:lang w:val="en-US" w:eastAsia="zh-CN" w:bidi="ar"/>
              </w:rPr>
            </w:r>
            <w:r/>
          </w:p>
          <w:p>
            <w:pPr>
              <w:pStyle w:val="1054"/>
              <w:numPr>
                <w:ilvl w:val="0"/>
                <w:numId w:val="0"/>
              </w:numPr>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模型在演示时，四个冲程工作过程动作准确、前后衔接，并配有指示灯说明（见下表）：冲程进汽阀、排汽阀、活塞动作指示灯吸气打开、关闭由上而下，吸气口指示灯亮，压缩关闭，关闭由下而上，在压缩冲程结束及作功冲程开始的瞬间，气缸顶部指示灯亮，作功关闭，关闭由上而下，在压缩冲程结束及作功冲程开始的瞬间，气缸顶部指示灯亮，排气关闭，打开由下而上，排气口指示灯亮；</w:t>
            </w:r>
            <w:r>
              <w:rPr>
                <w:rFonts w:hint="eastAsia" w:ascii="仿宋" w:hAnsi="仿宋" w:eastAsia="仿宋" w:cs="仿宋"/>
                <w:i w:val="0"/>
                <w:iCs w:val="0"/>
                <w:color w:val="000000"/>
                <w:sz w:val="21"/>
                <w:szCs w:val="21"/>
                <w:highlight w:val="none"/>
                <w:u w:val="none"/>
                <w:lang w:val="en-US" w:eastAsia="zh-CN" w:bidi="ar"/>
              </w:rPr>
            </w:r>
            <w:r/>
          </w:p>
          <w:p>
            <w:pPr>
              <w:pStyle w:val="1054"/>
              <w:numPr>
                <w:ilvl w:val="0"/>
                <w:numId w:val="0"/>
              </w:numPr>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4.仪器的转动和手动部分轻便灵活，无晃动和卡死现象；5.电路排列整齐、接触良好；</w:t>
            </w:r>
            <w:r>
              <w:rPr>
                <w:rFonts w:hint="eastAsia" w:ascii="仿宋" w:hAnsi="仿宋" w:eastAsia="仿宋" w:cs="仿宋"/>
                <w:i w:val="0"/>
                <w:iCs w:val="0"/>
                <w:color w:val="000000"/>
                <w:sz w:val="21"/>
                <w:szCs w:val="21"/>
                <w:highlight w:val="none"/>
                <w:u w:val="none"/>
                <w:lang w:val="en-US" w:eastAsia="zh-CN" w:bidi="ar"/>
              </w:rPr>
            </w:r>
            <w:r/>
          </w:p>
          <w:p>
            <w:pPr>
              <w:pStyle w:val="1054"/>
              <w:numPr>
                <w:ilvl w:val="0"/>
                <w:numId w:val="0"/>
              </w:numPr>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6.用不同颜色表示有关机构；</w:t>
            </w:r>
            <w:r>
              <w:rPr>
                <w:rFonts w:hint="eastAsia" w:ascii="仿宋" w:hAnsi="仿宋" w:eastAsia="仿宋" w:cs="仿宋"/>
                <w:i w:val="0"/>
                <w:iCs w:val="0"/>
                <w:color w:val="000000"/>
                <w:sz w:val="21"/>
                <w:szCs w:val="21"/>
                <w:highlight w:val="none"/>
                <w:u w:val="none"/>
                <w:lang w:val="en-US" w:eastAsia="zh-CN" w:bidi="ar"/>
              </w:rPr>
            </w:r>
            <w:r/>
          </w:p>
          <w:p>
            <w:pPr>
              <w:pStyle w:val="1054"/>
              <w:numPr>
                <w:ilvl w:val="0"/>
                <w:numId w:val="0"/>
              </w:numPr>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7.产品主要部件光洁，无毛刺、无缺陷，金属构件应镀铬；</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7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302</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磁分子模型</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模拟磁体的磁分子结构，说明磁化和退磁等现象；本产品外形长方体全透明塑料盒，下底安插二十四枚钢针，排列成四行，每行六枚，钢针上安放二十四枚小磁针片，每枚小磁针都可绕钢针自由转动；</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303</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离心机械模型</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由离心干燥剂、离心分离器和离心节器组成；</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304</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晶体空间点阵模型</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氯化钠、金刚石、石墨组成；</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305</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蒸汽机模型</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本仪器由气缸、活塞、连杆、底板、凸轮、飞轮等组成；</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rPr>
            </w:r>
            <w:r/>
          </w:p>
        </w:tc>
      </w:tr>
      <w:tr>
        <w:trPr>
          <w:trHeight w:val="52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306</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蒸汽轮机模型</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此模型以实验室吹风机配合使用，也可用空气压缩机供给气源使用，也可以人工手动运转；</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rPr>
            </w:r>
            <w:r/>
          </w:p>
        </w:tc>
      </w:tr>
      <w:tr>
        <w:trPr>
          <w:trHeight w:val="52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307</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燃气轮机模型</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本仪器为可动式.全透明设计，此模型与实验室吹风机配合使用，也可以手动，也可以直接吹；</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rPr>
            </w:r>
            <w:r/>
          </w:p>
        </w:tc>
      </w:tr>
      <w:tr>
        <w:trPr>
          <w:trHeight w:val="52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308</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高压输变电模拟演示器</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高压输变电模拟演示由发电厂、升压变压器、电线杆，高压输电线、降压变压器组成；</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309</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车床变速器模型</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透明有机玻璃材质；170*165*80mm；</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310</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汽车变速箱模型</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透明有机玻璃材质、两档齿轮变速，170*190*80mm；</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311</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机械机构模型</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由曲柄摇杆机构、双曲柄摇杆机构、双摇杆机构、曲柄滑块机构、凸轮机构模型构成；</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312</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机械传动模型</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由齿轮传动、皮带传动、链传动、涡轮涡杆传动、摩擦轮传动组成；</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313</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液压传动模型</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液压传动系统模型，由液压缸、液压泵、水槽缸、单向阀开关、底板与部件组成；</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314</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汽车刹车系统模型</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由底板、液压管、支架、摩擦片、刹车片、气压分配器、气压泵等组成；</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52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315</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高中物理必修模块教学挂图</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对开、铜版纸；</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52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316</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高中物理系列1选修模块教学挂图</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对开、铜版纸；</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52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317</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高中物理系列2选修模块教学挂图</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对开、铜版纸；</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52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318</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高中物理系列3选修模块教学挂图</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对开、铜版纸；</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319</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简明物理学史挂图</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对开、铜版纸；2幅；</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52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320</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实验规范操作和安全要求</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对开、铜版纸；2幅；</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52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321</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高中物理必修模块投影片</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17*24cm；40片；</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52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322</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高中物理系列1选修模块投影片</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17*24cm；6片；</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52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323</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高中物理系列2选修模块投影片</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17*24cm；12片；</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52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324</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高中物理系列3选修模块投影片</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17*24cm；18片；</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7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325</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高中物理必修模块多媒体互动教学软件</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DVD-ROM;</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7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326</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高中物理系列1选修模块多媒体互动教学软件</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DVD-ROM;</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7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327</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高中物理系列2选修模块多媒体互动教学软件</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DVD-ROM;</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7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328</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高中物理系列3选修模块多媒体互动教学软件</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DVD-ROM;</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329</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量筒</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10mL;</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330</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量筒</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50mL;</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331</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量筒</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100mL;</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30</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332</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量杯</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250mL;</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333</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试管</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15mm×150mm;</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30</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支</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334</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试管</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￠32mm×300mm;</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30</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支</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335</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烧杯</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250mL;</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30</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336</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烧杯</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500mL;</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10</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337</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烧瓶</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圆底长颈，500mL；</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338</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烧瓶</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平底长颈，250mL；</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339</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酒精灯</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150mL带灯芯；</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30</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340</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漏斗</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90mm;</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341</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分液漏斗</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筒形，250mL；</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342</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平底管</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12mm×150mm;</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支</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343</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T形管</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344</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可密封长玻璃管</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内径10mm×800mm，有胶塞，带刻度衬板；</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支</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345</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镊子</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不锈钢板材制成，镊子的宽度不小于9mm，镊子的长度为140mm±5mm（±2mm）；</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支</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346</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石棉网</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125mm×125mm;</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30</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347</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玻璃管</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7mm～8mm;</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1.5</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千克</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348</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乳胶管</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米</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349</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碘</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100</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克</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350</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硫酸铜（无水）</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试剂；</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500</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毫升</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351</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硫酸铝钾（明矾）</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工业；</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500</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克</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352</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硫代硫酸钠（海波）</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试剂；</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500</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克</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353</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甘油</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分析纯；</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100</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毫升</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354</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煤油</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千克</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355</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石腊</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千克</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356</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油酸</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分析纯；</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500</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毫升</w:t>
            </w:r>
            <w:r>
              <w:rPr>
                <w:rFonts w:hint="eastAsia" w:ascii="仿宋" w:hAnsi="仿宋" w:eastAsia="仿宋" w:cs="仿宋"/>
                <w:i w:val="0"/>
                <w:iCs w:val="0"/>
                <w:color w:val="000000"/>
                <w:sz w:val="21"/>
                <w:szCs w:val="21"/>
                <w:highlight w:val="none"/>
                <w:u w:val="none"/>
              </w:rPr>
            </w:r>
            <w:r/>
          </w:p>
        </w:tc>
      </w:tr>
      <w:tr>
        <w:trPr>
          <w:trHeight w:val="7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357</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电工材料</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鳄鱼夹、插口夹、香蕉插头、电阻丝、锌片、铜片、灯泡（15W、60W）、小电池（5号、纽扣、太阳电池）、保险丝、保险管（不同规格的合金熔丝、保险管）、焊锡、绝缘胶布、导线等；</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7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358</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电子元件（工业产品）</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由电位器、电磁继电器、电感器、无极性电容、三极管、二极管、电解电容、玩具电动机、发光二极管、集成电路、集成电路、水泥电阻、碳膜电阻器、热敏电阻、绕线电阻器、光敏电阻、金属膜电阻器构成；</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52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359</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家庭电路器材</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漏电保护器1个，拉线开关1个，螺丝口灯座1个，按钮开关1个，三孔插座1个，声光控开关1个，三孔插头1个，导线（两色）各1米，插入式保鲜盒1个，空气开关1个；</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26</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7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360</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一般材料</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磁性橡胶片、乒乓球、大头针、回形针、橡胶泥、胶帽、泡沫塑料、透明胶带、小蜡烛、灯芯、火柴、塑料板、木板、玻璃板、毛巾、棉布、橡皮筋、气球、塑料袋、塑料薄膜、纸板、坐标纸、图钉、高泡洗衣粉、钢炭（木炭）粉或痱子粉﹑松香等；</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361</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彩色透光片</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包括红、绿、蓝三种透光胶片；色彩纯正，片面清洁无划伤；</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val="0"/>
                <w:bCs w:val="0"/>
                <w:i w:val="0"/>
                <w:iCs w:val="0"/>
                <w:color w:val="000000"/>
                <w:sz w:val="21"/>
                <w:szCs w:val="21"/>
                <w:highlight w:val="none"/>
                <w:u w:val="none"/>
              </w:rPr>
              <w:framePr w:vAnchor="margin" w:hAnchor="page" w:y="1"/>
              <w:suppressLineNumbers w:val="0"/>
            </w:pPr>
            <w:r>
              <w:rPr>
                <w:rFonts w:hint="eastAsia" w:ascii="仿宋" w:hAnsi="仿宋" w:eastAsia="仿宋" w:cs="仿宋"/>
                <w:b w:val="0"/>
                <w:bCs w:val="0"/>
                <w:i w:val="0"/>
                <w:iCs w:val="0"/>
                <w:color w:val="000000"/>
                <w:sz w:val="21"/>
                <w:szCs w:val="21"/>
                <w:highlight w:val="none"/>
                <w:u w:val="none"/>
                <w:lang w:val="en-US" w:eastAsia="zh-CN" w:bidi="ar"/>
              </w:rPr>
              <w:t xml:space="preserve">26</w:t>
            </w:r>
            <w:r>
              <w:rPr>
                <w:rFonts w:hint="eastAsia" w:ascii="仿宋" w:hAnsi="仿宋" w:eastAsia="仿宋" w:cs="仿宋"/>
                <w:b w:val="0"/>
                <w:bCs w:val="0"/>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362</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甲电池</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无汞，甲电池；；</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val="0"/>
                <w:bCs w:val="0"/>
                <w:i w:val="0"/>
                <w:iCs w:val="0"/>
                <w:color w:val="000000"/>
                <w:sz w:val="21"/>
                <w:szCs w:val="21"/>
                <w:highlight w:val="none"/>
                <w:u w:val="none"/>
              </w:rPr>
              <w:framePr w:vAnchor="margin" w:hAnchor="page" w:y="1"/>
              <w:suppressLineNumbers w:val="0"/>
            </w:pPr>
            <w:r>
              <w:rPr>
                <w:rFonts w:hint="eastAsia" w:ascii="仿宋" w:hAnsi="仿宋" w:eastAsia="仿宋" w:cs="仿宋"/>
                <w:b w:val="0"/>
                <w:bCs w:val="0"/>
                <w:i w:val="0"/>
                <w:iCs w:val="0"/>
                <w:color w:val="000000"/>
                <w:sz w:val="21"/>
                <w:szCs w:val="21"/>
                <w:highlight w:val="none"/>
                <w:u w:val="none"/>
                <w:lang w:val="en-US" w:eastAsia="zh-CN" w:bidi="ar"/>
              </w:rPr>
              <w:t xml:space="preserve">26</w:t>
            </w:r>
            <w:r>
              <w:rPr>
                <w:rFonts w:hint="eastAsia" w:ascii="仿宋" w:hAnsi="仿宋" w:eastAsia="仿宋" w:cs="仿宋"/>
                <w:b w:val="0"/>
                <w:bCs w:val="0"/>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363</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1号电池</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1号电池；</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val="0"/>
                <w:bCs w:val="0"/>
                <w:i w:val="0"/>
                <w:iCs w:val="0"/>
                <w:color w:val="000000"/>
                <w:sz w:val="21"/>
                <w:szCs w:val="21"/>
                <w:highlight w:val="none"/>
                <w:u w:val="none"/>
              </w:rPr>
              <w:framePr w:vAnchor="margin" w:hAnchor="page" w:y="1"/>
              <w:suppressLineNumbers w:val="0"/>
            </w:pPr>
            <w:r>
              <w:rPr>
                <w:rFonts w:hint="eastAsia" w:ascii="仿宋" w:hAnsi="仿宋" w:eastAsia="仿宋" w:cs="仿宋"/>
                <w:b w:val="0"/>
                <w:bCs w:val="0"/>
                <w:i w:val="0"/>
                <w:iCs w:val="0"/>
                <w:color w:val="000000"/>
                <w:sz w:val="21"/>
                <w:szCs w:val="21"/>
                <w:highlight w:val="none"/>
                <w:u w:val="none"/>
                <w:lang w:val="en-US" w:eastAsia="zh-CN" w:bidi="ar"/>
              </w:rPr>
              <w:t xml:space="preserve">100</w:t>
            </w:r>
            <w:r>
              <w:rPr>
                <w:rFonts w:hint="eastAsia" w:ascii="仿宋" w:hAnsi="仿宋" w:eastAsia="仿宋" w:cs="仿宋"/>
                <w:b w:val="0"/>
                <w:bCs w:val="0"/>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组</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364</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电珠（小灯泡）</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1.5V或2.5V或3.8V；</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val="0"/>
                <w:bCs w:val="0"/>
                <w:i w:val="0"/>
                <w:iCs w:val="0"/>
                <w:color w:val="000000"/>
                <w:sz w:val="21"/>
                <w:szCs w:val="21"/>
                <w:highlight w:val="none"/>
                <w:u w:val="none"/>
              </w:rPr>
              <w:framePr w:vAnchor="margin" w:hAnchor="page" w:y="1"/>
              <w:suppressLineNumbers w:val="0"/>
            </w:pPr>
            <w:r>
              <w:rPr>
                <w:rFonts w:hint="eastAsia" w:ascii="仿宋" w:hAnsi="仿宋" w:eastAsia="仿宋" w:cs="仿宋"/>
                <w:b w:val="0"/>
                <w:bCs w:val="0"/>
                <w:i w:val="0"/>
                <w:iCs w:val="0"/>
                <w:color w:val="000000"/>
                <w:sz w:val="21"/>
                <w:szCs w:val="21"/>
                <w:highlight w:val="none"/>
                <w:u w:val="none"/>
                <w:lang w:val="en-US" w:eastAsia="zh-CN" w:bidi="ar"/>
              </w:rPr>
              <w:t xml:space="preserve">100</w:t>
            </w:r>
            <w:r>
              <w:rPr>
                <w:rFonts w:hint="eastAsia" w:ascii="仿宋" w:hAnsi="仿宋" w:eastAsia="仿宋" w:cs="仿宋"/>
                <w:b w:val="0"/>
                <w:bCs w:val="0"/>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365</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洗洁精</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val="0"/>
                <w:bCs w:val="0"/>
                <w:i w:val="0"/>
                <w:iCs w:val="0"/>
                <w:color w:val="000000"/>
                <w:sz w:val="21"/>
                <w:szCs w:val="21"/>
                <w:highlight w:val="none"/>
                <w:u w:val="none"/>
              </w:rPr>
              <w:framePr w:vAnchor="margin" w:hAnchor="page" w:y="1"/>
              <w:suppressLineNumbers w:val="0"/>
            </w:pPr>
            <w:r>
              <w:rPr>
                <w:rFonts w:hint="eastAsia" w:ascii="仿宋" w:hAnsi="仿宋" w:eastAsia="仿宋" w:cs="仿宋"/>
                <w:b w:val="0"/>
                <w:bCs w:val="0"/>
                <w:i w:val="0"/>
                <w:iCs w:val="0"/>
                <w:color w:val="000000"/>
                <w:sz w:val="21"/>
                <w:szCs w:val="21"/>
                <w:highlight w:val="none"/>
                <w:u w:val="none"/>
                <w:lang w:val="en-US" w:eastAsia="zh-CN" w:bidi="ar"/>
              </w:rPr>
              <w:t xml:space="preserve">1000</w:t>
            </w:r>
            <w:r>
              <w:rPr>
                <w:rFonts w:hint="eastAsia" w:ascii="仿宋" w:hAnsi="仿宋" w:eastAsia="仿宋" w:cs="仿宋"/>
                <w:b w:val="0"/>
                <w:bCs w:val="0"/>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毫升</w:t>
            </w:r>
            <w:r>
              <w:rPr>
                <w:rFonts w:hint="eastAsia" w:ascii="仿宋" w:hAnsi="仿宋" w:eastAsia="仿宋" w:cs="仿宋"/>
                <w:i w:val="0"/>
                <w:iCs w:val="0"/>
                <w:color w:val="000000"/>
                <w:sz w:val="21"/>
                <w:szCs w:val="21"/>
                <w:highlight w:val="none"/>
                <w:u w:val="none"/>
              </w:rPr>
            </w:r>
            <w:r/>
          </w:p>
        </w:tc>
      </w:tr>
      <w:tr>
        <w:trPr>
          <w:trHeight w:val="52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366</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集成电路实验板（面包板）</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免焊接面包板；外形尺寸：约188×46×8.5mm多组接插实验线；</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val="0"/>
                <w:bCs w:val="0"/>
                <w:i w:val="0"/>
                <w:iCs w:val="0"/>
                <w:color w:val="000000"/>
                <w:sz w:val="21"/>
                <w:szCs w:val="21"/>
                <w:highlight w:val="none"/>
                <w:u w:val="none"/>
              </w:rPr>
              <w:framePr w:vAnchor="margin" w:hAnchor="page" w:y="1"/>
              <w:suppressLineNumbers w:val="0"/>
            </w:pPr>
            <w:r>
              <w:rPr>
                <w:rFonts w:hint="eastAsia" w:ascii="仿宋" w:hAnsi="仿宋" w:eastAsia="仿宋" w:cs="仿宋"/>
                <w:b w:val="0"/>
                <w:bCs w:val="0"/>
                <w:i w:val="0"/>
                <w:iCs w:val="0"/>
                <w:color w:val="000000"/>
                <w:sz w:val="21"/>
                <w:szCs w:val="21"/>
                <w:highlight w:val="none"/>
                <w:u w:val="none"/>
                <w:lang w:val="en-US" w:eastAsia="zh-CN" w:bidi="ar"/>
              </w:rPr>
              <w:t xml:space="preserve">26</w:t>
            </w:r>
            <w:r>
              <w:rPr>
                <w:rFonts w:hint="eastAsia" w:ascii="仿宋" w:hAnsi="仿宋" w:eastAsia="仿宋" w:cs="仿宋"/>
                <w:b w:val="0"/>
                <w:bCs w:val="0"/>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7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367</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传感器器材</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各种温度传感器（双金属片、热电偶、铂电阻、铜电阻、热敏电阻、半导体、感温铁氧体）、光敏电阻、硅光电池、光电二极管、湿敏电阻、干簧管、霍尔元件、气体压强传感器、酒精气体传感器等；</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val="0"/>
                <w:bCs w:val="0"/>
                <w:i w:val="0"/>
                <w:iCs w:val="0"/>
                <w:color w:val="000000"/>
                <w:sz w:val="21"/>
                <w:szCs w:val="21"/>
                <w:highlight w:val="none"/>
                <w:u w:val="none"/>
              </w:rPr>
              <w:framePr w:vAnchor="margin" w:hAnchor="page" w:y="1"/>
              <w:suppressLineNumbers w:val="0"/>
            </w:pPr>
            <w:r>
              <w:rPr>
                <w:rFonts w:hint="eastAsia" w:ascii="仿宋" w:hAnsi="仿宋" w:eastAsia="仿宋" w:cs="仿宋"/>
                <w:b w:val="0"/>
                <w:bCs w:val="0"/>
                <w:i w:val="0"/>
                <w:iCs w:val="0"/>
                <w:color w:val="000000"/>
                <w:sz w:val="21"/>
                <w:szCs w:val="21"/>
                <w:highlight w:val="none"/>
                <w:u w:val="none"/>
                <w:lang w:val="en-US" w:eastAsia="zh-CN" w:bidi="ar"/>
              </w:rPr>
              <w:t xml:space="preserve">2</w:t>
            </w:r>
            <w:r>
              <w:rPr>
                <w:rFonts w:hint="eastAsia" w:ascii="仿宋" w:hAnsi="仿宋" w:eastAsia="仿宋" w:cs="仿宋"/>
                <w:b w:val="0"/>
                <w:bCs w:val="0"/>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368</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晶体和非晶体样品</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云母，石膏.方解石.玻璃沥青.蜂蜡组成；</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369</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滚珠盒</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自行车小滚珠200粒；</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盒</w:t>
            </w:r>
            <w:r>
              <w:rPr>
                <w:rFonts w:hint="eastAsia" w:ascii="仿宋" w:hAnsi="仿宋" w:eastAsia="仿宋" w:cs="仿宋"/>
                <w:i w:val="0"/>
                <w:iCs w:val="0"/>
                <w:color w:val="000000"/>
                <w:sz w:val="21"/>
                <w:szCs w:val="21"/>
                <w:highlight w:val="none"/>
                <w:u w:val="none"/>
              </w:rPr>
            </w:r>
            <w:r/>
          </w:p>
        </w:tc>
      </w:tr>
      <w:tr>
        <w:trPr>
          <w:trHeight w:val="52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370</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演示实验器材</w:t>
            </w:r>
            <w:r>
              <w:rPr>
                <w:rFonts w:hint="eastAsia" w:ascii="仿宋" w:hAnsi="仿宋" w:eastAsia="仿宋" w:cs="仿宋"/>
                <w:i w:val="0"/>
                <w:iCs w:val="0"/>
                <w:color w:val="000000"/>
                <w:sz w:val="21"/>
                <w:szCs w:val="21"/>
                <w:highlight w:val="none"/>
                <w:u w:val="none"/>
                <w:lang w:val="en-US" w:eastAsia="zh-CN" w:bidi="ar"/>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云母片、电解电容器（25V，470µF～1000µF）、三极管、驻极体话筒、光声控延时开关、100kΩ可变电阻、1kΩ电阻、74LS00；</w:t>
            </w:r>
            <w:r>
              <w:rPr>
                <w:rFonts w:hint="eastAsia" w:ascii="仿宋" w:hAnsi="仿宋" w:eastAsia="仿宋" w:cs="仿宋"/>
                <w:i w:val="0"/>
                <w:iCs w:val="0"/>
                <w:color w:val="000000"/>
                <w:sz w:val="21"/>
                <w:szCs w:val="21"/>
                <w:highlight w:val="none"/>
                <w:u w:val="none"/>
                <w:lang w:val="en-US" w:eastAsia="zh-CN" w:bidi="ar"/>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371</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学生实验纸材</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打点纸带、墨粉纸、坐标纸、复印纸；</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val="0"/>
                <w:bCs w:val="0"/>
                <w:i w:val="0"/>
                <w:iCs w:val="0"/>
                <w:color w:val="000000"/>
                <w:sz w:val="21"/>
                <w:szCs w:val="21"/>
                <w:highlight w:val="none"/>
                <w:u w:val="none"/>
              </w:rPr>
              <w:framePr w:vAnchor="margin" w:hAnchor="page" w:y="1"/>
              <w:suppressLineNumbers w:val="0"/>
            </w:pPr>
            <w:r>
              <w:rPr>
                <w:rFonts w:hint="eastAsia" w:ascii="仿宋" w:hAnsi="仿宋" w:eastAsia="仿宋" w:cs="仿宋"/>
                <w:b w:val="0"/>
                <w:bCs w:val="0"/>
                <w:i w:val="0"/>
                <w:iCs w:val="0"/>
                <w:color w:val="000000"/>
                <w:sz w:val="21"/>
                <w:szCs w:val="21"/>
                <w:highlight w:val="none"/>
                <w:u w:val="none"/>
                <w:lang w:val="en-US" w:eastAsia="zh-CN" w:bidi="ar"/>
              </w:rPr>
              <w:t xml:space="preserve">26</w:t>
            </w:r>
            <w:r>
              <w:rPr>
                <w:rFonts w:hint="eastAsia" w:ascii="仿宋" w:hAnsi="仿宋" w:eastAsia="仿宋" w:cs="仿宋"/>
                <w:b w:val="0"/>
                <w:bCs w:val="0"/>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52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372</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温度报警实验器材套件</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由1个热敏电阻、1个电位器、1个蜂蜜器，1个74LS14（与光控开关套件共用）组成；</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val="0"/>
                <w:bCs w:val="0"/>
                <w:i w:val="0"/>
                <w:iCs w:val="0"/>
                <w:color w:val="000000"/>
                <w:sz w:val="21"/>
                <w:szCs w:val="21"/>
                <w:highlight w:val="none"/>
                <w:u w:val="none"/>
              </w:rPr>
              <w:framePr w:vAnchor="margin" w:hAnchor="page" w:y="1"/>
              <w:suppressLineNumbers w:val="0"/>
            </w:pPr>
            <w:r>
              <w:rPr>
                <w:rFonts w:hint="eastAsia" w:ascii="仿宋" w:hAnsi="仿宋" w:eastAsia="仿宋" w:cs="仿宋"/>
                <w:b w:val="0"/>
                <w:bCs w:val="0"/>
                <w:i w:val="0"/>
                <w:iCs w:val="0"/>
                <w:color w:val="000000"/>
                <w:sz w:val="21"/>
                <w:szCs w:val="21"/>
                <w:highlight w:val="none"/>
                <w:u w:val="none"/>
                <w:lang w:val="en-US" w:eastAsia="zh-CN" w:bidi="ar"/>
              </w:rPr>
              <w:t xml:space="preserve">52</w:t>
            </w:r>
            <w:r>
              <w:rPr>
                <w:rFonts w:hint="eastAsia" w:ascii="仿宋" w:hAnsi="仿宋" w:eastAsia="仿宋" w:cs="仿宋"/>
                <w:b w:val="0"/>
                <w:bCs w:val="0"/>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52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373</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电熨斗控温电路套件</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产品由双金属片、电热丝、弹性片、触电、绝缘支架、条纹螺丝等组成，让学生了解电熨斗控制电路的基本原理；</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52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374</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防盗报警电路器材套件</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产品由小永磁体、干簧管、集成电路（74LS14）、2.2kΩ电阻、蜂鸣器（YMD或HMB）、磁铁、导线等组成；</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val="0"/>
                <w:bCs w:val="0"/>
                <w:i w:val="0"/>
                <w:iCs w:val="0"/>
                <w:color w:val="000000"/>
                <w:sz w:val="21"/>
                <w:szCs w:val="21"/>
                <w:highlight w:val="none"/>
                <w:u w:val="none"/>
              </w:rPr>
              <w:framePr w:vAnchor="margin" w:hAnchor="page" w:y="1"/>
              <w:suppressLineNumbers w:val="0"/>
            </w:pPr>
            <w:r>
              <w:rPr>
                <w:rFonts w:hint="eastAsia" w:ascii="仿宋" w:hAnsi="仿宋" w:eastAsia="仿宋" w:cs="仿宋"/>
                <w:b w:val="0"/>
                <w:bCs w:val="0"/>
                <w:i w:val="0"/>
                <w:iCs w:val="0"/>
                <w:color w:val="000000"/>
                <w:sz w:val="21"/>
                <w:szCs w:val="21"/>
                <w:highlight w:val="none"/>
                <w:u w:val="none"/>
                <w:lang w:val="en-US" w:eastAsia="zh-CN" w:bidi="ar"/>
              </w:rPr>
              <w:t xml:space="preserve">52</w:t>
            </w:r>
            <w:r>
              <w:rPr>
                <w:rFonts w:hint="eastAsia" w:ascii="仿宋" w:hAnsi="仿宋" w:eastAsia="仿宋" w:cs="仿宋"/>
                <w:b w:val="0"/>
                <w:bCs w:val="0"/>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52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375</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光控开关实验器材套件</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由光敏电阻、斯密特触发器非门、电给器、电阻、5红色LED、电磁继电器、小灯泡、整流二极管、三极管组成；</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val="0"/>
                <w:bCs w:val="0"/>
                <w:i w:val="0"/>
                <w:iCs w:val="0"/>
                <w:color w:val="000000"/>
                <w:sz w:val="21"/>
                <w:szCs w:val="21"/>
                <w:highlight w:val="none"/>
                <w:u w:val="none"/>
              </w:rPr>
              <w:framePr w:vAnchor="margin" w:hAnchor="page" w:y="1"/>
              <w:suppressLineNumbers w:val="0"/>
            </w:pPr>
            <w:r>
              <w:rPr>
                <w:rFonts w:hint="eastAsia" w:ascii="仿宋" w:hAnsi="仿宋" w:eastAsia="仿宋" w:cs="仿宋"/>
                <w:b w:val="0"/>
                <w:bCs w:val="0"/>
                <w:i w:val="0"/>
                <w:iCs w:val="0"/>
                <w:color w:val="000000"/>
                <w:sz w:val="21"/>
                <w:szCs w:val="21"/>
                <w:highlight w:val="none"/>
                <w:u w:val="none"/>
                <w:lang w:val="en-US" w:eastAsia="zh-CN" w:bidi="ar"/>
              </w:rPr>
              <w:t xml:space="preserve">52</w:t>
            </w:r>
            <w:r>
              <w:rPr>
                <w:rFonts w:hint="eastAsia" w:ascii="仿宋" w:hAnsi="仿宋" w:eastAsia="仿宋" w:cs="仿宋"/>
                <w:b w:val="0"/>
                <w:bCs w:val="0"/>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7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376</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火灾报警器</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产品通过监测烟雾浓度来实现火灾报警，报警器内部采用离子式烟雾传感器，工作稳定可靠；主要技术参数：工作温度：-10℃～+50℃；报警浓度：0.65～15.5%FT；工作电源：12VDC/9VDC；蜂鸣器声量能级：10英尺处为85分贝；外壳：阻燃树脂；</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val="0"/>
                <w:bCs w:val="0"/>
                <w:i w:val="0"/>
                <w:iCs w:val="0"/>
                <w:color w:val="000000"/>
                <w:sz w:val="21"/>
                <w:szCs w:val="21"/>
                <w:highlight w:val="none"/>
                <w:u w:val="none"/>
              </w:rPr>
              <w:framePr w:vAnchor="margin" w:hAnchor="page" w:y="1"/>
              <w:suppressLineNumbers w:val="0"/>
            </w:pPr>
            <w:r>
              <w:rPr>
                <w:rFonts w:hint="eastAsia" w:ascii="仿宋" w:hAnsi="仿宋" w:eastAsia="仿宋" w:cs="仿宋"/>
                <w:b w:val="0"/>
                <w:bCs w:val="0"/>
                <w:i w:val="0"/>
                <w:iCs w:val="0"/>
                <w:color w:val="000000"/>
                <w:sz w:val="21"/>
                <w:szCs w:val="21"/>
                <w:highlight w:val="none"/>
                <w:u w:val="none"/>
                <w:lang w:val="en-US" w:eastAsia="zh-CN" w:bidi="ar"/>
              </w:rPr>
              <w:t xml:space="preserve">1</w:t>
            </w:r>
            <w:r>
              <w:rPr>
                <w:rFonts w:hint="eastAsia" w:ascii="仿宋" w:hAnsi="仿宋" w:eastAsia="仿宋" w:cs="仿宋"/>
                <w:b w:val="0"/>
                <w:bCs w:val="0"/>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377</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电子闹钟套件</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产品由钟表壳、表芯、定时针、时针、分针、秒针等组成；</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val="0"/>
                <w:bCs w:val="0"/>
                <w:i w:val="0"/>
                <w:iCs w:val="0"/>
                <w:color w:val="000000"/>
                <w:sz w:val="21"/>
                <w:szCs w:val="21"/>
                <w:highlight w:val="none"/>
                <w:u w:val="none"/>
              </w:rPr>
              <w:framePr w:vAnchor="margin" w:hAnchor="page" w:y="1"/>
              <w:suppressLineNumbers w:val="0"/>
            </w:pPr>
            <w:r>
              <w:rPr>
                <w:rFonts w:hint="eastAsia" w:ascii="仿宋" w:hAnsi="仿宋" w:eastAsia="仿宋" w:cs="仿宋"/>
                <w:b w:val="0"/>
                <w:bCs w:val="0"/>
                <w:i w:val="0"/>
                <w:iCs w:val="0"/>
                <w:color w:val="000000"/>
                <w:sz w:val="21"/>
                <w:szCs w:val="21"/>
                <w:highlight w:val="none"/>
                <w:u w:val="none"/>
                <w:lang w:val="en-US" w:eastAsia="zh-CN" w:bidi="ar"/>
              </w:rPr>
              <w:t xml:space="preserve">52</w:t>
            </w:r>
            <w:r>
              <w:rPr>
                <w:rFonts w:hint="eastAsia" w:ascii="仿宋" w:hAnsi="仿宋" w:eastAsia="仿宋" w:cs="仿宋"/>
                <w:b w:val="0"/>
                <w:bCs w:val="0"/>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52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378</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桥梁模型器材套件</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产品由梁式桥模型、拱形桥模型、斜拉桥模型、桁架桥模型、吊桥模型、悬索桥模型组成；模型主件采用工程塑料注塑成型；</w:t>
            </w:r>
            <w:r>
              <w:rPr>
                <w:rFonts w:hint="eastAsia" w:ascii="仿宋" w:hAnsi="仿宋" w:eastAsia="仿宋" w:cs="仿宋"/>
                <w:i w:val="0"/>
                <w:iCs w:val="0"/>
                <w:color w:val="000000"/>
                <w:sz w:val="21"/>
                <w:szCs w:val="21"/>
                <w:highlight w:val="none"/>
                <w:u w:val="none"/>
                <w:lang w:val="en-US" w:eastAsia="zh-CN" w:bidi="ar"/>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val="0"/>
                <w:bCs w:val="0"/>
                <w:i w:val="0"/>
                <w:iCs w:val="0"/>
                <w:color w:val="000000"/>
                <w:sz w:val="21"/>
                <w:szCs w:val="21"/>
                <w:highlight w:val="none"/>
                <w:u w:val="none"/>
              </w:rPr>
              <w:framePr w:vAnchor="margin" w:hAnchor="page" w:y="1"/>
              <w:suppressLineNumbers w:val="0"/>
            </w:pPr>
            <w:r>
              <w:rPr>
                <w:rFonts w:hint="eastAsia" w:ascii="仿宋" w:hAnsi="仿宋" w:eastAsia="仿宋" w:cs="仿宋"/>
                <w:b w:val="0"/>
                <w:bCs w:val="0"/>
                <w:i w:val="0"/>
                <w:iCs w:val="0"/>
                <w:color w:val="000000"/>
                <w:sz w:val="21"/>
                <w:szCs w:val="21"/>
                <w:highlight w:val="none"/>
                <w:u w:val="none"/>
                <w:lang w:val="en-US" w:eastAsia="zh-CN" w:bidi="ar"/>
              </w:rPr>
              <w:t xml:space="preserve">52</w:t>
            </w:r>
            <w:r>
              <w:rPr>
                <w:rFonts w:hint="eastAsia" w:ascii="仿宋" w:hAnsi="仿宋" w:eastAsia="仿宋" w:cs="仿宋"/>
                <w:b w:val="0"/>
                <w:bCs w:val="0"/>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52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379</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走马灯器材套件</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本套件由带叶轮圆形纸片、方形纸片、细铁丝一段、子固扣、双面胶、剪刀（自备）等组成；</w:t>
            </w:r>
            <w:r>
              <w:rPr>
                <w:rFonts w:hint="eastAsia" w:ascii="仿宋" w:hAnsi="仿宋" w:eastAsia="仿宋" w:cs="仿宋"/>
                <w:i w:val="0"/>
                <w:iCs w:val="0"/>
                <w:color w:val="000000"/>
                <w:sz w:val="21"/>
                <w:szCs w:val="21"/>
                <w:highlight w:val="none"/>
                <w:u w:val="none"/>
                <w:lang w:val="en-US" w:eastAsia="zh-CN" w:bidi="ar"/>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val="0"/>
                <w:bCs w:val="0"/>
                <w:i w:val="0"/>
                <w:iCs w:val="0"/>
                <w:color w:val="000000"/>
                <w:sz w:val="21"/>
                <w:szCs w:val="21"/>
                <w:highlight w:val="none"/>
                <w:u w:val="none"/>
              </w:rPr>
              <w:framePr w:vAnchor="margin" w:hAnchor="page" w:y="1"/>
              <w:suppressLineNumbers w:val="0"/>
            </w:pPr>
            <w:r>
              <w:rPr>
                <w:rFonts w:hint="eastAsia" w:ascii="仿宋" w:hAnsi="仿宋" w:eastAsia="仿宋" w:cs="仿宋"/>
                <w:b w:val="0"/>
                <w:bCs w:val="0"/>
                <w:i w:val="0"/>
                <w:iCs w:val="0"/>
                <w:color w:val="000000"/>
                <w:sz w:val="21"/>
                <w:szCs w:val="21"/>
                <w:highlight w:val="none"/>
                <w:u w:val="none"/>
                <w:lang w:val="en-US" w:eastAsia="zh-CN" w:bidi="ar"/>
              </w:rPr>
              <w:t xml:space="preserve">52</w:t>
            </w:r>
            <w:r>
              <w:rPr>
                <w:rFonts w:hint="eastAsia" w:ascii="仿宋" w:hAnsi="仿宋" w:eastAsia="仿宋" w:cs="仿宋"/>
                <w:b w:val="0"/>
                <w:bCs w:val="0"/>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156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380</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箔片验电器器材套件</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物理探究实验用：</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1.本产品由塑料外壳、圆盘、导电杆、箔片等组成，一对装；</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2.外壳采用透明塑料注塑成型；</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3.圆盘、导电杆用金属制成，表面电镀处理；</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4.导电杆与外壳间应有绝缘套管，安装后应无明显缝隙，取下方便，不致损坏箔片；</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5.金属箔片厚度不大于0.2mm，长度不小于20mm；</w:t>
            </w:r>
            <w:r>
              <w:rPr>
                <w:rFonts w:hint="eastAsia" w:ascii="仿宋" w:hAnsi="仿宋" w:eastAsia="仿宋" w:cs="仿宋"/>
                <w:i w:val="0"/>
                <w:iCs w:val="0"/>
                <w:color w:val="000000"/>
                <w:sz w:val="21"/>
                <w:szCs w:val="21"/>
                <w:highlight w:val="none"/>
                <w:u w:val="none"/>
                <w:lang w:val="en-US" w:eastAsia="zh-CN" w:bidi="ar"/>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val="0"/>
                <w:bCs w:val="0"/>
                <w:i w:val="0"/>
                <w:iCs w:val="0"/>
                <w:color w:val="000000"/>
                <w:sz w:val="21"/>
                <w:szCs w:val="21"/>
                <w:highlight w:val="none"/>
                <w:u w:val="none"/>
              </w:rPr>
              <w:framePr w:vAnchor="margin" w:hAnchor="page" w:y="1"/>
              <w:suppressLineNumbers w:val="0"/>
            </w:pPr>
            <w:r>
              <w:rPr>
                <w:rFonts w:hint="eastAsia" w:ascii="仿宋" w:hAnsi="仿宋" w:eastAsia="仿宋" w:cs="仿宋"/>
                <w:b w:val="0"/>
                <w:bCs w:val="0"/>
                <w:i w:val="0"/>
                <w:iCs w:val="0"/>
                <w:color w:val="000000"/>
                <w:sz w:val="21"/>
                <w:szCs w:val="21"/>
                <w:highlight w:val="none"/>
                <w:u w:val="none"/>
                <w:lang w:val="en-US" w:eastAsia="zh-CN" w:bidi="ar"/>
              </w:rPr>
              <w:t xml:space="preserve">52</w:t>
            </w:r>
            <w:r>
              <w:rPr>
                <w:rFonts w:hint="eastAsia" w:ascii="仿宋" w:hAnsi="仿宋" w:eastAsia="仿宋" w:cs="仿宋"/>
                <w:b w:val="0"/>
                <w:bCs w:val="0"/>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52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381</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简易无线话筒器材套件</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三极管、电容、电阻、漆包线、驻极体话筒、电池盒；</w:t>
            </w:r>
            <w:r>
              <w:rPr>
                <w:rFonts w:hint="eastAsia" w:ascii="仿宋" w:hAnsi="仿宋" w:eastAsia="仿宋" w:cs="仿宋"/>
                <w:i w:val="0"/>
                <w:iCs w:val="0"/>
                <w:color w:val="000000"/>
                <w:sz w:val="21"/>
                <w:szCs w:val="21"/>
                <w:highlight w:val="none"/>
                <w:u w:val="none"/>
                <w:lang w:val="en-US" w:eastAsia="zh-CN" w:bidi="ar"/>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val="0"/>
                <w:bCs w:val="0"/>
                <w:i w:val="0"/>
                <w:iCs w:val="0"/>
                <w:color w:val="000000"/>
                <w:sz w:val="21"/>
                <w:szCs w:val="21"/>
                <w:highlight w:val="none"/>
                <w:u w:val="none"/>
              </w:rPr>
              <w:framePr w:vAnchor="margin" w:hAnchor="page" w:y="1"/>
              <w:suppressLineNumbers w:val="0"/>
            </w:pPr>
            <w:r>
              <w:rPr>
                <w:rFonts w:hint="eastAsia" w:ascii="仿宋" w:hAnsi="仿宋" w:eastAsia="仿宋" w:cs="仿宋"/>
                <w:b w:val="0"/>
                <w:bCs w:val="0"/>
                <w:i w:val="0"/>
                <w:iCs w:val="0"/>
                <w:color w:val="000000"/>
                <w:sz w:val="21"/>
                <w:szCs w:val="21"/>
                <w:highlight w:val="none"/>
                <w:u w:val="none"/>
                <w:lang w:val="en-US" w:eastAsia="zh-CN" w:bidi="ar"/>
              </w:rPr>
              <w:t xml:space="preserve">52</w:t>
            </w:r>
            <w:r>
              <w:rPr>
                <w:rFonts w:hint="eastAsia" w:ascii="仿宋" w:hAnsi="仿宋" w:eastAsia="仿宋" w:cs="仿宋"/>
                <w:b w:val="0"/>
                <w:bCs w:val="0"/>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52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382</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环保动能手电筒器材套件</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产品尺寸：96mm*48mm，可手动发电，有蓄电功能；</w:t>
            </w:r>
            <w:r>
              <w:rPr>
                <w:rFonts w:hint="eastAsia" w:ascii="仿宋" w:hAnsi="仿宋" w:eastAsia="仿宋" w:cs="仿宋"/>
                <w:i w:val="0"/>
                <w:iCs w:val="0"/>
                <w:color w:val="000000"/>
                <w:sz w:val="21"/>
                <w:szCs w:val="21"/>
                <w:highlight w:val="none"/>
                <w:u w:val="none"/>
                <w:lang w:val="en-US" w:eastAsia="zh-CN" w:bidi="ar"/>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val="0"/>
                <w:bCs w:val="0"/>
                <w:i w:val="0"/>
                <w:iCs w:val="0"/>
                <w:color w:val="000000"/>
                <w:sz w:val="21"/>
                <w:szCs w:val="21"/>
                <w:highlight w:val="none"/>
                <w:u w:val="none"/>
              </w:rPr>
              <w:framePr w:vAnchor="margin" w:hAnchor="page" w:y="1"/>
              <w:suppressLineNumbers w:val="0"/>
            </w:pPr>
            <w:r>
              <w:rPr>
                <w:rFonts w:hint="eastAsia" w:ascii="仿宋" w:hAnsi="仿宋" w:eastAsia="仿宋" w:cs="仿宋"/>
                <w:b w:val="0"/>
                <w:bCs w:val="0"/>
                <w:i w:val="0"/>
                <w:iCs w:val="0"/>
                <w:color w:val="000000"/>
                <w:sz w:val="21"/>
                <w:szCs w:val="21"/>
                <w:highlight w:val="none"/>
                <w:u w:val="none"/>
                <w:lang w:val="en-US" w:eastAsia="zh-CN" w:bidi="ar"/>
              </w:rPr>
              <w:t xml:space="preserve">26</w:t>
            </w:r>
            <w:r>
              <w:rPr>
                <w:rFonts w:hint="eastAsia" w:ascii="仿宋" w:hAnsi="仿宋" w:eastAsia="仿宋" w:cs="仿宋"/>
                <w:b w:val="0"/>
                <w:bCs w:val="0"/>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52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383</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简易收音机器材套件</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电容、可变电容器、磁性天线、二极管、小耳机；</w:t>
            </w:r>
            <w:r>
              <w:rPr>
                <w:rFonts w:hint="eastAsia" w:ascii="仿宋" w:hAnsi="仿宋" w:eastAsia="仿宋" w:cs="仿宋"/>
                <w:i w:val="0"/>
                <w:iCs w:val="0"/>
                <w:color w:val="000000"/>
                <w:sz w:val="21"/>
                <w:szCs w:val="21"/>
                <w:highlight w:val="none"/>
                <w:u w:val="none"/>
                <w:lang w:val="en-US" w:eastAsia="zh-CN" w:bidi="ar"/>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val="0"/>
                <w:bCs w:val="0"/>
                <w:i w:val="0"/>
                <w:iCs w:val="0"/>
                <w:color w:val="000000"/>
                <w:sz w:val="21"/>
                <w:szCs w:val="21"/>
                <w:highlight w:val="none"/>
                <w:u w:val="none"/>
              </w:rPr>
              <w:framePr w:vAnchor="margin" w:hAnchor="page" w:y="1"/>
              <w:suppressLineNumbers w:val="0"/>
            </w:pPr>
            <w:r>
              <w:rPr>
                <w:rFonts w:hint="eastAsia" w:ascii="仿宋" w:hAnsi="仿宋" w:eastAsia="仿宋" w:cs="仿宋"/>
                <w:b w:val="0"/>
                <w:bCs w:val="0"/>
                <w:i w:val="0"/>
                <w:iCs w:val="0"/>
                <w:color w:val="000000"/>
                <w:sz w:val="21"/>
                <w:szCs w:val="21"/>
                <w:highlight w:val="none"/>
                <w:u w:val="none"/>
                <w:lang w:val="en-US" w:eastAsia="zh-CN" w:bidi="ar"/>
              </w:rPr>
              <w:t xml:space="preserve">26</w:t>
            </w:r>
            <w:r>
              <w:rPr>
                <w:rFonts w:hint="eastAsia" w:ascii="仿宋" w:hAnsi="仿宋" w:eastAsia="仿宋" w:cs="仿宋"/>
                <w:b w:val="0"/>
                <w:bCs w:val="0"/>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52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384</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三极管放大电路器材套件</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三极管、电容器、电阻、电池；</w:t>
            </w:r>
            <w:r>
              <w:rPr>
                <w:rFonts w:hint="eastAsia" w:ascii="仿宋" w:hAnsi="仿宋" w:eastAsia="仿宋" w:cs="仿宋"/>
                <w:i w:val="0"/>
                <w:iCs w:val="0"/>
                <w:color w:val="000000"/>
                <w:sz w:val="21"/>
                <w:szCs w:val="21"/>
                <w:highlight w:val="none"/>
                <w:u w:val="none"/>
                <w:lang w:val="en-US" w:eastAsia="zh-CN" w:bidi="ar"/>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val="0"/>
                <w:bCs w:val="0"/>
                <w:i w:val="0"/>
                <w:iCs w:val="0"/>
                <w:color w:val="000000"/>
                <w:sz w:val="21"/>
                <w:szCs w:val="21"/>
                <w:highlight w:val="none"/>
                <w:u w:val="none"/>
              </w:rPr>
              <w:framePr w:vAnchor="margin" w:hAnchor="page" w:y="1"/>
              <w:suppressLineNumbers w:val="0"/>
            </w:pPr>
            <w:r>
              <w:rPr>
                <w:rFonts w:hint="eastAsia" w:ascii="仿宋" w:hAnsi="仿宋" w:eastAsia="仿宋" w:cs="仿宋"/>
                <w:b w:val="0"/>
                <w:bCs w:val="0"/>
                <w:i w:val="0"/>
                <w:iCs w:val="0"/>
                <w:color w:val="000000"/>
                <w:sz w:val="21"/>
                <w:szCs w:val="21"/>
                <w:highlight w:val="none"/>
                <w:u w:val="none"/>
                <w:lang w:val="en-US" w:eastAsia="zh-CN" w:bidi="ar"/>
              </w:rPr>
              <w:t xml:space="preserve">26</w:t>
            </w:r>
            <w:r>
              <w:rPr>
                <w:rFonts w:hint="eastAsia" w:ascii="仿宋" w:hAnsi="仿宋" w:eastAsia="仿宋" w:cs="仿宋"/>
                <w:b w:val="0"/>
                <w:bCs w:val="0"/>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52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385</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光控路灯开关器材套件</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光敏电阻、电阻、三极管、二极管、继电器、直流稳压电源；</w:t>
            </w:r>
            <w:r>
              <w:rPr>
                <w:rFonts w:hint="eastAsia" w:ascii="仿宋" w:hAnsi="仿宋" w:eastAsia="仿宋" w:cs="仿宋"/>
                <w:i w:val="0"/>
                <w:iCs w:val="0"/>
                <w:color w:val="000000"/>
                <w:sz w:val="21"/>
                <w:szCs w:val="21"/>
                <w:highlight w:val="none"/>
                <w:u w:val="none"/>
                <w:lang w:val="en-US" w:eastAsia="zh-CN" w:bidi="ar"/>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val="0"/>
                <w:bCs w:val="0"/>
                <w:i w:val="0"/>
                <w:iCs w:val="0"/>
                <w:color w:val="000000"/>
                <w:sz w:val="21"/>
                <w:szCs w:val="21"/>
                <w:highlight w:val="none"/>
                <w:u w:val="none"/>
              </w:rPr>
              <w:framePr w:vAnchor="margin" w:hAnchor="page" w:y="1"/>
              <w:suppressLineNumbers w:val="0"/>
            </w:pPr>
            <w:r>
              <w:rPr>
                <w:rFonts w:hint="eastAsia" w:ascii="仿宋" w:hAnsi="仿宋" w:eastAsia="仿宋" w:cs="仿宋"/>
                <w:b w:val="0"/>
                <w:bCs w:val="0"/>
                <w:i w:val="0"/>
                <w:iCs w:val="0"/>
                <w:color w:val="000000"/>
                <w:sz w:val="21"/>
                <w:szCs w:val="21"/>
                <w:highlight w:val="none"/>
                <w:u w:val="none"/>
                <w:lang w:val="en-US" w:eastAsia="zh-CN" w:bidi="ar"/>
              </w:rPr>
              <w:t xml:space="preserve">26</w:t>
            </w:r>
            <w:r>
              <w:rPr>
                <w:rFonts w:hint="eastAsia" w:ascii="仿宋" w:hAnsi="仿宋" w:eastAsia="仿宋" w:cs="仿宋"/>
                <w:b w:val="0"/>
                <w:bCs w:val="0"/>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52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386</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遥控器器材套件</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由连接板、电池盒、发射管（透明）、接线管（黑色）、发光二极管、三极管（9014）、电阻（2.2K）、按键开关等组成；</w:t>
            </w:r>
            <w:r>
              <w:rPr>
                <w:rFonts w:hint="eastAsia" w:ascii="仿宋" w:hAnsi="仿宋" w:eastAsia="仿宋" w:cs="仿宋"/>
                <w:i w:val="0"/>
                <w:iCs w:val="0"/>
                <w:color w:val="000000"/>
                <w:sz w:val="21"/>
                <w:szCs w:val="21"/>
                <w:highlight w:val="none"/>
                <w:u w:val="none"/>
                <w:lang w:val="en-US" w:eastAsia="zh-CN" w:bidi="ar"/>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val="0"/>
                <w:bCs w:val="0"/>
                <w:i w:val="0"/>
                <w:iCs w:val="0"/>
                <w:color w:val="000000"/>
                <w:sz w:val="21"/>
                <w:szCs w:val="21"/>
                <w:highlight w:val="none"/>
                <w:u w:val="none"/>
              </w:rPr>
              <w:framePr w:vAnchor="margin" w:hAnchor="page" w:y="1"/>
              <w:suppressLineNumbers w:val="0"/>
            </w:pPr>
            <w:r>
              <w:rPr>
                <w:rFonts w:hint="eastAsia" w:ascii="仿宋" w:hAnsi="仿宋" w:eastAsia="仿宋" w:cs="仿宋"/>
                <w:b w:val="0"/>
                <w:bCs w:val="0"/>
                <w:i w:val="0"/>
                <w:iCs w:val="0"/>
                <w:color w:val="000000"/>
                <w:sz w:val="21"/>
                <w:szCs w:val="21"/>
                <w:highlight w:val="none"/>
                <w:u w:val="none"/>
                <w:lang w:val="en-US" w:eastAsia="zh-CN" w:bidi="ar"/>
              </w:rPr>
              <w:t xml:space="preserve">26</w:t>
            </w:r>
            <w:r>
              <w:rPr>
                <w:rFonts w:hint="eastAsia" w:ascii="仿宋" w:hAnsi="仿宋" w:eastAsia="仿宋" w:cs="仿宋"/>
                <w:b w:val="0"/>
                <w:bCs w:val="0"/>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52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387</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简易微型汽轮发电机器材套件</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由支架、烧瓶、酒精灯、微型发电机、二极管等组成；</w:t>
            </w:r>
            <w:r>
              <w:rPr>
                <w:rFonts w:hint="eastAsia" w:ascii="仿宋" w:hAnsi="仿宋" w:eastAsia="仿宋" w:cs="仿宋"/>
                <w:i w:val="0"/>
                <w:iCs w:val="0"/>
                <w:color w:val="000000"/>
                <w:sz w:val="21"/>
                <w:szCs w:val="21"/>
                <w:highlight w:val="none"/>
                <w:u w:val="none"/>
                <w:lang w:val="en-US" w:eastAsia="zh-CN" w:bidi="ar"/>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val="0"/>
                <w:bCs w:val="0"/>
                <w:i w:val="0"/>
                <w:iCs w:val="0"/>
                <w:color w:val="000000"/>
                <w:sz w:val="21"/>
                <w:szCs w:val="21"/>
                <w:highlight w:val="none"/>
                <w:u w:val="none"/>
              </w:rPr>
              <w:framePr w:vAnchor="margin" w:hAnchor="page" w:y="1"/>
              <w:suppressLineNumbers w:val="0"/>
            </w:pPr>
            <w:r>
              <w:rPr>
                <w:rFonts w:hint="eastAsia" w:ascii="仿宋" w:hAnsi="仿宋" w:eastAsia="仿宋" w:cs="仿宋"/>
                <w:b w:val="0"/>
                <w:bCs w:val="0"/>
                <w:i w:val="0"/>
                <w:iCs w:val="0"/>
                <w:color w:val="000000"/>
                <w:sz w:val="21"/>
                <w:szCs w:val="21"/>
                <w:highlight w:val="none"/>
                <w:u w:val="none"/>
                <w:lang w:val="en-US" w:eastAsia="zh-CN" w:bidi="ar"/>
              </w:rPr>
              <w:t xml:space="preserve">26</w:t>
            </w:r>
            <w:r>
              <w:rPr>
                <w:rFonts w:hint="eastAsia" w:ascii="仿宋" w:hAnsi="仿宋" w:eastAsia="仿宋" w:cs="仿宋"/>
                <w:b w:val="0"/>
                <w:bCs w:val="0"/>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388</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模型火箭器材套件</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火箭模型；</w:t>
            </w:r>
            <w:r>
              <w:rPr>
                <w:rFonts w:hint="eastAsia" w:ascii="仿宋" w:hAnsi="仿宋" w:eastAsia="仿宋" w:cs="仿宋"/>
                <w:i w:val="0"/>
                <w:iCs w:val="0"/>
                <w:color w:val="000000"/>
                <w:sz w:val="21"/>
                <w:szCs w:val="21"/>
                <w:highlight w:val="none"/>
                <w:u w:val="none"/>
                <w:lang w:val="en-US" w:eastAsia="zh-CN" w:bidi="ar"/>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val="0"/>
                <w:bCs w:val="0"/>
                <w:i w:val="0"/>
                <w:iCs w:val="0"/>
                <w:color w:val="000000"/>
                <w:sz w:val="21"/>
                <w:szCs w:val="21"/>
                <w:highlight w:val="none"/>
                <w:u w:val="none"/>
              </w:rPr>
              <w:framePr w:vAnchor="margin" w:hAnchor="page" w:y="1"/>
              <w:suppressLineNumbers w:val="0"/>
            </w:pPr>
            <w:r>
              <w:rPr>
                <w:rFonts w:hint="eastAsia" w:ascii="仿宋" w:hAnsi="仿宋" w:eastAsia="仿宋" w:cs="仿宋"/>
                <w:b w:val="0"/>
                <w:bCs w:val="0"/>
                <w:i w:val="0"/>
                <w:iCs w:val="0"/>
                <w:color w:val="000000"/>
                <w:sz w:val="21"/>
                <w:szCs w:val="21"/>
                <w:highlight w:val="none"/>
                <w:u w:val="none"/>
                <w:lang w:val="en-US" w:eastAsia="zh-CN" w:bidi="ar"/>
              </w:rPr>
              <w:t xml:space="preserve">26</w:t>
            </w:r>
            <w:r>
              <w:rPr>
                <w:rFonts w:hint="eastAsia" w:ascii="仿宋" w:hAnsi="仿宋" w:eastAsia="仿宋" w:cs="仿宋"/>
                <w:b w:val="0"/>
                <w:bCs w:val="0"/>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389</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滚上体</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结构、制作、使用；</w:t>
            </w:r>
            <w:r>
              <w:rPr>
                <w:rFonts w:hint="eastAsia" w:ascii="仿宋" w:hAnsi="仿宋" w:eastAsia="仿宋" w:cs="仿宋"/>
                <w:i w:val="0"/>
                <w:iCs w:val="0"/>
                <w:color w:val="000000"/>
                <w:sz w:val="21"/>
                <w:szCs w:val="21"/>
                <w:highlight w:val="none"/>
                <w:u w:val="none"/>
                <w:lang w:val="en-US" w:eastAsia="zh-CN" w:bidi="ar"/>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7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390</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简单机器人</w:t>
            </w:r>
            <w:r>
              <w:rPr>
                <w:rFonts w:hint="eastAsia" w:ascii="仿宋" w:hAnsi="仿宋" w:eastAsia="仿宋" w:cs="仿宋"/>
                <w:i w:val="0"/>
                <w:iCs w:val="0"/>
                <w:color w:val="000000"/>
                <w:sz w:val="21"/>
                <w:szCs w:val="21"/>
                <w:highlight w:val="none"/>
                <w:u w:val="none"/>
                <w:lang w:val="en-US" w:eastAsia="zh-CN" w:bidi="ar"/>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物理探究实验用；产品为六合一太阳能套件，主体材料为塑料，拼接式；</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可组装成太阳能风车、太阳旋转的平面、太阳能汽垫船、太阳能飞机、太阳能车、太阳能小狗；</w:t>
            </w:r>
            <w:r>
              <w:rPr>
                <w:rFonts w:hint="eastAsia" w:ascii="仿宋" w:hAnsi="仿宋" w:eastAsia="仿宋" w:cs="仿宋"/>
                <w:i w:val="0"/>
                <w:iCs w:val="0"/>
                <w:color w:val="000000"/>
                <w:sz w:val="21"/>
                <w:szCs w:val="21"/>
                <w:highlight w:val="none"/>
                <w:u w:val="none"/>
                <w:lang w:val="en-US" w:eastAsia="zh-CN" w:bidi="ar"/>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391</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频闪观察器</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结构、制作、使用；</w:t>
            </w:r>
            <w:r>
              <w:rPr>
                <w:rFonts w:hint="eastAsia" w:ascii="仿宋" w:hAnsi="仿宋" w:eastAsia="仿宋" w:cs="仿宋"/>
                <w:i w:val="0"/>
                <w:iCs w:val="0"/>
                <w:color w:val="000000"/>
                <w:sz w:val="21"/>
                <w:szCs w:val="21"/>
                <w:highlight w:val="none"/>
                <w:u w:val="none"/>
                <w:lang w:val="en-US" w:eastAsia="zh-CN" w:bidi="ar"/>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392</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各种陀螺</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塑料盒装；</w:t>
            </w:r>
            <w:r>
              <w:rPr>
                <w:rFonts w:hint="eastAsia" w:ascii="仿宋" w:hAnsi="仿宋" w:eastAsia="仿宋" w:cs="仿宋"/>
                <w:i w:val="0"/>
                <w:iCs w:val="0"/>
                <w:color w:val="000000"/>
                <w:sz w:val="21"/>
                <w:szCs w:val="21"/>
                <w:highlight w:val="none"/>
                <w:u w:val="none"/>
                <w:lang w:val="en-US" w:eastAsia="zh-CN" w:bidi="ar"/>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3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393</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大回转轮</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由轮子、滚摆轴、底座、立座、横梁组成；</w:t>
            </w:r>
            <w:r>
              <w:rPr>
                <w:rFonts w:hint="eastAsia" w:ascii="仿宋" w:hAnsi="仿宋" w:eastAsia="仿宋" w:cs="仿宋"/>
                <w:i w:val="0"/>
                <w:iCs w:val="0"/>
                <w:color w:val="000000"/>
                <w:sz w:val="21"/>
                <w:szCs w:val="21"/>
                <w:highlight w:val="none"/>
                <w:u w:val="none"/>
                <w:lang w:val="en-US" w:eastAsia="zh-CN" w:bidi="ar"/>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40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394</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三轨竞速</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由三个同等高度不同路径的轨道、钢球、控制器等组成；</w:t>
            </w:r>
            <w:r>
              <w:rPr>
                <w:rFonts w:hint="eastAsia" w:ascii="仿宋" w:hAnsi="仿宋" w:eastAsia="仿宋" w:cs="仿宋"/>
                <w:i w:val="0"/>
                <w:iCs w:val="0"/>
                <w:color w:val="000000"/>
                <w:sz w:val="21"/>
                <w:szCs w:val="21"/>
                <w:highlight w:val="none"/>
                <w:u w:val="none"/>
                <w:lang w:val="en-US" w:eastAsia="zh-CN" w:bidi="ar"/>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395</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翻转环实验器</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由钢圈、底座、轨道、钢球等组成；</w:t>
            </w:r>
            <w:r>
              <w:rPr>
                <w:rFonts w:hint="eastAsia" w:ascii="仿宋" w:hAnsi="仿宋" w:eastAsia="仿宋" w:cs="仿宋"/>
                <w:i w:val="0"/>
                <w:iCs w:val="0"/>
                <w:color w:val="000000"/>
                <w:sz w:val="21"/>
                <w:szCs w:val="21"/>
                <w:highlight w:val="none"/>
                <w:u w:val="none"/>
                <w:lang w:val="en-US" w:eastAsia="zh-CN" w:bidi="ar"/>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396</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离心力铁环</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本仪器由转台、电机、铁环、转轴等组成；</w:t>
            </w:r>
            <w:r>
              <w:rPr>
                <w:rFonts w:hint="eastAsia" w:ascii="仿宋" w:hAnsi="仿宋" w:eastAsia="仿宋" w:cs="仿宋"/>
                <w:i w:val="0"/>
                <w:iCs w:val="0"/>
                <w:color w:val="000000"/>
                <w:sz w:val="21"/>
                <w:szCs w:val="21"/>
                <w:highlight w:val="none"/>
                <w:u w:val="none"/>
                <w:lang w:val="en-US" w:eastAsia="zh-CN" w:bidi="ar"/>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397</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滚动的方轮</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本仪器由一个呈弧线状的曲面斜轨道和一个呈弧线状的曲面配合的方形轮子组成；</w:t>
            </w:r>
            <w:r>
              <w:rPr>
                <w:rFonts w:hint="eastAsia" w:ascii="仿宋" w:hAnsi="仿宋" w:eastAsia="仿宋" w:cs="仿宋"/>
                <w:i w:val="0"/>
                <w:iCs w:val="0"/>
                <w:color w:val="000000"/>
                <w:sz w:val="21"/>
                <w:szCs w:val="21"/>
                <w:highlight w:val="none"/>
                <w:u w:val="none"/>
                <w:lang w:val="en-US" w:eastAsia="zh-CN" w:bidi="ar"/>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398</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玩具赛车</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过山车轨道玩具赛车，向心力实验用；</w:t>
            </w:r>
            <w:r>
              <w:rPr>
                <w:rFonts w:hint="eastAsia" w:ascii="仿宋" w:hAnsi="仿宋" w:eastAsia="仿宋" w:cs="仿宋"/>
                <w:i w:val="0"/>
                <w:iCs w:val="0"/>
                <w:color w:val="000000"/>
                <w:sz w:val="21"/>
                <w:szCs w:val="21"/>
                <w:highlight w:val="none"/>
                <w:u w:val="none"/>
                <w:lang w:val="en-US" w:eastAsia="zh-CN" w:bidi="ar"/>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399</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饮水鸟</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产品由可吸水鸟嘴、玻璃管、易挥发液体等组成，产品尺寸：190mm*50mm；</w:t>
            </w:r>
            <w:r>
              <w:rPr>
                <w:rFonts w:hint="eastAsia" w:ascii="仿宋" w:hAnsi="仿宋" w:eastAsia="仿宋" w:cs="仿宋"/>
                <w:i w:val="0"/>
                <w:iCs w:val="0"/>
                <w:color w:val="000000"/>
                <w:sz w:val="21"/>
                <w:szCs w:val="21"/>
                <w:highlight w:val="none"/>
                <w:u w:val="none"/>
                <w:lang w:val="en-US" w:eastAsia="zh-CN" w:bidi="ar"/>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400</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鱼洗</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鱼洗是一个由青铜铸造的、具有一对提拔的盆；</w:t>
            </w:r>
            <w:r>
              <w:rPr>
                <w:rFonts w:hint="eastAsia" w:ascii="仿宋" w:hAnsi="仿宋" w:eastAsia="仿宋" w:cs="仿宋"/>
                <w:i w:val="0"/>
                <w:iCs w:val="0"/>
                <w:color w:val="000000"/>
                <w:sz w:val="21"/>
                <w:szCs w:val="21"/>
                <w:highlight w:val="none"/>
                <w:u w:val="none"/>
                <w:lang w:val="en-US" w:eastAsia="zh-CN" w:bidi="ar"/>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401</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水火箭</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由发射器支架、塑料瓶（火箭）、打气筒（自备）组成；</w:t>
            </w:r>
            <w:r>
              <w:rPr>
                <w:rFonts w:hint="eastAsia" w:ascii="仿宋" w:hAnsi="仿宋" w:eastAsia="仿宋" w:cs="仿宋"/>
                <w:i w:val="0"/>
                <w:iCs w:val="0"/>
                <w:color w:val="000000"/>
                <w:sz w:val="21"/>
                <w:szCs w:val="21"/>
                <w:highlight w:val="none"/>
                <w:u w:val="none"/>
                <w:lang w:val="en-US" w:eastAsia="zh-CN" w:bidi="ar"/>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402</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滴水起电机</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由支架、滴水装置、感应圈、盛水筒、绝缘垫等组成；</w:t>
            </w:r>
            <w:r>
              <w:rPr>
                <w:rFonts w:hint="eastAsia" w:ascii="仿宋" w:hAnsi="仿宋" w:eastAsia="仿宋" w:cs="仿宋"/>
                <w:i w:val="0"/>
                <w:iCs w:val="0"/>
                <w:color w:val="000000"/>
                <w:sz w:val="21"/>
                <w:szCs w:val="21"/>
                <w:highlight w:val="none"/>
                <w:u w:val="none"/>
                <w:lang w:val="en-US" w:eastAsia="zh-CN" w:bidi="ar"/>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403</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气体辉光球</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直径110mm；</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404</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测电笔</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1.规格尺寸：20mm×10mm×130mm(±2mm)2.由测电头、绝缘手柄组成；</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val="0"/>
                <w:bCs w:val="0"/>
                <w:i w:val="0"/>
                <w:iCs w:val="0"/>
                <w:color w:val="000000"/>
                <w:sz w:val="21"/>
                <w:szCs w:val="21"/>
                <w:highlight w:val="none"/>
                <w:u w:val="none"/>
              </w:rPr>
              <w:framePr w:vAnchor="margin" w:hAnchor="page" w:y="1"/>
              <w:suppressLineNumbers w:val="0"/>
            </w:pPr>
            <w:r>
              <w:rPr>
                <w:rFonts w:hint="eastAsia" w:ascii="仿宋" w:hAnsi="仿宋" w:eastAsia="仿宋" w:cs="仿宋"/>
                <w:b w:val="0"/>
                <w:bCs w:val="0"/>
                <w:i w:val="0"/>
                <w:iCs w:val="0"/>
                <w:color w:val="000000"/>
                <w:sz w:val="21"/>
                <w:szCs w:val="21"/>
                <w:highlight w:val="none"/>
                <w:u w:val="none"/>
                <w:lang w:val="en-US" w:eastAsia="zh-CN" w:bidi="ar"/>
              </w:rPr>
              <w:t xml:space="preserve">26</w:t>
            </w:r>
            <w:r>
              <w:rPr>
                <w:rFonts w:hint="eastAsia" w:ascii="仿宋" w:hAnsi="仿宋" w:eastAsia="仿宋" w:cs="仿宋"/>
                <w:b w:val="0"/>
                <w:bCs w:val="0"/>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支</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405</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一字螺丝刀</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3mm或6mm；</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val="0"/>
                <w:bCs w:val="0"/>
                <w:i w:val="0"/>
                <w:iCs w:val="0"/>
                <w:color w:val="000000"/>
                <w:sz w:val="21"/>
                <w:szCs w:val="21"/>
                <w:highlight w:val="none"/>
                <w:u w:val="none"/>
              </w:rPr>
              <w:framePr w:vAnchor="margin" w:hAnchor="page" w:y="1"/>
              <w:suppressLineNumbers w:val="0"/>
            </w:pPr>
            <w:r>
              <w:rPr>
                <w:rFonts w:hint="eastAsia" w:ascii="仿宋" w:hAnsi="仿宋" w:eastAsia="仿宋" w:cs="仿宋"/>
                <w:b w:val="0"/>
                <w:bCs w:val="0"/>
                <w:i w:val="0"/>
                <w:iCs w:val="0"/>
                <w:color w:val="000000"/>
                <w:sz w:val="21"/>
                <w:szCs w:val="21"/>
                <w:highlight w:val="none"/>
                <w:u w:val="none"/>
                <w:lang w:val="en-US" w:eastAsia="zh-CN" w:bidi="ar"/>
              </w:rPr>
              <w:t xml:space="preserve">26</w:t>
            </w:r>
            <w:r>
              <w:rPr>
                <w:rFonts w:hint="eastAsia" w:ascii="仿宋" w:hAnsi="仿宋" w:eastAsia="仿宋" w:cs="仿宋"/>
                <w:b w:val="0"/>
                <w:bCs w:val="0"/>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支</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406</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十字螺丝刀</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3mm或6mm；</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val="0"/>
                <w:bCs w:val="0"/>
                <w:i w:val="0"/>
                <w:iCs w:val="0"/>
                <w:color w:val="000000"/>
                <w:sz w:val="21"/>
                <w:szCs w:val="21"/>
                <w:highlight w:val="none"/>
                <w:u w:val="none"/>
              </w:rPr>
              <w:framePr w:vAnchor="margin" w:hAnchor="page" w:y="1"/>
              <w:suppressLineNumbers w:val="0"/>
            </w:pPr>
            <w:r>
              <w:rPr>
                <w:rFonts w:hint="eastAsia" w:ascii="仿宋" w:hAnsi="仿宋" w:eastAsia="仿宋" w:cs="仿宋"/>
                <w:b w:val="0"/>
                <w:bCs w:val="0"/>
                <w:i w:val="0"/>
                <w:iCs w:val="0"/>
                <w:color w:val="000000"/>
                <w:sz w:val="21"/>
                <w:szCs w:val="21"/>
                <w:highlight w:val="none"/>
                <w:u w:val="none"/>
                <w:lang w:val="en-US" w:eastAsia="zh-CN" w:bidi="ar"/>
              </w:rPr>
              <w:t xml:space="preserve">26</w:t>
            </w:r>
            <w:r>
              <w:rPr>
                <w:rFonts w:hint="eastAsia" w:ascii="仿宋" w:hAnsi="仿宋" w:eastAsia="仿宋" w:cs="仿宋"/>
                <w:b w:val="0"/>
                <w:bCs w:val="0"/>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支</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407</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尖嘴钳</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150mm;</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val="0"/>
                <w:bCs w:val="0"/>
                <w:i w:val="0"/>
                <w:iCs w:val="0"/>
                <w:color w:val="000000"/>
                <w:sz w:val="21"/>
                <w:szCs w:val="21"/>
                <w:highlight w:val="none"/>
                <w:u w:val="none"/>
              </w:rPr>
              <w:framePr w:vAnchor="margin" w:hAnchor="page" w:y="1"/>
              <w:suppressLineNumbers w:val="0"/>
            </w:pPr>
            <w:r>
              <w:rPr>
                <w:rFonts w:hint="eastAsia" w:ascii="仿宋" w:hAnsi="仿宋" w:eastAsia="仿宋" w:cs="仿宋"/>
                <w:b w:val="0"/>
                <w:bCs w:val="0"/>
                <w:i w:val="0"/>
                <w:iCs w:val="0"/>
                <w:color w:val="000000"/>
                <w:sz w:val="21"/>
                <w:szCs w:val="21"/>
                <w:highlight w:val="none"/>
                <w:u w:val="none"/>
                <w:lang w:val="en-US" w:eastAsia="zh-CN" w:bidi="ar"/>
              </w:rPr>
              <w:t xml:space="preserve">26</w:t>
            </w:r>
            <w:r>
              <w:rPr>
                <w:rFonts w:hint="eastAsia" w:ascii="仿宋" w:hAnsi="仿宋" w:eastAsia="仿宋" w:cs="仿宋"/>
                <w:b w:val="0"/>
                <w:bCs w:val="0"/>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408</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电工刀</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ABS手柄；</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val="0"/>
                <w:bCs w:val="0"/>
                <w:i w:val="0"/>
                <w:iCs w:val="0"/>
                <w:color w:val="000000"/>
                <w:sz w:val="21"/>
                <w:szCs w:val="21"/>
                <w:highlight w:val="none"/>
                <w:u w:val="none"/>
              </w:rPr>
              <w:framePr w:vAnchor="margin" w:hAnchor="page" w:y="1"/>
              <w:suppressLineNumbers w:val="0"/>
            </w:pPr>
            <w:r>
              <w:rPr>
                <w:rFonts w:hint="eastAsia" w:ascii="仿宋" w:hAnsi="仿宋" w:eastAsia="仿宋" w:cs="仿宋"/>
                <w:b w:val="0"/>
                <w:bCs w:val="0"/>
                <w:i w:val="0"/>
                <w:iCs w:val="0"/>
                <w:color w:val="000000"/>
                <w:sz w:val="21"/>
                <w:szCs w:val="21"/>
                <w:highlight w:val="none"/>
                <w:u w:val="none"/>
                <w:lang w:val="en-US" w:eastAsia="zh-CN" w:bidi="ar"/>
              </w:rPr>
              <w:t xml:space="preserve">1</w:t>
            </w:r>
            <w:r>
              <w:rPr>
                <w:rFonts w:hint="eastAsia" w:ascii="仿宋" w:hAnsi="仿宋" w:eastAsia="仿宋" w:cs="仿宋"/>
                <w:b w:val="0"/>
                <w:bCs w:val="0"/>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409</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手摇钻</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木工工具；</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410</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木锉</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250mm;</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411</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木工锯</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370*180mm，锯条：240*25mm；</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412</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木工锤</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0.25kg;</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413</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铇</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粗.细，220*44mm；；</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414</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斧</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木柄；</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415</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钢手锯</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300mm;</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52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416</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剥线钳</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主要是内线电工、电动机修理、仪器仪表电工常用的工具之一，用来供电工剥除电线头部的表面绝缘层；剥线钳可以使得电线被切断的绝缘皮与电线分开，还可以防止触电；</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417</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钢丝钳</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6寸；</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418</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手锤</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419</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錾子</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200mm，碳钢锻造；</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420</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锉刀（平板）</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421</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三角锉刀</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刀口长200mm，带木柄；</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422</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什锦锉</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423</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活扳手</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6寸；</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424</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手剪</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硬钢材质，剪铁皮、铜片、铝片等；</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425</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直角尺</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300mm;</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426</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电烙铁</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220V-240V电压，60W；</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支</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427</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平口钳</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428</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台钻</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220V/50Hz,5档变速，钻夹头：13mm；</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429</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手电钻</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1～13mm;</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430</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钻头</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1～13mm;</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431</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台虎钳</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432</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砂轮机</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370W、转速2840r/min；</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433</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钳工工作台</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434</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烙铁架</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435</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油石</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粗细两面，GB/T2487-2001普通磨具磨石技术条件；</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436</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冲子</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437</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水平尺</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三水泡型，水平面工作长度160mm～250mm，JJF1085-2002水平尺校准规范；</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52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438</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工作服</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物理、化学、生物实验教学用；制作用料为棉织品；服装规格以中号为主，身长120cm，颜色为白色；</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val="0"/>
                <w:bCs w:val="0"/>
                <w:i w:val="0"/>
                <w:iCs w:val="0"/>
                <w:color w:val="000000"/>
                <w:sz w:val="21"/>
                <w:szCs w:val="21"/>
                <w:highlight w:val="none"/>
                <w:u w:val="none"/>
              </w:rPr>
              <w:framePr w:vAnchor="margin" w:hAnchor="page" w:y="1"/>
              <w:suppressLineNumbers w:val="0"/>
            </w:pPr>
            <w:r>
              <w:rPr>
                <w:rFonts w:hint="eastAsia" w:ascii="仿宋" w:hAnsi="仿宋" w:eastAsia="仿宋" w:cs="仿宋"/>
                <w:b w:val="0"/>
                <w:bCs w:val="0"/>
                <w:i w:val="0"/>
                <w:iCs w:val="0"/>
                <w:color w:val="000000"/>
                <w:sz w:val="21"/>
                <w:szCs w:val="21"/>
                <w:highlight w:val="none"/>
                <w:u w:val="none"/>
                <w:lang w:val="en-US" w:eastAsia="zh-CN" w:bidi="ar"/>
              </w:rPr>
              <w:t xml:space="preserve">53</w:t>
            </w:r>
            <w:r>
              <w:rPr>
                <w:rFonts w:hint="eastAsia" w:ascii="仿宋" w:hAnsi="仿宋" w:eastAsia="仿宋" w:cs="仿宋"/>
                <w:b w:val="0"/>
                <w:bCs w:val="0"/>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件</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439</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护目镜</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用于实验教师防强光、眩光、紫外、激光，或是机械性伤害（机加工）；</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val="0"/>
                <w:bCs w:val="0"/>
                <w:i w:val="0"/>
                <w:iCs w:val="0"/>
                <w:color w:val="000000"/>
                <w:sz w:val="21"/>
                <w:szCs w:val="21"/>
                <w:highlight w:val="none"/>
                <w:u w:val="none"/>
              </w:rPr>
              <w:framePr w:vAnchor="margin" w:hAnchor="page" w:y="1"/>
              <w:suppressLineNumbers w:val="0"/>
            </w:pPr>
            <w:r>
              <w:rPr>
                <w:rFonts w:hint="eastAsia" w:ascii="仿宋" w:hAnsi="仿宋" w:eastAsia="仿宋" w:cs="仿宋"/>
                <w:b w:val="0"/>
                <w:bCs w:val="0"/>
                <w:i w:val="0"/>
                <w:iCs w:val="0"/>
                <w:color w:val="000000"/>
                <w:sz w:val="21"/>
                <w:szCs w:val="21"/>
                <w:highlight w:val="none"/>
                <w:u w:val="none"/>
                <w:lang w:val="en-US" w:eastAsia="zh-CN" w:bidi="ar"/>
              </w:rPr>
              <w:t xml:space="preserve">53</w:t>
            </w:r>
            <w:r>
              <w:rPr>
                <w:rFonts w:hint="eastAsia" w:ascii="仿宋" w:hAnsi="仿宋" w:eastAsia="仿宋" w:cs="仿宋"/>
                <w:b w:val="0"/>
                <w:bCs w:val="0"/>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440</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手套</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普通棉线手套；编织紧密、耐磨、易洗，穿戴后手感舒适，活动自如；</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val="0"/>
                <w:bCs w:val="0"/>
                <w:i w:val="0"/>
                <w:iCs w:val="0"/>
                <w:color w:val="000000"/>
                <w:sz w:val="21"/>
                <w:szCs w:val="21"/>
                <w:highlight w:val="none"/>
                <w:u w:val="none"/>
              </w:rPr>
              <w:framePr w:vAnchor="margin" w:hAnchor="page" w:y="1"/>
              <w:suppressLineNumbers w:val="0"/>
            </w:pPr>
            <w:r>
              <w:rPr>
                <w:rFonts w:hint="eastAsia" w:ascii="仿宋" w:hAnsi="仿宋" w:eastAsia="仿宋" w:cs="仿宋"/>
                <w:b w:val="0"/>
                <w:bCs w:val="0"/>
                <w:i w:val="0"/>
                <w:iCs w:val="0"/>
                <w:color w:val="000000"/>
                <w:sz w:val="21"/>
                <w:szCs w:val="21"/>
                <w:highlight w:val="none"/>
                <w:u w:val="none"/>
                <w:lang w:val="en-US" w:eastAsia="zh-CN" w:bidi="ar"/>
              </w:rPr>
              <w:t xml:space="preserve">53</w:t>
            </w:r>
            <w:r>
              <w:rPr>
                <w:rFonts w:hint="eastAsia" w:ascii="仿宋" w:hAnsi="仿宋" w:eastAsia="仿宋" w:cs="仿宋"/>
                <w:b w:val="0"/>
                <w:bCs w:val="0"/>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双</w:t>
            </w:r>
            <w:r>
              <w:rPr>
                <w:rFonts w:hint="eastAsia" w:ascii="仿宋" w:hAnsi="仿宋" w:eastAsia="仿宋" w:cs="仿宋"/>
                <w:i w:val="0"/>
                <w:iCs w:val="0"/>
                <w:color w:val="000000"/>
                <w:sz w:val="21"/>
                <w:szCs w:val="21"/>
                <w:highlight w:val="none"/>
                <w:u w:val="none"/>
              </w:rPr>
            </w:r>
            <w:r/>
          </w:p>
        </w:tc>
      </w:tr>
      <w:tr>
        <w:trPr>
          <w:trHeight w:val="28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441</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高压绝缘凳</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640"/>
        </w:trPr>
        <w:tc>
          <w:tcPr>
            <w:tcW w:w="45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442</w:t>
            </w:r>
            <w:r>
              <w:rPr>
                <w:rFonts w:hint="eastAsia" w:ascii="仿宋" w:hAnsi="仿宋" w:eastAsia="仿宋" w:cs="仿宋"/>
                <w:i w:val="0"/>
                <w:iCs w:val="0"/>
                <w:color w:val="000000"/>
                <w:sz w:val="21"/>
                <w:szCs w:val="21"/>
                <w:highlight w:val="none"/>
                <w:u w:val="none"/>
              </w:rPr>
            </w:r>
            <w:r/>
          </w:p>
        </w:tc>
        <w:tc>
          <w:tcPr>
            <w:tcW w:w="6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塔式起重机模型</w:t>
            </w:r>
            <w:r>
              <w:rPr>
                <w:rFonts w:hint="eastAsia" w:ascii="仿宋" w:hAnsi="仿宋" w:eastAsia="仿宋" w:cs="仿宋"/>
                <w:i w:val="0"/>
                <w:iCs w:val="0"/>
                <w:color w:val="000000"/>
                <w:sz w:val="21"/>
                <w:szCs w:val="21"/>
                <w:highlight w:val="none"/>
                <w:u w:val="none"/>
              </w:rPr>
            </w:r>
            <w:r/>
          </w:p>
        </w:tc>
        <w:tc>
          <w:tcPr>
            <w:tcW w:w="3088"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按照实物比例缩小，采用全合金材质，表面为橙色烤漆处理，可以自由组装拆分，塔身基础节采用卡扣式连接，受力分布均匀，高度仿真；规格：515×90×520mm，包含塔臂、塔帽、平衡臂、上下支撑座、塔身、挂钩、配重块、控制器等部分；可模拟演示塔式起重机的基本功能，具有3个减速电机，可控制吊机挂钩的升降、驾驶室与吊臂可360度旋转、行车可前后移动；主控制器使用6V电池供电，设有6颗按钮，可实现有线控制的功能，也可接收红外遥控信号；可演示结构稳定性探究、力矩转动平衡试验、物体重心探究、控制方式演示等教学的需要。</w:t>
            </w:r>
            <w:r>
              <w:rPr>
                <w:rFonts w:hint="eastAsia" w:ascii="仿宋" w:hAnsi="仿宋" w:eastAsia="仿宋" w:cs="仿宋"/>
                <w:i w:val="0"/>
                <w:iCs w:val="0"/>
                <w:color w:val="000000"/>
                <w:sz w:val="21"/>
                <w:szCs w:val="21"/>
                <w:highlight w:val="none"/>
                <w:u w:val="none"/>
              </w:rPr>
            </w:r>
            <w:r/>
          </w:p>
        </w:tc>
        <w:tc>
          <w:tcPr>
            <w:tcW w:w="4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280"/>
        </w:trPr>
        <w:tc>
          <w:tcPr>
            <w:gridSpan w:val="3"/>
            <w:tcW w:w="7650"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总计</w:t>
            </w:r>
            <w:r>
              <w:rPr>
                <w:rFonts w:hint="eastAsia" w:ascii="仿宋" w:hAnsi="仿宋" w:eastAsia="仿宋" w:cs="仿宋"/>
                <w:b/>
                <w:bCs/>
                <w:i w:val="0"/>
                <w:iCs w:val="0"/>
                <w:color w:val="000000"/>
                <w:sz w:val="21"/>
                <w:szCs w:val="21"/>
                <w:highlight w:val="none"/>
                <w:u w:val="none"/>
              </w:rPr>
            </w:r>
            <w:r/>
          </w:p>
        </w:tc>
        <w:tc>
          <w:tcPr>
            <w:gridSpan w:val="2"/>
            <w:tcW w:w="1519"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r>
            <w:r/>
          </w:p>
        </w:tc>
      </w:tr>
    </w:tbl>
    <w:p>
      <w:pPr>
        <w:pStyle w:val="1054"/>
        <w:keepLines/>
        <w:keepNext/>
        <w:pageBreakBefore w:val="0"/>
        <w:spacing w:line="300" w:lineRule="exact"/>
        <w:shd w:val="clear" w:color="auto" w:fill="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bl>
      <w:tblPr>
        <w:tblpPr w:horzAnchor="text" w:tblpXSpec="left" w:vertAnchor="text" w:tblpY="1" w:leftFromText="180" w:topFromText="0" w:rightFromText="180" w:bottomFromText="0"/>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38"/>
        <w:gridCol w:w="1129"/>
        <w:gridCol w:w="6107"/>
        <w:gridCol w:w="636"/>
        <w:gridCol w:w="659"/>
      </w:tblGrid>
      <w:tr>
        <w:trPr>
          <w:trHeight w:val="350"/>
        </w:trPr>
        <w:tc>
          <w:tcPr>
            <w:gridSpan w:val="5"/>
            <w:tcW w:w="9169"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第九项：高中生物仪器（1项）</w:t>
            </w:r>
            <w:r>
              <w:rPr>
                <w:rFonts w:hint="eastAsia" w:ascii="仿宋" w:hAnsi="仿宋" w:eastAsia="仿宋" w:cs="仿宋"/>
                <w:b/>
                <w:bCs/>
                <w:i w:val="0"/>
                <w:iCs w:val="0"/>
                <w:color w:val="000000"/>
                <w:sz w:val="21"/>
                <w:szCs w:val="21"/>
                <w:highlight w:val="none"/>
                <w:u w:val="none"/>
              </w:rPr>
            </w:r>
            <w:r/>
          </w:p>
        </w:tc>
      </w:tr>
      <w:tr>
        <w:trPr>
          <w:trHeight w:val="350"/>
        </w:trPr>
        <w:tc>
          <w:tcPr>
            <w:tcW w:w="34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序号</w:t>
            </w:r>
            <w:r>
              <w:rPr>
                <w:rFonts w:hint="eastAsia" w:ascii="仿宋" w:hAnsi="仿宋" w:eastAsia="仿宋" w:cs="仿宋"/>
                <w:b/>
                <w:bCs/>
                <w:i w:val="0"/>
                <w:iCs w:val="0"/>
                <w:color w:val="000000"/>
                <w:sz w:val="21"/>
                <w:szCs w:val="21"/>
                <w:highlight w:val="none"/>
                <w:u w:val="none"/>
              </w:rPr>
            </w:r>
            <w:r/>
          </w:p>
        </w:tc>
        <w:tc>
          <w:tcPr>
            <w:tcW w:w="616"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名称</w:t>
            </w:r>
            <w:r>
              <w:rPr>
                <w:rFonts w:hint="eastAsia" w:ascii="仿宋" w:hAnsi="仿宋" w:eastAsia="仿宋" w:cs="仿宋"/>
                <w:b/>
                <w:bCs/>
                <w:i w:val="0"/>
                <w:iCs w:val="0"/>
                <w:color w:val="000000"/>
                <w:sz w:val="21"/>
                <w:szCs w:val="21"/>
                <w:highlight w:val="none"/>
                <w:u w:val="none"/>
              </w:rPr>
            </w:r>
            <w:r/>
          </w:p>
        </w:tc>
        <w:tc>
          <w:tcPr>
            <w:tcW w:w="3330"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技术参数</w:t>
            </w:r>
            <w:r>
              <w:rPr>
                <w:rFonts w:hint="eastAsia" w:ascii="仿宋" w:hAnsi="仿宋" w:eastAsia="仿宋" w:cs="仿宋"/>
                <w:b/>
                <w:bCs/>
                <w:i w:val="0"/>
                <w:iCs w:val="0"/>
                <w:color w:val="000000"/>
                <w:sz w:val="21"/>
                <w:szCs w:val="21"/>
                <w:highlight w:val="none"/>
                <w:u w:val="none"/>
              </w:rPr>
            </w:r>
            <w:r/>
          </w:p>
        </w:tc>
        <w:tc>
          <w:tcPr>
            <w:tcW w:w="346"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数量</w:t>
            </w:r>
            <w:r>
              <w:rPr>
                <w:rFonts w:hint="eastAsia" w:ascii="仿宋" w:hAnsi="仿宋" w:eastAsia="仿宋" w:cs="仿宋"/>
                <w:i w:val="0"/>
                <w:iCs w:val="0"/>
                <w:color w:val="000000"/>
                <w:sz w:val="21"/>
                <w:szCs w:val="21"/>
                <w:highlight w:val="none"/>
                <w:u w:val="none"/>
              </w:rPr>
            </w:r>
            <w:r/>
          </w:p>
        </w:tc>
        <w:tc>
          <w:tcPr>
            <w:tcW w:w="358"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单位</w:t>
            </w:r>
            <w:r>
              <w:rPr>
                <w:rFonts w:hint="eastAsia" w:ascii="仿宋" w:hAnsi="仿宋" w:eastAsia="仿宋" w:cs="仿宋"/>
                <w:b/>
                <w:bCs/>
                <w:i w:val="0"/>
                <w:iCs w:val="0"/>
                <w:color w:val="000000"/>
                <w:sz w:val="21"/>
                <w:szCs w:val="21"/>
                <w:highlight w:val="none"/>
                <w:u w:val="none"/>
              </w:rPr>
            </w:r>
            <w:r/>
          </w:p>
        </w:tc>
      </w:tr>
      <w:tr>
        <w:trPr>
          <w:trHeight w:val="300"/>
        </w:trPr>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61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打孔器</w:t>
            </w:r>
            <w:r>
              <w:rPr>
                <w:rFonts w:hint="eastAsia" w:ascii="仿宋" w:hAnsi="仿宋" w:eastAsia="仿宋" w:cs="仿宋"/>
                <w:i w:val="0"/>
                <w:iCs w:val="0"/>
                <w:color w:val="000000"/>
                <w:sz w:val="21"/>
                <w:szCs w:val="21"/>
                <w:highlight w:val="none"/>
                <w:u w:val="none"/>
              </w:rPr>
            </w:r>
            <w:r/>
          </w:p>
        </w:tc>
        <w:tc>
          <w:tcPr>
            <w:tcW w:w="333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四件；</w:t>
            </w:r>
            <w:r>
              <w:rPr>
                <w:rFonts w:hint="eastAsia" w:ascii="仿宋" w:hAnsi="仿宋" w:eastAsia="仿宋" w:cs="仿宋"/>
                <w:i w:val="0"/>
                <w:iCs w:val="0"/>
                <w:color w:val="000000"/>
                <w:sz w:val="21"/>
                <w:szCs w:val="21"/>
                <w:highlight w:val="none"/>
                <w:u w:val="none"/>
              </w:rPr>
            </w:r>
            <w:r/>
          </w:p>
        </w:tc>
        <w:tc>
          <w:tcPr>
            <w:tcW w:w="34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w:t>
            </w:r>
            <w:r>
              <w:rPr>
                <w:rFonts w:hint="eastAsia" w:ascii="仿宋" w:hAnsi="仿宋" w:eastAsia="仿宋" w:cs="仿宋"/>
                <w:i w:val="0"/>
                <w:iCs w:val="0"/>
                <w:color w:val="000000"/>
                <w:sz w:val="21"/>
                <w:szCs w:val="21"/>
                <w:highlight w:val="none"/>
                <w:u w:val="none"/>
              </w:rPr>
            </w:r>
            <w:r/>
          </w:p>
        </w:tc>
        <w:tc>
          <w:tcPr>
            <w:tcW w:w="35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300"/>
        </w:trPr>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61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仪器车</w:t>
            </w:r>
            <w:r>
              <w:rPr>
                <w:rFonts w:hint="eastAsia" w:ascii="仿宋" w:hAnsi="仿宋" w:eastAsia="仿宋" w:cs="仿宋"/>
                <w:i w:val="0"/>
                <w:iCs w:val="0"/>
                <w:color w:val="000000"/>
                <w:sz w:val="21"/>
                <w:szCs w:val="21"/>
                <w:highlight w:val="none"/>
                <w:u w:val="none"/>
              </w:rPr>
            </w:r>
            <w:r/>
          </w:p>
        </w:tc>
        <w:tc>
          <w:tcPr>
            <w:tcW w:w="333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不锈钢600*400*800；</w:t>
            </w:r>
            <w:r>
              <w:rPr>
                <w:rFonts w:hint="eastAsia" w:ascii="仿宋" w:hAnsi="仿宋" w:eastAsia="仿宋" w:cs="仿宋"/>
                <w:i w:val="0"/>
                <w:iCs w:val="0"/>
                <w:color w:val="000000"/>
                <w:sz w:val="21"/>
                <w:szCs w:val="21"/>
                <w:highlight w:val="none"/>
                <w:u w:val="none"/>
              </w:rPr>
            </w:r>
            <w:r/>
          </w:p>
        </w:tc>
        <w:tc>
          <w:tcPr>
            <w:tcW w:w="34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35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辆</w:t>
            </w:r>
            <w:r>
              <w:rPr>
                <w:rFonts w:hint="eastAsia" w:ascii="仿宋" w:hAnsi="仿宋" w:eastAsia="仿宋" w:cs="仿宋"/>
                <w:i w:val="0"/>
                <w:iCs w:val="0"/>
                <w:color w:val="000000"/>
                <w:sz w:val="21"/>
                <w:szCs w:val="21"/>
                <w:highlight w:val="none"/>
                <w:u w:val="none"/>
              </w:rPr>
            </w:r>
            <w:r/>
          </w:p>
        </w:tc>
      </w:tr>
      <w:tr>
        <w:trPr>
          <w:trHeight w:val="3240"/>
        </w:trPr>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w:t>
            </w:r>
            <w:r>
              <w:rPr>
                <w:rFonts w:hint="eastAsia" w:ascii="仿宋" w:hAnsi="仿宋" w:eastAsia="仿宋" w:cs="仿宋"/>
                <w:i w:val="0"/>
                <w:iCs w:val="0"/>
                <w:color w:val="000000"/>
                <w:sz w:val="21"/>
                <w:szCs w:val="21"/>
                <w:highlight w:val="none"/>
                <w:u w:val="none"/>
              </w:rPr>
            </w:r>
            <w:r/>
          </w:p>
        </w:tc>
        <w:tc>
          <w:tcPr>
            <w:tcW w:w="61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生物显微镜</w:t>
            </w:r>
            <w:r>
              <w:rPr>
                <w:rFonts w:hint="eastAsia" w:ascii="仿宋" w:hAnsi="仿宋" w:eastAsia="仿宋" w:cs="仿宋"/>
                <w:i w:val="0"/>
                <w:iCs w:val="0"/>
                <w:color w:val="000000"/>
                <w:sz w:val="21"/>
                <w:szCs w:val="21"/>
                <w:highlight w:val="none"/>
                <w:u w:val="none"/>
              </w:rPr>
            </w:r>
            <w:r/>
          </w:p>
        </w:tc>
        <w:tc>
          <w:tcPr>
            <w:tcW w:w="333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Style w:val="1224"/>
                <w:rFonts w:hint="eastAsia" w:ascii="仿宋" w:hAnsi="仿宋" w:eastAsia="仿宋" w:cs="仿宋"/>
                <w:color w:val="000000"/>
                <w:sz w:val="21"/>
                <w:szCs w:val="21"/>
                <w:highlight w:val="none"/>
                <w:lang w:val="en-US" w:eastAsia="zh-CN" w:bidi="ar"/>
              </w:rPr>
              <w:t xml:space="preserve">总放大倍数：40X-500X；</w:t>
            </w:r>
            <w:r>
              <w:rPr>
                <w:rStyle w:val="1224"/>
                <w:rFonts w:hint="eastAsia" w:ascii="仿宋" w:hAnsi="仿宋" w:eastAsia="仿宋" w:cs="仿宋"/>
                <w:color w:val="000000"/>
                <w:sz w:val="21"/>
                <w:szCs w:val="21"/>
                <w:highlight w:val="none"/>
                <w:lang w:val="en-US" w:eastAsia="zh-CN" w:bidi="ar"/>
              </w:rPr>
              <w:br w:type="textWrapping" w:clear="all"/>
            </w:r>
            <w:r>
              <w:rPr>
                <w:rStyle w:val="1216"/>
                <w:rFonts w:hint="eastAsia" w:ascii="仿宋" w:hAnsi="仿宋" w:eastAsia="仿宋" w:cs="仿宋"/>
                <w:color w:val="000000"/>
                <w:sz w:val="21"/>
                <w:szCs w:val="21"/>
                <w:highlight w:val="none"/>
                <w:lang w:val="en-US" w:eastAsia="zh-CN" w:bidi="ar"/>
              </w:rPr>
              <w:t xml:space="preserve">观察镜筒：单目直筒，弯臂支架可45°倾斜；</w:t>
            </w:r>
            <w:r>
              <w:rPr>
                <w:rStyle w:val="1216"/>
                <w:rFonts w:hint="eastAsia" w:ascii="仿宋" w:hAnsi="仿宋" w:eastAsia="仿宋" w:cs="仿宋"/>
                <w:color w:val="000000"/>
                <w:sz w:val="21"/>
                <w:szCs w:val="21"/>
                <w:highlight w:val="none"/>
                <w:lang w:val="en-US" w:eastAsia="zh-CN" w:bidi="ar"/>
              </w:rPr>
              <w:br w:type="textWrapping" w:clear="all"/>
            </w:r>
            <w:r>
              <w:rPr>
                <w:rStyle w:val="1216"/>
                <w:rFonts w:hint="eastAsia" w:ascii="仿宋" w:hAnsi="仿宋" w:eastAsia="仿宋" w:cs="仿宋"/>
                <w:color w:val="000000"/>
                <w:sz w:val="21"/>
                <w:szCs w:val="21"/>
                <w:highlight w:val="none"/>
                <w:lang w:val="en-US" w:eastAsia="zh-CN" w:bidi="ar"/>
              </w:rPr>
              <w:t xml:space="preserve">目镜：H10X、H12.5X；</w:t>
            </w:r>
            <w:r>
              <w:rPr>
                <w:rStyle w:val="1216"/>
                <w:rFonts w:hint="eastAsia" w:ascii="仿宋" w:hAnsi="仿宋" w:eastAsia="仿宋" w:cs="仿宋"/>
                <w:color w:val="000000"/>
                <w:sz w:val="21"/>
                <w:szCs w:val="21"/>
                <w:highlight w:val="none"/>
                <w:lang w:val="en-US" w:eastAsia="zh-CN" w:bidi="ar"/>
              </w:rPr>
              <w:br w:type="textWrapping" w:clear="all"/>
            </w:r>
            <w:r>
              <w:rPr>
                <w:rStyle w:val="1216"/>
                <w:rFonts w:hint="eastAsia" w:ascii="仿宋" w:hAnsi="仿宋" w:eastAsia="仿宋" w:cs="仿宋"/>
                <w:color w:val="000000"/>
                <w:sz w:val="21"/>
                <w:szCs w:val="21"/>
                <w:highlight w:val="none"/>
                <w:lang w:val="en-US" w:eastAsia="zh-CN" w:bidi="ar"/>
              </w:rPr>
              <w:t xml:space="preserve">物镜：消色差4X、10X、40X（弹）；</w:t>
            </w:r>
            <w:r>
              <w:rPr>
                <w:rStyle w:val="1216"/>
                <w:rFonts w:hint="eastAsia" w:ascii="仿宋" w:hAnsi="仿宋" w:eastAsia="仿宋" w:cs="仿宋"/>
                <w:color w:val="000000"/>
                <w:sz w:val="21"/>
                <w:szCs w:val="21"/>
                <w:highlight w:val="none"/>
                <w:lang w:val="en-US" w:eastAsia="zh-CN" w:bidi="ar"/>
              </w:rPr>
              <w:br w:type="textWrapping" w:clear="all"/>
            </w:r>
            <w:r>
              <w:rPr>
                <w:rStyle w:val="1216"/>
                <w:rFonts w:hint="eastAsia" w:ascii="仿宋" w:hAnsi="仿宋" w:eastAsia="仿宋" w:cs="仿宋"/>
                <w:color w:val="000000"/>
                <w:sz w:val="21"/>
                <w:szCs w:val="21"/>
                <w:highlight w:val="none"/>
                <w:lang w:val="en-US" w:eastAsia="zh-CN" w:bidi="ar"/>
              </w:rPr>
              <w:t xml:space="preserve">转换器：三孔转换器；</w:t>
            </w:r>
            <w:r>
              <w:rPr>
                <w:rStyle w:val="1216"/>
                <w:rFonts w:hint="eastAsia" w:ascii="仿宋" w:hAnsi="仿宋" w:eastAsia="仿宋" w:cs="仿宋"/>
                <w:color w:val="000000"/>
                <w:sz w:val="21"/>
                <w:szCs w:val="21"/>
                <w:highlight w:val="none"/>
                <w:lang w:val="en-US" w:eastAsia="zh-CN" w:bidi="ar"/>
              </w:rPr>
              <w:br w:type="textWrapping" w:clear="all"/>
            </w:r>
            <w:r>
              <w:rPr>
                <w:rStyle w:val="1216"/>
                <w:rFonts w:hint="eastAsia" w:ascii="仿宋" w:hAnsi="仿宋" w:eastAsia="仿宋" w:cs="仿宋"/>
                <w:color w:val="000000"/>
                <w:sz w:val="21"/>
                <w:szCs w:val="21"/>
                <w:highlight w:val="none"/>
                <w:lang w:val="en-US" w:eastAsia="zh-CN" w:bidi="ar"/>
              </w:rPr>
              <w:t xml:space="preserve">载物台：固定金属方平台，尺寸120mm×120mm；切片夹；</w:t>
            </w:r>
            <w:r>
              <w:rPr>
                <w:rStyle w:val="1216"/>
                <w:rFonts w:hint="eastAsia" w:ascii="仿宋" w:hAnsi="仿宋" w:eastAsia="仿宋" w:cs="仿宋"/>
                <w:color w:val="000000"/>
                <w:sz w:val="21"/>
                <w:szCs w:val="21"/>
                <w:highlight w:val="none"/>
                <w:lang w:val="en-US" w:eastAsia="zh-CN" w:bidi="ar"/>
              </w:rPr>
              <w:br w:type="textWrapping" w:clear="all"/>
            </w:r>
            <w:r>
              <w:rPr>
                <w:rStyle w:val="1216"/>
                <w:rFonts w:hint="eastAsia" w:ascii="仿宋" w:hAnsi="仿宋" w:eastAsia="仿宋" w:cs="仿宋"/>
                <w:color w:val="000000"/>
                <w:sz w:val="21"/>
                <w:szCs w:val="21"/>
                <w:highlight w:val="none"/>
                <w:lang w:val="en-US" w:eastAsia="zh-CN" w:bidi="ar"/>
              </w:rPr>
              <w:t xml:space="preserve">调焦机构：粗调范围50mm，微调范围1.8-2.2mm，有限位机构；</w:t>
            </w:r>
            <w:r>
              <w:rPr>
                <w:rStyle w:val="1216"/>
                <w:rFonts w:hint="eastAsia" w:ascii="仿宋" w:hAnsi="仿宋" w:eastAsia="仿宋" w:cs="仿宋"/>
                <w:color w:val="000000"/>
                <w:sz w:val="21"/>
                <w:szCs w:val="21"/>
                <w:highlight w:val="none"/>
                <w:lang w:val="en-US" w:eastAsia="zh-CN" w:bidi="ar"/>
              </w:rPr>
              <w:br w:type="textWrapping" w:clear="all"/>
            </w:r>
            <w:r>
              <w:rPr>
                <w:rStyle w:val="1216"/>
                <w:rFonts w:hint="eastAsia" w:ascii="仿宋" w:hAnsi="仿宋" w:eastAsia="仿宋" w:cs="仿宋"/>
                <w:color w:val="000000"/>
                <w:sz w:val="21"/>
                <w:szCs w:val="21"/>
                <w:highlight w:val="none"/>
                <w:lang w:val="en-US" w:eastAsia="zh-CN" w:bidi="ar"/>
              </w:rPr>
              <w:t xml:space="preserve">聚光镜：旋转光阑板，ф3.2mm、ф4mm、ф5mm、ф8mm、ф15mm；</w:t>
            </w:r>
            <w:r>
              <w:rPr>
                <w:rStyle w:val="1216"/>
                <w:rFonts w:hint="eastAsia" w:ascii="仿宋" w:hAnsi="仿宋" w:eastAsia="仿宋" w:cs="仿宋"/>
                <w:color w:val="000000"/>
                <w:sz w:val="21"/>
                <w:szCs w:val="21"/>
                <w:highlight w:val="none"/>
                <w:lang w:val="en-US" w:eastAsia="zh-CN" w:bidi="ar"/>
              </w:rPr>
              <w:br w:type="textWrapping" w:clear="all"/>
            </w:r>
            <w:r>
              <w:rPr>
                <w:rStyle w:val="1216"/>
                <w:rFonts w:hint="eastAsia" w:ascii="仿宋" w:hAnsi="仿宋" w:eastAsia="仿宋" w:cs="仿宋"/>
                <w:color w:val="000000"/>
                <w:sz w:val="21"/>
                <w:szCs w:val="21"/>
                <w:highlight w:val="none"/>
                <w:lang w:val="en-US" w:eastAsia="zh-CN" w:bidi="ar"/>
              </w:rPr>
              <w:t xml:space="preserve">光源：平凹反光镜ф50mm；</w:t>
            </w:r>
            <w:r>
              <w:rPr>
                <w:rStyle w:val="1216"/>
                <w:rFonts w:hint="eastAsia" w:ascii="仿宋" w:hAnsi="仿宋" w:eastAsia="仿宋" w:cs="仿宋"/>
                <w:color w:val="000000"/>
                <w:sz w:val="21"/>
                <w:szCs w:val="21"/>
                <w:highlight w:val="none"/>
                <w:lang w:val="en-US" w:eastAsia="zh-CN" w:bidi="ar"/>
              </w:rPr>
              <w:br w:type="textWrapping" w:clear="all"/>
            </w:r>
            <w:r>
              <w:rPr>
                <w:rStyle w:val="1216"/>
                <w:rFonts w:hint="eastAsia" w:ascii="仿宋" w:hAnsi="仿宋" w:eastAsia="仿宋" w:cs="仿宋"/>
                <w:color w:val="000000"/>
                <w:sz w:val="21"/>
                <w:szCs w:val="21"/>
                <w:highlight w:val="none"/>
                <w:lang w:val="en-US" w:eastAsia="zh-CN" w:bidi="ar"/>
              </w:rPr>
              <w:t xml:space="preserve">包装：塑料箱；</w:t>
            </w:r>
            <w:r>
              <w:rPr>
                <w:rFonts w:hint="eastAsia" w:ascii="仿宋" w:hAnsi="仿宋" w:eastAsia="仿宋" w:cs="仿宋"/>
                <w:i w:val="0"/>
                <w:iCs w:val="0"/>
                <w:color w:val="000000"/>
                <w:sz w:val="21"/>
                <w:szCs w:val="21"/>
                <w:highlight w:val="none"/>
                <w:u w:val="none"/>
              </w:rPr>
            </w:r>
            <w:r/>
          </w:p>
        </w:tc>
        <w:tc>
          <w:tcPr>
            <w:tcW w:w="34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53</w:t>
            </w:r>
            <w:r>
              <w:rPr>
                <w:rFonts w:hint="eastAsia" w:ascii="仿宋" w:hAnsi="仿宋" w:eastAsia="仿宋" w:cs="仿宋"/>
                <w:i w:val="0"/>
                <w:iCs w:val="0"/>
                <w:color w:val="000000"/>
                <w:sz w:val="21"/>
                <w:szCs w:val="21"/>
                <w:highlight w:val="none"/>
                <w:u w:val="none"/>
              </w:rPr>
            </w:r>
            <w:r/>
          </w:p>
        </w:tc>
        <w:tc>
          <w:tcPr>
            <w:tcW w:w="35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rPr>
            </w:r>
            <w:r/>
          </w:p>
        </w:tc>
      </w:tr>
      <w:tr>
        <w:trPr>
          <w:trHeight w:val="3440"/>
        </w:trPr>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4</w:t>
            </w:r>
            <w:r>
              <w:rPr>
                <w:rFonts w:hint="eastAsia" w:ascii="仿宋" w:hAnsi="仿宋" w:eastAsia="仿宋" w:cs="仿宋"/>
                <w:i w:val="0"/>
                <w:iCs w:val="0"/>
                <w:color w:val="000000"/>
                <w:sz w:val="21"/>
                <w:szCs w:val="21"/>
                <w:highlight w:val="none"/>
                <w:u w:val="none"/>
              </w:rPr>
            </w:r>
            <w:r/>
          </w:p>
        </w:tc>
        <w:tc>
          <w:tcPr>
            <w:tcW w:w="61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生物显微镜</w:t>
            </w:r>
            <w:r>
              <w:rPr>
                <w:rFonts w:hint="eastAsia" w:ascii="仿宋" w:hAnsi="仿宋" w:eastAsia="仿宋" w:cs="仿宋"/>
                <w:i w:val="0"/>
                <w:iCs w:val="0"/>
                <w:color w:val="000000"/>
                <w:sz w:val="21"/>
                <w:szCs w:val="21"/>
                <w:highlight w:val="none"/>
                <w:u w:val="none"/>
              </w:rPr>
            </w:r>
            <w:r/>
          </w:p>
        </w:tc>
        <w:tc>
          <w:tcPr>
            <w:tcW w:w="333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Style w:val="1224"/>
                <w:rFonts w:hint="eastAsia" w:ascii="仿宋" w:hAnsi="仿宋" w:eastAsia="仿宋" w:cs="仿宋"/>
                <w:color w:val="000000"/>
                <w:sz w:val="21"/>
                <w:szCs w:val="21"/>
                <w:highlight w:val="none"/>
                <w:lang w:val="en-US" w:eastAsia="zh-CN" w:bidi="ar"/>
              </w:rPr>
              <w:t xml:space="preserve">1.总放大倍数：50X-1000X</w:t>
            </w:r>
            <w:r>
              <w:rPr>
                <w:rFonts w:hint="eastAsia" w:ascii="仿宋" w:hAnsi="仿宋" w:eastAsia="仿宋" w:cs="仿宋"/>
                <w:i w:val="0"/>
                <w:iCs w:val="0"/>
                <w:color w:val="000000"/>
                <w:sz w:val="21"/>
                <w:szCs w:val="21"/>
                <w:highlight w:val="none"/>
                <w:u w:val="none"/>
                <w:lang w:val="en-US" w:eastAsia="zh-CN" w:bidi="ar"/>
              </w:rPr>
              <w:t xml:space="preserve">；</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2.目镜：H5X、H10X；</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3.物镜：消色差10X、40X（弹）、100X（弹油）；</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4.转换器：三孔转换器；</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5.载物台：固定金属方平台，尺寸120mm×120mm；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6.移动尺：范围60mm×30m；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7.调焦机构：粗调范围50mm，微调范围1.8-2.2mm，有限位机构；</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8.聚光镜：阿贝聚光镜，可变光阑，数值孔径1.25；</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9.光源：平凹反光镜ф50mm；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10.包装：塑料箱；</w:t>
            </w:r>
            <w:r>
              <w:rPr>
                <w:rFonts w:hint="eastAsia" w:ascii="仿宋" w:hAnsi="仿宋" w:eastAsia="仿宋" w:cs="仿宋"/>
                <w:i w:val="0"/>
                <w:iCs w:val="0"/>
                <w:color w:val="000000"/>
                <w:sz w:val="21"/>
                <w:szCs w:val="21"/>
                <w:highlight w:val="none"/>
                <w:u w:val="none"/>
              </w:rPr>
            </w:r>
            <w:r/>
          </w:p>
        </w:tc>
        <w:tc>
          <w:tcPr>
            <w:tcW w:w="34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53</w:t>
            </w:r>
            <w:r>
              <w:rPr>
                <w:rFonts w:hint="eastAsia" w:ascii="仿宋" w:hAnsi="仿宋" w:eastAsia="仿宋" w:cs="仿宋"/>
                <w:i w:val="0"/>
                <w:iCs w:val="0"/>
                <w:color w:val="000000"/>
                <w:sz w:val="21"/>
                <w:szCs w:val="21"/>
                <w:highlight w:val="none"/>
                <w:u w:val="none"/>
              </w:rPr>
            </w:r>
            <w:r/>
          </w:p>
        </w:tc>
        <w:tc>
          <w:tcPr>
            <w:tcW w:w="35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rPr>
            </w:r>
            <w:r/>
          </w:p>
        </w:tc>
      </w:tr>
      <w:tr>
        <w:trPr>
          <w:trHeight w:val="3115"/>
        </w:trPr>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w:t>
            </w:r>
            <w:r>
              <w:rPr>
                <w:rFonts w:hint="eastAsia" w:ascii="仿宋" w:hAnsi="仿宋" w:eastAsia="仿宋" w:cs="仿宋"/>
                <w:i w:val="0"/>
                <w:iCs w:val="0"/>
                <w:color w:val="000000"/>
                <w:sz w:val="21"/>
                <w:szCs w:val="21"/>
                <w:highlight w:val="none"/>
                <w:u w:val="none"/>
              </w:rPr>
            </w:r>
            <w:r/>
          </w:p>
        </w:tc>
        <w:tc>
          <w:tcPr>
            <w:tcW w:w="61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生物显微镜</w:t>
            </w:r>
            <w:r>
              <w:rPr>
                <w:rFonts w:hint="eastAsia" w:ascii="仿宋" w:hAnsi="仿宋" w:eastAsia="仿宋" w:cs="仿宋"/>
                <w:i w:val="0"/>
                <w:iCs w:val="0"/>
                <w:color w:val="000000"/>
                <w:sz w:val="21"/>
                <w:szCs w:val="21"/>
                <w:highlight w:val="none"/>
                <w:u w:val="none"/>
              </w:rPr>
            </w:r>
            <w:r/>
          </w:p>
        </w:tc>
        <w:tc>
          <w:tcPr>
            <w:tcW w:w="333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1.铰链式双目头45°斜筒3</w:t>
            </w:r>
            <w:r>
              <w:rPr>
                <w:rFonts w:hint="eastAsia" w:ascii="仿宋" w:hAnsi="仿宋" w:eastAsia="仿宋" w:cs="仿宋"/>
                <w:i w:val="0"/>
                <w:iCs w:val="0"/>
                <w:color w:val="000000"/>
                <w:sz w:val="21"/>
                <w:szCs w:val="21"/>
                <w:highlight w:val="none"/>
                <w:u w:val="none"/>
                <w:lang w:val="en-US" w:eastAsia="zh-CN" w:bidi="ar"/>
              </w:rPr>
              <w:t xml:space="preserve">60°旋转；机械筒长：160mm(±2mm)2.目镜：广角WF10X/18mm3.物镜：消色差物镜10X、40X、100X（弹.油）4.转换器：三孔定位内倾式转换器5.载物台：硬模涂层表面，防腐、耐磨，120mm×120mm（±2mm）金属平台带移动尺；移动尺横向移动范围：60mm(±2mm)，纵向移动范围：30mm(±2mm)6.调焦机构：粗微调不同轴，粗动调焦范围：8mm，微动调焦范围：8mm，并有调焦限位装置；7.聚光镜：啊贝聚光镜，N.A=1.25，可变光阑，滤色片；8.光源：卤素灯光源，亮度可调；</w:t>
            </w:r>
            <w:r>
              <w:rPr>
                <w:rFonts w:hint="eastAsia" w:ascii="仿宋" w:hAnsi="仿宋" w:eastAsia="仿宋" w:cs="仿宋"/>
                <w:i w:val="0"/>
                <w:iCs w:val="0"/>
                <w:color w:val="000000"/>
                <w:sz w:val="21"/>
                <w:szCs w:val="21"/>
                <w:highlight w:val="none"/>
                <w:u w:val="none"/>
              </w:rPr>
            </w:r>
            <w:r/>
          </w:p>
        </w:tc>
        <w:tc>
          <w:tcPr>
            <w:tcW w:w="34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w:t>
            </w:r>
            <w:r>
              <w:rPr>
                <w:rFonts w:hint="eastAsia" w:ascii="仿宋" w:hAnsi="仿宋" w:eastAsia="仿宋" w:cs="仿宋"/>
                <w:i w:val="0"/>
                <w:iCs w:val="0"/>
                <w:color w:val="000000"/>
                <w:sz w:val="21"/>
                <w:szCs w:val="21"/>
                <w:highlight w:val="none"/>
                <w:u w:val="none"/>
              </w:rPr>
            </w:r>
            <w:r/>
          </w:p>
        </w:tc>
        <w:tc>
          <w:tcPr>
            <w:tcW w:w="35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rPr>
            </w:r>
            <w:r/>
          </w:p>
        </w:tc>
      </w:tr>
      <w:tr>
        <w:trPr>
          <w:trHeight w:val="3600"/>
        </w:trPr>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6</w:t>
            </w:r>
            <w:r>
              <w:rPr>
                <w:rFonts w:hint="eastAsia" w:ascii="仿宋" w:hAnsi="仿宋" w:eastAsia="仿宋" w:cs="仿宋"/>
                <w:i w:val="0"/>
                <w:iCs w:val="0"/>
                <w:color w:val="000000"/>
                <w:sz w:val="21"/>
                <w:szCs w:val="21"/>
                <w:highlight w:val="none"/>
                <w:u w:val="none"/>
              </w:rPr>
            </w:r>
            <w:r/>
          </w:p>
        </w:tc>
        <w:tc>
          <w:tcPr>
            <w:tcW w:w="61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数码显微镜</w:t>
            </w:r>
            <w:r>
              <w:rPr>
                <w:rFonts w:hint="eastAsia" w:ascii="仿宋" w:hAnsi="仿宋" w:eastAsia="仿宋" w:cs="仿宋"/>
                <w:i w:val="0"/>
                <w:iCs w:val="0"/>
                <w:color w:val="000000"/>
                <w:sz w:val="21"/>
                <w:szCs w:val="21"/>
                <w:highlight w:val="none"/>
                <w:u w:val="none"/>
              </w:rPr>
            </w:r>
            <w:r/>
          </w:p>
        </w:tc>
        <w:tc>
          <w:tcPr>
            <w:tcW w:w="333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内置500万像素的高分辨率数码摄像系统，USB2.0视频输出，保证目镜下和电脑屏幕的显微镜图像同步清晰，显微图像软件；可以摄像.拍照，可以以JPG.BMP.TIF及SFC形式保存图像；可计算机上全屏实时显示活体生物图像；可以AVI格式摄录运动摄像；有先进的测量、标记、计算</w:t>
            </w:r>
            <w:r>
              <w:rPr>
                <w:rFonts w:hint="eastAsia" w:ascii="仿宋" w:hAnsi="仿宋" w:eastAsia="仿宋" w:cs="仿宋"/>
                <w:i w:val="0"/>
                <w:iCs w:val="0"/>
                <w:color w:val="000000"/>
                <w:sz w:val="21"/>
                <w:szCs w:val="21"/>
                <w:highlight w:val="none"/>
                <w:u w:val="none"/>
                <w:lang w:val="en-US" w:eastAsia="zh-CN" w:bidi="ar"/>
              </w:rPr>
              <w:t xml:space="preserve">功能；可以通过选择一个区域或图像，即时简便进行测量；2.目镜筒：单目45°斜筒360°旋转，机械筒长：160mm(±2mm)，物镜共轭距离：195mm(±2mm)；3.目镜：广角WF10X/18mm，物镜：195消色差物镜4X、10X、40X、100X（弹、油）4.转换器：四孔定位外倾式转换器5.载物台：硬模涂层表面，防腐、耐磨，双层机械移动载物台120mm*120mm（±2mm）；6.调焦机构：粗微调同轴，并有调焦限位装置；7.聚光镜：啊贝聚光镜，N.A=1.25，可变光阑8.光源：LED光源，亮度可调；</w:t>
            </w:r>
            <w:r>
              <w:rPr>
                <w:rFonts w:hint="eastAsia" w:ascii="仿宋" w:hAnsi="仿宋" w:eastAsia="仿宋" w:cs="仿宋"/>
                <w:i w:val="0"/>
                <w:iCs w:val="0"/>
                <w:color w:val="000000"/>
                <w:sz w:val="21"/>
                <w:szCs w:val="21"/>
                <w:highlight w:val="none"/>
                <w:u w:val="none"/>
              </w:rPr>
            </w:r>
            <w:r/>
          </w:p>
        </w:tc>
        <w:tc>
          <w:tcPr>
            <w:tcW w:w="34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w:t>
            </w:r>
            <w:r>
              <w:rPr>
                <w:rFonts w:hint="eastAsia" w:ascii="仿宋" w:hAnsi="仿宋" w:eastAsia="仿宋" w:cs="仿宋"/>
                <w:i w:val="0"/>
                <w:iCs w:val="0"/>
                <w:color w:val="000000"/>
                <w:sz w:val="21"/>
                <w:szCs w:val="21"/>
                <w:highlight w:val="none"/>
                <w:u w:val="none"/>
              </w:rPr>
            </w:r>
            <w:r/>
          </w:p>
        </w:tc>
        <w:tc>
          <w:tcPr>
            <w:tcW w:w="35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rPr>
            </w:r>
            <w:r/>
          </w:p>
        </w:tc>
      </w:tr>
      <w:tr>
        <w:trPr>
          <w:trHeight w:val="1500"/>
        </w:trPr>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7</w:t>
            </w:r>
            <w:r>
              <w:rPr>
                <w:rFonts w:hint="eastAsia" w:ascii="仿宋" w:hAnsi="仿宋" w:eastAsia="仿宋" w:cs="仿宋"/>
                <w:i w:val="0"/>
                <w:iCs w:val="0"/>
                <w:color w:val="000000"/>
                <w:sz w:val="21"/>
                <w:szCs w:val="21"/>
                <w:highlight w:val="none"/>
                <w:u w:val="none"/>
              </w:rPr>
            </w:r>
            <w:r/>
          </w:p>
        </w:tc>
        <w:tc>
          <w:tcPr>
            <w:tcW w:w="61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双目立体显微镜</w:t>
            </w:r>
            <w:r>
              <w:rPr>
                <w:rFonts w:hint="eastAsia" w:ascii="仿宋" w:hAnsi="仿宋" w:eastAsia="仿宋" w:cs="仿宋"/>
                <w:i w:val="0"/>
                <w:iCs w:val="0"/>
                <w:color w:val="000000"/>
                <w:sz w:val="21"/>
                <w:szCs w:val="21"/>
                <w:highlight w:val="none"/>
                <w:u w:val="none"/>
              </w:rPr>
            </w:r>
            <w:r/>
          </w:p>
        </w:tc>
        <w:tc>
          <w:tcPr>
            <w:tcW w:w="3330" w:type="dxa"/>
            <w:vAlign w:val="center"/>
            <w:textDirection w:val="lrTb"/>
            <w:noWrap w:val="false"/>
          </w:tcPr>
          <w:p>
            <w:pPr>
              <w:pStyle w:val="1054"/>
              <w:numPr>
                <w:ilvl w:val="0"/>
                <w:numId w:val="0"/>
              </w:numPr>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lang w:val="en-US" w:eastAsia="zh-CN" w:bidi="ar"/>
              </w:rPr>
              <w:t xml:space="preserve">1.</w:t>
            </w:r>
            <w:r>
              <w:rPr>
                <w:rFonts w:hint="eastAsia" w:ascii="仿宋" w:hAnsi="仿宋" w:eastAsia="仿宋" w:cs="仿宋"/>
                <w:i w:val="0"/>
                <w:iCs w:val="0"/>
                <w:color w:val="000000"/>
                <w:sz w:val="21"/>
                <w:szCs w:val="21"/>
                <w:highlight w:val="none"/>
                <w:u w:val="none"/>
                <w:lang w:val="en-US" w:eastAsia="zh-CN" w:bidi="ar"/>
              </w:rPr>
              <w:t xml:space="preserve">放大倍数：40X；</w:t>
            </w:r>
            <w:r>
              <w:rPr>
                <w:rFonts w:hint="eastAsia" w:ascii="仿宋" w:hAnsi="仿宋" w:eastAsia="仿宋" w:cs="仿宋"/>
                <w:i w:val="0"/>
                <w:iCs w:val="0"/>
                <w:color w:val="000000"/>
                <w:sz w:val="21"/>
                <w:szCs w:val="21"/>
                <w:highlight w:val="none"/>
                <w:u w:val="none"/>
                <w:lang w:val="en-US" w:eastAsia="zh-CN" w:bidi="ar"/>
              </w:rPr>
            </w:r>
            <w:r/>
          </w:p>
          <w:p>
            <w:pPr>
              <w:pStyle w:val="1054"/>
              <w:numPr>
                <w:ilvl w:val="0"/>
                <w:numId w:val="0"/>
              </w:numPr>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lang w:val="en-US" w:eastAsia="zh-CN" w:bidi="ar-SA"/>
              </w:rPr>
              <w:t xml:space="preserve">2.</w:t>
            </w:r>
            <w:r>
              <w:rPr>
                <w:rFonts w:hint="eastAsia" w:ascii="仿宋" w:hAnsi="仿宋" w:eastAsia="仿宋" w:cs="仿宋"/>
                <w:i w:val="0"/>
                <w:iCs w:val="0"/>
                <w:color w:val="000000"/>
                <w:sz w:val="21"/>
                <w:szCs w:val="21"/>
                <w:highlight w:val="none"/>
                <w:u w:val="none"/>
                <w:lang w:val="en-US" w:eastAsia="zh-CN" w:bidi="ar"/>
              </w:rPr>
              <w:t xml:space="preserve">目镜：WF10X(φ18mm)；</w:t>
            </w:r>
            <w:r>
              <w:rPr>
                <w:rFonts w:hint="eastAsia" w:ascii="仿宋" w:hAnsi="仿宋" w:eastAsia="仿宋" w:cs="仿宋"/>
                <w:i w:val="0"/>
                <w:iCs w:val="0"/>
                <w:color w:val="000000"/>
                <w:sz w:val="21"/>
                <w:szCs w:val="21"/>
                <w:highlight w:val="none"/>
                <w:u w:val="none"/>
                <w:lang w:val="en-US" w:eastAsia="zh-CN" w:bidi="ar"/>
              </w:rPr>
            </w:r>
            <w:r/>
          </w:p>
          <w:p>
            <w:pPr>
              <w:pStyle w:val="1054"/>
              <w:numPr>
                <w:ilvl w:val="0"/>
                <w:numId w:val="0"/>
              </w:numPr>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3.物镜：4X，确保像面齐焦；</w:t>
            </w:r>
            <w:r>
              <w:rPr>
                <w:rFonts w:hint="eastAsia" w:ascii="仿宋" w:hAnsi="仿宋" w:eastAsia="仿宋" w:cs="仿宋"/>
                <w:i w:val="0"/>
                <w:iCs w:val="0"/>
                <w:color w:val="000000"/>
                <w:sz w:val="21"/>
                <w:szCs w:val="21"/>
                <w:highlight w:val="none"/>
                <w:u w:val="none"/>
                <w:lang w:val="en-US" w:eastAsia="zh-CN" w:bidi="ar"/>
              </w:rPr>
            </w:r>
            <w:r/>
          </w:p>
          <w:p>
            <w:pPr>
              <w:pStyle w:val="1054"/>
              <w:numPr>
                <w:ilvl w:val="0"/>
                <w:numId w:val="0"/>
              </w:numPr>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4.镜筒：双目，直筒，瞳间距55-75mm；</w:t>
            </w:r>
            <w:r>
              <w:rPr>
                <w:rFonts w:hint="eastAsia" w:ascii="仿宋" w:hAnsi="仿宋" w:eastAsia="仿宋" w:cs="仿宋"/>
                <w:i w:val="0"/>
                <w:iCs w:val="0"/>
                <w:color w:val="000000"/>
                <w:sz w:val="21"/>
                <w:szCs w:val="21"/>
                <w:highlight w:val="none"/>
                <w:u w:val="none"/>
                <w:lang w:val="en-US" w:eastAsia="zh-CN" w:bidi="ar"/>
              </w:rPr>
            </w:r>
            <w:r/>
          </w:p>
          <w:p>
            <w:pPr>
              <w:pStyle w:val="1054"/>
              <w:numPr>
                <w:ilvl w:val="0"/>
                <w:numId w:val="0"/>
              </w:numPr>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5.屈光度：双目视度调节范围±5；</w:t>
            </w:r>
            <w:r>
              <w:rPr>
                <w:rFonts w:hint="eastAsia" w:ascii="仿宋" w:hAnsi="仿宋" w:eastAsia="仿宋" w:cs="仿宋"/>
                <w:i w:val="0"/>
                <w:iCs w:val="0"/>
                <w:color w:val="000000"/>
                <w:sz w:val="21"/>
                <w:szCs w:val="21"/>
                <w:highlight w:val="none"/>
                <w:u w:val="none"/>
                <w:lang w:val="en-US" w:eastAsia="zh-CN" w:bidi="ar"/>
              </w:rPr>
            </w:r>
            <w:r/>
          </w:p>
          <w:p>
            <w:pPr>
              <w:pStyle w:val="1054"/>
              <w:numPr>
                <w:ilvl w:val="0"/>
                <w:numId w:val="0"/>
              </w:numPr>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6.视场范围：φ28mm；</w:t>
            </w:r>
            <w:r>
              <w:rPr>
                <w:rFonts w:hint="eastAsia" w:ascii="仿宋" w:hAnsi="仿宋" w:eastAsia="仿宋" w:cs="仿宋"/>
                <w:i w:val="0"/>
                <w:iCs w:val="0"/>
                <w:color w:val="000000"/>
                <w:sz w:val="21"/>
                <w:szCs w:val="21"/>
                <w:highlight w:val="none"/>
                <w:u w:val="none"/>
                <w:lang w:val="en-US" w:eastAsia="zh-CN" w:bidi="ar"/>
              </w:rPr>
            </w:r>
            <w:r/>
          </w:p>
          <w:p>
            <w:pPr>
              <w:pStyle w:val="1054"/>
              <w:numPr>
                <w:ilvl w:val="0"/>
                <w:numId w:val="0"/>
              </w:numPr>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7.工作距离：65mm(±2mm)；</w:t>
            </w:r>
            <w:r>
              <w:rPr>
                <w:rFonts w:hint="eastAsia" w:ascii="仿宋" w:hAnsi="仿宋" w:eastAsia="仿宋" w:cs="仿宋"/>
                <w:i w:val="0"/>
                <w:iCs w:val="0"/>
                <w:color w:val="000000"/>
                <w:sz w:val="21"/>
                <w:szCs w:val="21"/>
                <w:highlight w:val="none"/>
                <w:u w:val="none"/>
                <w:lang w:val="en-US" w:eastAsia="zh-CN" w:bidi="ar"/>
              </w:rPr>
            </w:r>
            <w:r/>
          </w:p>
          <w:p>
            <w:pPr>
              <w:pStyle w:val="1054"/>
              <w:numPr>
                <w:ilvl w:val="0"/>
                <w:numId w:val="0"/>
              </w:numPr>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8.调节机构：调焦手轮松紧可调，升降范围45mm（±2mm）；9.底座：立柱式底座；</w:t>
            </w:r>
            <w:r>
              <w:rPr>
                <w:rFonts w:hint="eastAsia" w:ascii="仿宋" w:hAnsi="仿宋" w:eastAsia="仿宋" w:cs="仿宋"/>
                <w:i w:val="0"/>
                <w:iCs w:val="0"/>
                <w:color w:val="000000"/>
                <w:sz w:val="21"/>
                <w:szCs w:val="21"/>
                <w:highlight w:val="none"/>
                <w:u w:val="none"/>
              </w:rPr>
            </w:r>
            <w:r/>
          </w:p>
        </w:tc>
        <w:tc>
          <w:tcPr>
            <w:tcW w:w="34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35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rPr>
            </w:r>
            <w:r/>
          </w:p>
        </w:tc>
      </w:tr>
      <w:tr>
        <w:trPr>
          <w:trHeight w:val="300"/>
        </w:trPr>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8</w:t>
            </w:r>
            <w:r>
              <w:rPr>
                <w:rFonts w:hint="eastAsia" w:ascii="仿宋" w:hAnsi="仿宋" w:eastAsia="仿宋" w:cs="仿宋"/>
                <w:i w:val="0"/>
                <w:iCs w:val="0"/>
                <w:color w:val="000000"/>
                <w:sz w:val="21"/>
                <w:szCs w:val="21"/>
                <w:highlight w:val="none"/>
                <w:u w:val="none"/>
              </w:rPr>
            </w:r>
            <w:r/>
          </w:p>
        </w:tc>
        <w:tc>
          <w:tcPr>
            <w:tcW w:w="61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放大镜</w:t>
            </w:r>
            <w:r>
              <w:rPr>
                <w:rFonts w:hint="eastAsia" w:ascii="仿宋" w:hAnsi="仿宋" w:eastAsia="仿宋" w:cs="仿宋"/>
                <w:i w:val="0"/>
                <w:iCs w:val="0"/>
                <w:color w:val="000000"/>
                <w:sz w:val="21"/>
                <w:szCs w:val="21"/>
                <w:highlight w:val="none"/>
                <w:u w:val="none"/>
              </w:rPr>
            </w:r>
            <w:r/>
          </w:p>
        </w:tc>
        <w:tc>
          <w:tcPr>
            <w:tcW w:w="333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手持式，有效通光孔径不小于30mm，5倍；</w:t>
            </w:r>
            <w:r>
              <w:rPr>
                <w:rFonts w:hint="eastAsia" w:ascii="仿宋" w:hAnsi="仿宋" w:eastAsia="仿宋" w:cs="仿宋"/>
                <w:i w:val="0"/>
                <w:iCs w:val="0"/>
                <w:color w:val="000000"/>
                <w:sz w:val="21"/>
                <w:szCs w:val="21"/>
                <w:highlight w:val="none"/>
                <w:u w:val="none"/>
              </w:rPr>
            </w:r>
            <w:r/>
          </w:p>
        </w:tc>
        <w:tc>
          <w:tcPr>
            <w:tcW w:w="34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26</w:t>
            </w:r>
            <w:r>
              <w:rPr>
                <w:rFonts w:hint="eastAsia" w:ascii="仿宋" w:hAnsi="仿宋" w:eastAsia="仿宋" w:cs="仿宋"/>
                <w:i w:val="0"/>
                <w:iCs w:val="0"/>
                <w:color w:val="000000"/>
                <w:sz w:val="21"/>
                <w:szCs w:val="21"/>
                <w:highlight w:val="none"/>
                <w:u w:val="none"/>
              </w:rPr>
            </w:r>
            <w:r/>
          </w:p>
        </w:tc>
        <w:tc>
          <w:tcPr>
            <w:tcW w:w="35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300"/>
        </w:trPr>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9</w:t>
            </w:r>
            <w:r>
              <w:rPr>
                <w:rFonts w:hint="eastAsia" w:ascii="仿宋" w:hAnsi="仿宋" w:eastAsia="仿宋" w:cs="仿宋"/>
                <w:i w:val="0"/>
                <w:iCs w:val="0"/>
                <w:color w:val="000000"/>
                <w:sz w:val="21"/>
                <w:szCs w:val="21"/>
                <w:highlight w:val="none"/>
                <w:u w:val="none"/>
              </w:rPr>
            </w:r>
            <w:r/>
          </w:p>
        </w:tc>
        <w:tc>
          <w:tcPr>
            <w:tcW w:w="61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电动离心机</w:t>
            </w:r>
            <w:r>
              <w:rPr>
                <w:rFonts w:hint="eastAsia" w:ascii="仿宋" w:hAnsi="仿宋" w:eastAsia="仿宋" w:cs="仿宋"/>
                <w:i w:val="0"/>
                <w:iCs w:val="0"/>
                <w:color w:val="000000"/>
                <w:sz w:val="21"/>
                <w:szCs w:val="21"/>
                <w:highlight w:val="none"/>
                <w:u w:val="none"/>
              </w:rPr>
            </w:r>
            <w:r/>
          </w:p>
        </w:tc>
        <w:tc>
          <w:tcPr>
            <w:tcW w:w="333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0r/min～3000r/min，10mL×8，带电锁；</w:t>
            </w:r>
            <w:r>
              <w:rPr>
                <w:rFonts w:hint="eastAsia" w:ascii="仿宋" w:hAnsi="仿宋" w:eastAsia="仿宋" w:cs="仿宋"/>
                <w:i w:val="0"/>
                <w:iCs w:val="0"/>
                <w:color w:val="000000"/>
                <w:sz w:val="21"/>
                <w:szCs w:val="21"/>
                <w:highlight w:val="none"/>
                <w:u w:val="none"/>
              </w:rPr>
            </w:r>
            <w:r/>
          </w:p>
        </w:tc>
        <w:tc>
          <w:tcPr>
            <w:tcW w:w="34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5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rPr>
            </w:r>
            <w:r/>
          </w:p>
        </w:tc>
      </w:tr>
      <w:tr>
        <w:trPr>
          <w:trHeight w:val="1200"/>
        </w:trPr>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10</w:t>
            </w:r>
            <w:r>
              <w:rPr>
                <w:rFonts w:hint="eastAsia" w:ascii="仿宋" w:hAnsi="仿宋" w:eastAsia="仿宋" w:cs="仿宋"/>
                <w:i w:val="0"/>
                <w:iCs w:val="0"/>
                <w:color w:val="000000"/>
                <w:sz w:val="21"/>
                <w:szCs w:val="21"/>
                <w:highlight w:val="none"/>
                <w:u w:val="none"/>
              </w:rPr>
            </w:r>
            <w:r/>
          </w:p>
        </w:tc>
        <w:tc>
          <w:tcPr>
            <w:tcW w:w="61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磁力加热搅拌器</w:t>
            </w:r>
            <w:r>
              <w:rPr>
                <w:rFonts w:hint="eastAsia" w:ascii="仿宋" w:hAnsi="仿宋" w:eastAsia="仿宋" w:cs="仿宋"/>
                <w:i w:val="0"/>
                <w:iCs w:val="0"/>
                <w:color w:val="000000"/>
                <w:sz w:val="21"/>
                <w:szCs w:val="21"/>
                <w:highlight w:val="none"/>
                <w:u w:val="none"/>
              </w:rPr>
            </w:r>
            <w:r/>
          </w:p>
        </w:tc>
        <w:tc>
          <w:tcPr>
            <w:tcW w:w="333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采用直流电机，噪音小，调速平稳、全封闭式加热盘可作辅助加热之用；2.可调节转速，可长期加热使用；3.搅拌转子耐高温、耐磨、耐化学腐蚀、磁性强、可在密闭的容器中进行调混工作；电源：220v，误差5%，电动功率40W，加热功率200W，无级调速：0~2600r/min；</w:t>
            </w:r>
            <w:r>
              <w:rPr>
                <w:rFonts w:hint="eastAsia" w:ascii="仿宋" w:hAnsi="仿宋" w:eastAsia="仿宋" w:cs="仿宋"/>
                <w:i w:val="0"/>
                <w:iCs w:val="0"/>
                <w:color w:val="000000"/>
                <w:sz w:val="21"/>
                <w:szCs w:val="21"/>
                <w:highlight w:val="none"/>
                <w:u w:val="none"/>
              </w:rPr>
            </w:r>
            <w:r/>
          </w:p>
        </w:tc>
        <w:tc>
          <w:tcPr>
            <w:tcW w:w="34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5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rPr>
            </w:r>
            <w:r/>
          </w:p>
        </w:tc>
      </w:tr>
      <w:tr>
        <w:trPr>
          <w:trHeight w:val="1200"/>
        </w:trPr>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11</w:t>
            </w:r>
            <w:r>
              <w:rPr>
                <w:rFonts w:hint="eastAsia" w:ascii="仿宋" w:hAnsi="仿宋" w:eastAsia="仿宋" w:cs="仿宋"/>
                <w:i w:val="0"/>
                <w:iCs w:val="0"/>
                <w:color w:val="000000"/>
                <w:sz w:val="21"/>
                <w:szCs w:val="21"/>
                <w:highlight w:val="none"/>
                <w:u w:val="none"/>
              </w:rPr>
            </w:r>
            <w:r/>
          </w:p>
        </w:tc>
        <w:tc>
          <w:tcPr>
            <w:tcW w:w="61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高压灭菌锅</w:t>
            </w:r>
            <w:r>
              <w:rPr>
                <w:rFonts w:hint="eastAsia" w:ascii="仿宋" w:hAnsi="仿宋" w:eastAsia="仿宋" w:cs="仿宋"/>
                <w:i w:val="0"/>
                <w:iCs w:val="0"/>
                <w:color w:val="000000"/>
                <w:sz w:val="21"/>
                <w:szCs w:val="21"/>
                <w:highlight w:val="none"/>
                <w:u w:val="none"/>
              </w:rPr>
            </w:r>
            <w:r/>
          </w:p>
        </w:tc>
        <w:tc>
          <w:tcPr>
            <w:tcW w:w="333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加热方式：电加热和火焰加热二用，使用电源：AC220V50Hz，由放汽阀锅盖、排汽管、三角搁架、压力表、安全阀、消毒桶、锅体、电热管等部分组成，装有工作压力为0.14MPa的安全阀和能承受0.165MPa的放汽阀；30L；</w:t>
            </w:r>
            <w:r>
              <w:rPr>
                <w:rFonts w:hint="eastAsia" w:ascii="仿宋" w:hAnsi="仿宋" w:eastAsia="仿宋" w:cs="仿宋"/>
                <w:i w:val="0"/>
                <w:iCs w:val="0"/>
                <w:color w:val="000000"/>
                <w:sz w:val="21"/>
                <w:szCs w:val="21"/>
                <w:highlight w:val="none"/>
                <w:u w:val="none"/>
              </w:rPr>
            </w:r>
            <w:r/>
          </w:p>
        </w:tc>
        <w:tc>
          <w:tcPr>
            <w:tcW w:w="34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5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rPr>
            </w:r>
            <w:r/>
          </w:p>
        </w:tc>
      </w:tr>
      <w:tr>
        <w:trPr>
          <w:trHeight w:val="600"/>
        </w:trPr>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12</w:t>
            </w:r>
            <w:r>
              <w:rPr>
                <w:rFonts w:hint="eastAsia" w:ascii="仿宋" w:hAnsi="仿宋" w:eastAsia="仿宋" w:cs="仿宋"/>
                <w:i w:val="0"/>
                <w:iCs w:val="0"/>
                <w:color w:val="000000"/>
                <w:sz w:val="21"/>
                <w:szCs w:val="21"/>
                <w:highlight w:val="none"/>
                <w:u w:val="none"/>
              </w:rPr>
            </w:r>
            <w:r/>
          </w:p>
        </w:tc>
        <w:tc>
          <w:tcPr>
            <w:tcW w:w="61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恒温水浴锅</w:t>
            </w:r>
            <w:r>
              <w:rPr>
                <w:rFonts w:hint="eastAsia" w:ascii="仿宋" w:hAnsi="仿宋" w:eastAsia="仿宋" w:cs="仿宋"/>
                <w:i w:val="0"/>
                <w:iCs w:val="0"/>
                <w:color w:val="000000"/>
                <w:sz w:val="21"/>
                <w:szCs w:val="21"/>
                <w:highlight w:val="none"/>
                <w:u w:val="none"/>
              </w:rPr>
            </w:r>
            <w:r/>
          </w:p>
        </w:tc>
        <w:tc>
          <w:tcPr>
            <w:tcW w:w="333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广泛用于干燥、深缩，蒸馏，浸渍化学试剂，浸渍药品和生物制品用于加热与其它温度试验；220V-50Hz，双排四孔，数显式；</w:t>
            </w:r>
            <w:r>
              <w:rPr>
                <w:rFonts w:hint="eastAsia" w:ascii="仿宋" w:hAnsi="仿宋" w:eastAsia="仿宋" w:cs="仿宋"/>
                <w:i w:val="0"/>
                <w:iCs w:val="0"/>
                <w:color w:val="000000"/>
                <w:sz w:val="21"/>
                <w:szCs w:val="21"/>
                <w:highlight w:val="none"/>
                <w:u w:val="none"/>
              </w:rPr>
            </w:r>
            <w:r/>
          </w:p>
        </w:tc>
        <w:tc>
          <w:tcPr>
            <w:tcW w:w="34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6</w:t>
            </w:r>
            <w:r>
              <w:rPr>
                <w:rFonts w:hint="eastAsia" w:ascii="仿宋" w:hAnsi="仿宋" w:eastAsia="仿宋" w:cs="仿宋"/>
                <w:i w:val="0"/>
                <w:iCs w:val="0"/>
                <w:color w:val="000000"/>
                <w:sz w:val="21"/>
                <w:szCs w:val="21"/>
                <w:highlight w:val="none"/>
                <w:u w:val="none"/>
              </w:rPr>
            </w:r>
            <w:r/>
          </w:p>
        </w:tc>
        <w:tc>
          <w:tcPr>
            <w:tcW w:w="35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rPr>
            </w:r>
            <w:r/>
          </w:p>
        </w:tc>
      </w:tr>
      <w:tr>
        <w:trPr>
          <w:trHeight w:val="1500"/>
        </w:trPr>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13</w:t>
            </w:r>
            <w:r>
              <w:rPr>
                <w:rFonts w:hint="eastAsia" w:ascii="仿宋" w:hAnsi="仿宋" w:eastAsia="仿宋" w:cs="仿宋"/>
                <w:i w:val="0"/>
                <w:iCs w:val="0"/>
                <w:color w:val="000000"/>
                <w:sz w:val="21"/>
                <w:szCs w:val="21"/>
                <w:highlight w:val="none"/>
                <w:u w:val="none"/>
              </w:rPr>
            </w:r>
            <w:r/>
          </w:p>
        </w:tc>
        <w:tc>
          <w:tcPr>
            <w:tcW w:w="61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烘干箱</w:t>
            </w:r>
            <w:r>
              <w:rPr>
                <w:rFonts w:hint="eastAsia" w:ascii="仿宋" w:hAnsi="仿宋" w:eastAsia="仿宋" w:cs="仿宋"/>
                <w:i w:val="0"/>
                <w:iCs w:val="0"/>
                <w:color w:val="000000"/>
                <w:sz w:val="21"/>
                <w:szCs w:val="21"/>
                <w:highlight w:val="none"/>
                <w:u w:val="none"/>
              </w:rPr>
            </w:r>
            <w:r/>
          </w:p>
        </w:tc>
        <w:tc>
          <w:tcPr>
            <w:tcW w:w="333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本仪器由电源开关、数显温度窗、指示灯、设定按钮、门锁、封顶盖，网络板、锁钩、落板脚、竹节温度计（选配）、后面电流插孔、落板脚安装孔组成；控温范围：室温200℃，额定功率：800W，工作电源：220V/50Hz；外形尺寸：470*460*750mm；工作室尺寸：400mm×380mm×530mm；</w:t>
            </w:r>
            <w:r>
              <w:rPr>
                <w:rFonts w:hint="eastAsia" w:ascii="仿宋" w:hAnsi="仿宋" w:eastAsia="仿宋" w:cs="仿宋"/>
                <w:i w:val="0"/>
                <w:iCs w:val="0"/>
                <w:color w:val="000000"/>
                <w:sz w:val="21"/>
                <w:szCs w:val="21"/>
                <w:highlight w:val="none"/>
                <w:u w:val="none"/>
              </w:rPr>
            </w:r>
            <w:r/>
          </w:p>
        </w:tc>
        <w:tc>
          <w:tcPr>
            <w:tcW w:w="34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5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rPr>
            </w:r>
            <w:r/>
          </w:p>
        </w:tc>
      </w:tr>
      <w:tr>
        <w:trPr>
          <w:trHeight w:val="900"/>
        </w:trPr>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14</w:t>
            </w:r>
            <w:r>
              <w:rPr>
                <w:rFonts w:hint="eastAsia" w:ascii="仿宋" w:hAnsi="仿宋" w:eastAsia="仿宋" w:cs="仿宋"/>
                <w:i w:val="0"/>
                <w:iCs w:val="0"/>
                <w:color w:val="000000"/>
                <w:sz w:val="21"/>
                <w:szCs w:val="21"/>
                <w:highlight w:val="none"/>
                <w:u w:val="none"/>
              </w:rPr>
            </w:r>
            <w:r/>
          </w:p>
        </w:tc>
        <w:tc>
          <w:tcPr>
            <w:tcW w:w="61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电冰箱</w:t>
            </w:r>
            <w:r>
              <w:rPr>
                <w:rFonts w:hint="eastAsia" w:ascii="仿宋" w:hAnsi="仿宋" w:eastAsia="仿宋" w:cs="仿宋"/>
                <w:i w:val="0"/>
                <w:iCs w:val="0"/>
                <w:color w:val="000000"/>
                <w:sz w:val="21"/>
                <w:szCs w:val="21"/>
                <w:highlight w:val="none"/>
                <w:u w:val="none"/>
              </w:rPr>
            </w:r>
            <w:r/>
          </w:p>
        </w:tc>
        <w:tc>
          <w:tcPr>
            <w:tcW w:w="333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总容积217L，其中冷冻室59L，微冷冻室40L，冷藏室118L，三门，节能静音，温度自感应，急速冷冻，定频，二级能耗，产品尺寸深宽高594mm×543mm×1770mm(±2mm)；</w:t>
            </w:r>
            <w:r>
              <w:rPr>
                <w:rFonts w:hint="eastAsia" w:ascii="仿宋" w:hAnsi="仿宋" w:eastAsia="仿宋" w:cs="仿宋"/>
                <w:i w:val="0"/>
                <w:iCs w:val="0"/>
                <w:color w:val="000000"/>
                <w:sz w:val="21"/>
                <w:szCs w:val="21"/>
                <w:highlight w:val="none"/>
                <w:u w:val="none"/>
              </w:rPr>
            </w:r>
            <w:r/>
          </w:p>
        </w:tc>
        <w:tc>
          <w:tcPr>
            <w:tcW w:w="34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5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rPr>
            </w:r>
            <w:r/>
          </w:p>
        </w:tc>
      </w:tr>
      <w:tr>
        <w:trPr>
          <w:trHeight w:val="900"/>
        </w:trPr>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15</w:t>
            </w:r>
            <w:r>
              <w:rPr>
                <w:rFonts w:hint="eastAsia" w:ascii="仿宋" w:hAnsi="仿宋" w:eastAsia="仿宋" w:cs="仿宋"/>
                <w:i w:val="0"/>
                <w:iCs w:val="0"/>
                <w:color w:val="000000"/>
                <w:sz w:val="21"/>
                <w:szCs w:val="21"/>
                <w:highlight w:val="none"/>
                <w:u w:val="none"/>
              </w:rPr>
            </w:r>
            <w:r/>
          </w:p>
        </w:tc>
        <w:tc>
          <w:tcPr>
            <w:tcW w:w="61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恒温培养箱</w:t>
            </w:r>
            <w:r>
              <w:rPr>
                <w:rFonts w:hint="eastAsia" w:ascii="仿宋" w:hAnsi="仿宋" w:eastAsia="仿宋" w:cs="仿宋"/>
                <w:i w:val="0"/>
                <w:iCs w:val="0"/>
                <w:color w:val="000000"/>
                <w:sz w:val="21"/>
                <w:szCs w:val="21"/>
                <w:highlight w:val="none"/>
                <w:u w:val="none"/>
              </w:rPr>
            </w:r>
            <w:r/>
          </w:p>
        </w:tc>
        <w:tc>
          <w:tcPr>
            <w:tcW w:w="333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外壳采用冷轧板，外表喷塑，内室采用冷轧板或不锈钢薄板制作，自然对流通风式结构，外形尺寸：490*480*680mm，不锈钢内胆尺寸：380*400*500mm80L；</w:t>
            </w:r>
            <w:r>
              <w:rPr>
                <w:rFonts w:hint="eastAsia" w:ascii="仿宋" w:hAnsi="仿宋" w:eastAsia="仿宋" w:cs="仿宋"/>
                <w:i w:val="0"/>
                <w:iCs w:val="0"/>
                <w:color w:val="000000"/>
                <w:sz w:val="21"/>
                <w:szCs w:val="21"/>
                <w:highlight w:val="none"/>
                <w:u w:val="none"/>
              </w:rPr>
            </w:r>
            <w:r/>
          </w:p>
        </w:tc>
        <w:tc>
          <w:tcPr>
            <w:tcW w:w="34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5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rPr>
            </w:r>
            <w:r/>
          </w:p>
        </w:tc>
      </w:tr>
      <w:tr>
        <w:trPr>
          <w:trHeight w:val="900"/>
        </w:trPr>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16</w:t>
            </w:r>
            <w:r>
              <w:rPr>
                <w:rFonts w:hint="eastAsia" w:ascii="仿宋" w:hAnsi="仿宋" w:eastAsia="仿宋" w:cs="仿宋"/>
                <w:i w:val="0"/>
                <w:iCs w:val="0"/>
                <w:color w:val="000000"/>
                <w:sz w:val="21"/>
                <w:szCs w:val="21"/>
                <w:highlight w:val="none"/>
                <w:u w:val="none"/>
              </w:rPr>
            </w:r>
            <w:r/>
          </w:p>
        </w:tc>
        <w:tc>
          <w:tcPr>
            <w:tcW w:w="61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光照培养箱</w:t>
            </w:r>
            <w:r>
              <w:rPr>
                <w:rFonts w:hint="eastAsia" w:ascii="仿宋" w:hAnsi="仿宋" w:eastAsia="仿宋" w:cs="仿宋"/>
                <w:i w:val="0"/>
                <w:iCs w:val="0"/>
                <w:color w:val="000000"/>
                <w:sz w:val="21"/>
                <w:szCs w:val="21"/>
                <w:highlight w:val="none"/>
                <w:u w:val="none"/>
              </w:rPr>
            </w:r>
            <w:r/>
          </w:p>
        </w:tc>
        <w:tc>
          <w:tcPr>
            <w:tcW w:w="333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1.控温范围：0℃——50℃（无光照），10℃——50℃（有光照）；2.两面光照，六级可调；3.1——30时段可编程控制，每段0——99小时可设定；4.容积：210L；</w:t>
            </w:r>
            <w:r>
              <w:rPr>
                <w:rFonts w:hint="eastAsia" w:ascii="仿宋" w:hAnsi="仿宋" w:eastAsia="仿宋" w:cs="仿宋"/>
                <w:i w:val="0"/>
                <w:iCs w:val="0"/>
                <w:color w:val="000000"/>
                <w:sz w:val="21"/>
                <w:szCs w:val="21"/>
                <w:highlight w:val="none"/>
                <w:u w:val="none"/>
              </w:rPr>
            </w:r>
            <w:r/>
          </w:p>
        </w:tc>
        <w:tc>
          <w:tcPr>
            <w:tcW w:w="34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5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rPr>
            </w:r>
            <w:r/>
          </w:p>
        </w:tc>
      </w:tr>
      <w:tr>
        <w:trPr>
          <w:trHeight w:val="600"/>
        </w:trPr>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17</w:t>
            </w:r>
            <w:r>
              <w:rPr>
                <w:rFonts w:hint="eastAsia" w:ascii="仿宋" w:hAnsi="仿宋" w:eastAsia="仿宋" w:cs="仿宋"/>
                <w:i w:val="0"/>
                <w:iCs w:val="0"/>
                <w:color w:val="000000"/>
                <w:sz w:val="21"/>
                <w:szCs w:val="21"/>
                <w:highlight w:val="none"/>
                <w:u w:val="none"/>
              </w:rPr>
            </w:r>
            <w:r/>
          </w:p>
        </w:tc>
        <w:tc>
          <w:tcPr>
            <w:tcW w:w="61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超净工作台</w:t>
            </w:r>
            <w:r>
              <w:rPr>
                <w:rFonts w:hint="eastAsia" w:ascii="仿宋" w:hAnsi="仿宋" w:eastAsia="仿宋" w:cs="仿宋"/>
                <w:i w:val="0"/>
                <w:iCs w:val="0"/>
                <w:color w:val="000000"/>
                <w:sz w:val="21"/>
                <w:szCs w:val="21"/>
                <w:highlight w:val="none"/>
                <w:u w:val="none"/>
              </w:rPr>
            </w:r>
            <w:r/>
          </w:p>
        </w:tc>
        <w:tc>
          <w:tcPr>
            <w:tcW w:w="333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双人单面，垂直送风，100级，送风风速：O.3m/s～0.6m/s可调，不锈钢台面，带紫外线灯安全防护装置；</w:t>
            </w:r>
            <w:r>
              <w:rPr>
                <w:rFonts w:hint="eastAsia" w:ascii="仿宋" w:hAnsi="仿宋" w:eastAsia="仿宋" w:cs="仿宋"/>
                <w:i w:val="0"/>
                <w:iCs w:val="0"/>
                <w:color w:val="000000"/>
                <w:sz w:val="21"/>
                <w:szCs w:val="21"/>
                <w:highlight w:val="none"/>
                <w:u w:val="none"/>
              </w:rPr>
            </w:r>
            <w:r/>
          </w:p>
        </w:tc>
        <w:tc>
          <w:tcPr>
            <w:tcW w:w="34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5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rPr>
            </w:r>
            <w:r/>
          </w:p>
        </w:tc>
      </w:tr>
      <w:tr>
        <w:trPr>
          <w:trHeight w:val="600"/>
        </w:trPr>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18</w:t>
            </w:r>
            <w:r>
              <w:rPr>
                <w:rFonts w:hint="eastAsia" w:ascii="仿宋" w:hAnsi="仿宋" w:eastAsia="仿宋" w:cs="仿宋"/>
                <w:i w:val="0"/>
                <w:iCs w:val="0"/>
                <w:color w:val="000000"/>
                <w:sz w:val="21"/>
                <w:szCs w:val="21"/>
                <w:highlight w:val="none"/>
                <w:u w:val="none"/>
              </w:rPr>
            </w:r>
            <w:r/>
          </w:p>
        </w:tc>
        <w:tc>
          <w:tcPr>
            <w:tcW w:w="61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注射器</w:t>
            </w:r>
            <w:r>
              <w:rPr>
                <w:rFonts w:hint="eastAsia" w:ascii="仿宋" w:hAnsi="仿宋" w:eastAsia="仿宋" w:cs="仿宋"/>
                <w:i w:val="0"/>
                <w:iCs w:val="0"/>
                <w:color w:val="000000"/>
                <w:sz w:val="21"/>
                <w:szCs w:val="21"/>
                <w:highlight w:val="none"/>
                <w:u w:val="none"/>
              </w:rPr>
            </w:r>
            <w:r/>
          </w:p>
        </w:tc>
        <w:tc>
          <w:tcPr>
            <w:tcW w:w="333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5mL，塑料，主要用于医疗设备、容器、有些色谱法中的科学仪器穿过橡胶隔膜注射；</w:t>
            </w:r>
            <w:r>
              <w:rPr>
                <w:rFonts w:hint="eastAsia" w:ascii="仿宋" w:hAnsi="仿宋" w:eastAsia="仿宋" w:cs="仿宋"/>
                <w:i w:val="0"/>
                <w:iCs w:val="0"/>
                <w:color w:val="000000"/>
                <w:sz w:val="21"/>
                <w:szCs w:val="21"/>
                <w:highlight w:val="none"/>
                <w:u w:val="none"/>
              </w:rPr>
            </w:r>
            <w:r/>
          </w:p>
        </w:tc>
        <w:tc>
          <w:tcPr>
            <w:tcW w:w="34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26</w:t>
            </w:r>
            <w:r>
              <w:rPr>
                <w:rFonts w:hint="eastAsia" w:ascii="仿宋" w:hAnsi="仿宋" w:eastAsia="仿宋" w:cs="仿宋"/>
                <w:i w:val="0"/>
                <w:iCs w:val="0"/>
                <w:color w:val="000000"/>
                <w:sz w:val="21"/>
                <w:szCs w:val="21"/>
                <w:highlight w:val="none"/>
                <w:u w:val="none"/>
              </w:rPr>
            </w:r>
            <w:r/>
          </w:p>
        </w:tc>
        <w:tc>
          <w:tcPr>
            <w:tcW w:w="35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支</w:t>
            </w:r>
            <w:r>
              <w:rPr>
                <w:rFonts w:hint="eastAsia" w:ascii="仿宋" w:hAnsi="仿宋" w:eastAsia="仿宋" w:cs="仿宋"/>
                <w:i w:val="0"/>
                <w:iCs w:val="0"/>
                <w:color w:val="000000"/>
                <w:sz w:val="21"/>
                <w:szCs w:val="21"/>
                <w:highlight w:val="none"/>
                <w:u w:val="none"/>
              </w:rPr>
            </w:r>
            <w:r/>
          </w:p>
        </w:tc>
      </w:tr>
      <w:tr>
        <w:trPr>
          <w:trHeight w:val="600"/>
        </w:trPr>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19</w:t>
            </w:r>
            <w:r>
              <w:rPr>
                <w:rFonts w:hint="eastAsia" w:ascii="仿宋" w:hAnsi="仿宋" w:eastAsia="仿宋" w:cs="仿宋"/>
                <w:i w:val="0"/>
                <w:iCs w:val="0"/>
                <w:color w:val="000000"/>
                <w:sz w:val="21"/>
                <w:szCs w:val="21"/>
                <w:highlight w:val="none"/>
                <w:u w:val="none"/>
              </w:rPr>
            </w:r>
            <w:r/>
          </w:p>
        </w:tc>
        <w:tc>
          <w:tcPr>
            <w:tcW w:w="61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注射器</w:t>
            </w:r>
            <w:r>
              <w:rPr>
                <w:rFonts w:hint="eastAsia" w:ascii="仿宋" w:hAnsi="仿宋" w:eastAsia="仿宋" w:cs="仿宋"/>
                <w:i w:val="0"/>
                <w:iCs w:val="0"/>
                <w:color w:val="000000"/>
                <w:sz w:val="21"/>
                <w:szCs w:val="21"/>
                <w:highlight w:val="none"/>
                <w:u w:val="none"/>
              </w:rPr>
            </w:r>
            <w:r/>
          </w:p>
        </w:tc>
        <w:tc>
          <w:tcPr>
            <w:tcW w:w="333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100mL，塑料，主要用于医疗设备、容器、有些色谱法中的科学仪器穿过橡胶隔膜注射；</w:t>
            </w:r>
            <w:r>
              <w:rPr>
                <w:rFonts w:hint="eastAsia" w:ascii="仿宋" w:hAnsi="仿宋" w:eastAsia="仿宋" w:cs="仿宋"/>
                <w:i w:val="0"/>
                <w:iCs w:val="0"/>
                <w:color w:val="000000"/>
                <w:sz w:val="21"/>
                <w:szCs w:val="21"/>
                <w:highlight w:val="none"/>
                <w:u w:val="none"/>
              </w:rPr>
            </w:r>
            <w:r/>
          </w:p>
        </w:tc>
        <w:tc>
          <w:tcPr>
            <w:tcW w:w="34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26</w:t>
            </w:r>
            <w:r>
              <w:rPr>
                <w:rFonts w:hint="eastAsia" w:ascii="仿宋" w:hAnsi="仿宋" w:eastAsia="仿宋" w:cs="仿宋"/>
                <w:i w:val="0"/>
                <w:iCs w:val="0"/>
                <w:color w:val="000000"/>
                <w:sz w:val="21"/>
                <w:szCs w:val="21"/>
                <w:highlight w:val="none"/>
                <w:u w:val="none"/>
              </w:rPr>
            </w:r>
            <w:r/>
          </w:p>
        </w:tc>
        <w:tc>
          <w:tcPr>
            <w:tcW w:w="35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支</w:t>
            </w:r>
            <w:r>
              <w:rPr>
                <w:rFonts w:hint="eastAsia" w:ascii="仿宋" w:hAnsi="仿宋" w:eastAsia="仿宋" w:cs="仿宋"/>
                <w:i w:val="0"/>
                <w:iCs w:val="0"/>
                <w:color w:val="000000"/>
                <w:sz w:val="21"/>
                <w:szCs w:val="21"/>
                <w:highlight w:val="none"/>
                <w:u w:val="none"/>
              </w:rPr>
            </w:r>
            <w:r/>
          </w:p>
        </w:tc>
      </w:tr>
      <w:tr>
        <w:trPr>
          <w:trHeight w:val="300"/>
        </w:trPr>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20</w:t>
            </w:r>
            <w:r>
              <w:rPr>
                <w:rFonts w:hint="eastAsia" w:ascii="仿宋" w:hAnsi="仿宋" w:eastAsia="仿宋" w:cs="仿宋"/>
                <w:i w:val="0"/>
                <w:iCs w:val="0"/>
                <w:color w:val="000000"/>
                <w:sz w:val="21"/>
                <w:szCs w:val="21"/>
                <w:highlight w:val="none"/>
                <w:u w:val="none"/>
              </w:rPr>
            </w:r>
            <w:r/>
          </w:p>
        </w:tc>
        <w:tc>
          <w:tcPr>
            <w:tcW w:w="61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整理箱</w:t>
            </w:r>
            <w:r>
              <w:rPr>
                <w:rFonts w:hint="eastAsia" w:ascii="仿宋" w:hAnsi="仿宋" w:eastAsia="仿宋" w:cs="仿宋"/>
                <w:i w:val="0"/>
                <w:iCs w:val="0"/>
                <w:color w:val="000000"/>
                <w:sz w:val="21"/>
                <w:szCs w:val="21"/>
                <w:highlight w:val="none"/>
                <w:u w:val="none"/>
              </w:rPr>
            </w:r>
            <w:r/>
          </w:p>
        </w:tc>
        <w:tc>
          <w:tcPr>
            <w:tcW w:w="333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矮型，储存及分发药品用；39*29*10.5cm；</w:t>
            </w:r>
            <w:r>
              <w:rPr>
                <w:rFonts w:hint="eastAsia" w:ascii="仿宋" w:hAnsi="仿宋" w:eastAsia="仿宋" w:cs="仿宋"/>
                <w:i w:val="0"/>
                <w:iCs w:val="0"/>
                <w:color w:val="000000"/>
                <w:sz w:val="21"/>
                <w:szCs w:val="21"/>
                <w:highlight w:val="none"/>
                <w:u w:val="none"/>
              </w:rPr>
            </w:r>
            <w:r/>
          </w:p>
        </w:tc>
        <w:tc>
          <w:tcPr>
            <w:tcW w:w="34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w:t>
            </w:r>
            <w:r>
              <w:rPr>
                <w:rFonts w:hint="eastAsia" w:ascii="仿宋" w:hAnsi="仿宋" w:eastAsia="仿宋" w:cs="仿宋"/>
                <w:i w:val="0"/>
                <w:iCs w:val="0"/>
                <w:color w:val="000000"/>
                <w:sz w:val="21"/>
                <w:szCs w:val="21"/>
                <w:highlight w:val="none"/>
                <w:u w:val="none"/>
              </w:rPr>
            </w:r>
            <w:r/>
          </w:p>
        </w:tc>
        <w:tc>
          <w:tcPr>
            <w:tcW w:w="35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300"/>
        </w:trPr>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21</w:t>
            </w:r>
            <w:r>
              <w:rPr>
                <w:rFonts w:hint="eastAsia" w:ascii="仿宋" w:hAnsi="仿宋" w:eastAsia="仿宋" w:cs="仿宋"/>
                <w:i w:val="0"/>
                <w:iCs w:val="0"/>
                <w:color w:val="000000"/>
                <w:sz w:val="21"/>
                <w:szCs w:val="21"/>
                <w:highlight w:val="none"/>
                <w:u w:val="none"/>
              </w:rPr>
            </w:r>
            <w:r/>
          </w:p>
        </w:tc>
        <w:tc>
          <w:tcPr>
            <w:tcW w:w="61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塑料洗瓶</w:t>
            </w:r>
            <w:r>
              <w:rPr>
                <w:rFonts w:hint="eastAsia" w:ascii="仿宋" w:hAnsi="仿宋" w:eastAsia="仿宋" w:cs="仿宋"/>
                <w:i w:val="0"/>
                <w:iCs w:val="0"/>
                <w:color w:val="000000"/>
                <w:sz w:val="21"/>
                <w:szCs w:val="21"/>
                <w:highlight w:val="none"/>
                <w:u w:val="none"/>
              </w:rPr>
            </w:r>
            <w:r/>
          </w:p>
        </w:tc>
        <w:tc>
          <w:tcPr>
            <w:tcW w:w="333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250mL，塑料，主要用于溶液的定量转移和沉淀的洗涤和转移；</w:t>
            </w:r>
            <w:r>
              <w:rPr>
                <w:rFonts w:hint="eastAsia" w:ascii="仿宋" w:hAnsi="仿宋" w:eastAsia="仿宋" w:cs="仿宋"/>
                <w:i w:val="0"/>
                <w:iCs w:val="0"/>
                <w:color w:val="000000"/>
                <w:sz w:val="21"/>
                <w:szCs w:val="21"/>
                <w:highlight w:val="none"/>
                <w:u w:val="none"/>
              </w:rPr>
            </w:r>
            <w:r/>
          </w:p>
        </w:tc>
        <w:tc>
          <w:tcPr>
            <w:tcW w:w="34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w:t>
            </w:r>
            <w:r>
              <w:rPr>
                <w:rFonts w:hint="eastAsia" w:ascii="仿宋" w:hAnsi="仿宋" w:eastAsia="仿宋" w:cs="仿宋"/>
                <w:i w:val="0"/>
                <w:iCs w:val="0"/>
                <w:color w:val="000000"/>
                <w:sz w:val="21"/>
                <w:szCs w:val="21"/>
                <w:highlight w:val="none"/>
                <w:u w:val="none"/>
              </w:rPr>
            </w:r>
            <w:r/>
          </w:p>
        </w:tc>
        <w:tc>
          <w:tcPr>
            <w:tcW w:w="35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1200"/>
        </w:trPr>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22</w:t>
            </w:r>
            <w:r>
              <w:rPr>
                <w:rFonts w:hint="eastAsia" w:ascii="仿宋" w:hAnsi="仿宋" w:eastAsia="仿宋" w:cs="仿宋"/>
                <w:i w:val="0"/>
                <w:iCs w:val="0"/>
                <w:color w:val="000000"/>
                <w:sz w:val="21"/>
                <w:szCs w:val="21"/>
                <w:highlight w:val="none"/>
                <w:u w:val="none"/>
              </w:rPr>
            </w:r>
            <w:r/>
          </w:p>
        </w:tc>
        <w:tc>
          <w:tcPr>
            <w:tcW w:w="61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方座支架</w:t>
            </w:r>
            <w:r>
              <w:rPr>
                <w:rFonts w:hint="eastAsia" w:ascii="仿宋" w:hAnsi="仿宋" w:eastAsia="仿宋" w:cs="仿宋"/>
                <w:i w:val="0"/>
                <w:iCs w:val="0"/>
                <w:color w:val="000000"/>
                <w:sz w:val="21"/>
                <w:szCs w:val="21"/>
                <w:highlight w:val="none"/>
                <w:u w:val="none"/>
              </w:rPr>
            </w:r>
            <w:r/>
          </w:p>
        </w:tc>
        <w:tc>
          <w:tcPr>
            <w:tcW w:w="333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由矩形底座、立杆、烧瓶夹、大小铁环、平行夹等组成；2.方座支架的底座尺寸为210mm×135mm（±2mm），立杆直径为φ12mm，一端有M10×18mm螺纹，底座和立杆表面应作防锈处理；3.底座放置平稳，无明显晃动现象，支撑夹持可靠；4.立杆与方座组装后应垂直；</w:t>
            </w:r>
            <w:r>
              <w:rPr>
                <w:rFonts w:hint="eastAsia" w:ascii="仿宋" w:hAnsi="仿宋" w:eastAsia="仿宋" w:cs="仿宋"/>
                <w:i w:val="0"/>
                <w:iCs w:val="0"/>
                <w:color w:val="000000"/>
                <w:sz w:val="21"/>
                <w:szCs w:val="21"/>
                <w:highlight w:val="none"/>
                <w:u w:val="none"/>
              </w:rPr>
            </w:r>
            <w:r/>
          </w:p>
        </w:tc>
        <w:tc>
          <w:tcPr>
            <w:tcW w:w="34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26</w:t>
            </w:r>
            <w:r>
              <w:rPr>
                <w:rFonts w:hint="eastAsia" w:ascii="仿宋" w:hAnsi="仿宋" w:eastAsia="仿宋" w:cs="仿宋"/>
                <w:i w:val="0"/>
                <w:iCs w:val="0"/>
                <w:color w:val="000000"/>
                <w:sz w:val="21"/>
                <w:szCs w:val="21"/>
                <w:highlight w:val="none"/>
                <w:u w:val="none"/>
              </w:rPr>
            </w:r>
            <w:r/>
          </w:p>
        </w:tc>
        <w:tc>
          <w:tcPr>
            <w:tcW w:w="35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300"/>
        </w:trPr>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23</w:t>
            </w:r>
            <w:r>
              <w:rPr>
                <w:rFonts w:hint="eastAsia" w:ascii="仿宋" w:hAnsi="仿宋" w:eastAsia="仿宋" w:cs="仿宋"/>
                <w:i w:val="0"/>
                <w:iCs w:val="0"/>
                <w:color w:val="000000"/>
                <w:sz w:val="21"/>
                <w:szCs w:val="21"/>
                <w:highlight w:val="none"/>
                <w:u w:val="none"/>
              </w:rPr>
            </w:r>
            <w:r/>
          </w:p>
        </w:tc>
        <w:tc>
          <w:tcPr>
            <w:tcW w:w="61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三脚架</w:t>
            </w:r>
            <w:r>
              <w:rPr>
                <w:rFonts w:hint="eastAsia" w:ascii="仿宋" w:hAnsi="仿宋" w:eastAsia="仿宋" w:cs="仿宋"/>
                <w:i w:val="0"/>
                <w:iCs w:val="0"/>
                <w:color w:val="000000"/>
                <w:sz w:val="21"/>
                <w:szCs w:val="21"/>
                <w:highlight w:val="none"/>
                <w:u w:val="none"/>
              </w:rPr>
            </w:r>
            <w:r/>
          </w:p>
        </w:tc>
        <w:tc>
          <w:tcPr>
            <w:tcW w:w="333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内φ74mm外φ87mm、高135mm；</w:t>
            </w:r>
            <w:r>
              <w:rPr>
                <w:rFonts w:hint="eastAsia" w:ascii="仿宋" w:hAnsi="仿宋" w:eastAsia="仿宋" w:cs="仿宋"/>
                <w:i w:val="0"/>
                <w:iCs w:val="0"/>
                <w:color w:val="000000"/>
                <w:sz w:val="21"/>
                <w:szCs w:val="21"/>
                <w:highlight w:val="none"/>
                <w:u w:val="none"/>
              </w:rPr>
            </w:r>
            <w:r/>
          </w:p>
        </w:tc>
        <w:tc>
          <w:tcPr>
            <w:tcW w:w="34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26</w:t>
            </w:r>
            <w:r>
              <w:rPr>
                <w:rFonts w:hint="eastAsia" w:ascii="仿宋" w:hAnsi="仿宋" w:eastAsia="仿宋" w:cs="仿宋"/>
                <w:i w:val="0"/>
                <w:iCs w:val="0"/>
                <w:color w:val="000000"/>
                <w:sz w:val="21"/>
                <w:szCs w:val="21"/>
                <w:highlight w:val="none"/>
                <w:u w:val="none"/>
              </w:rPr>
            </w:r>
            <w:r/>
          </w:p>
        </w:tc>
        <w:tc>
          <w:tcPr>
            <w:tcW w:w="35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300"/>
        </w:trPr>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24</w:t>
            </w:r>
            <w:r>
              <w:rPr>
                <w:rFonts w:hint="eastAsia" w:ascii="仿宋" w:hAnsi="仿宋" w:eastAsia="仿宋" w:cs="仿宋"/>
                <w:i w:val="0"/>
                <w:iCs w:val="0"/>
                <w:color w:val="000000"/>
                <w:sz w:val="21"/>
                <w:szCs w:val="21"/>
                <w:highlight w:val="none"/>
                <w:u w:val="none"/>
              </w:rPr>
            </w:r>
            <w:r/>
          </w:p>
        </w:tc>
        <w:tc>
          <w:tcPr>
            <w:tcW w:w="61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试管架</w:t>
            </w:r>
            <w:r>
              <w:rPr>
                <w:rFonts w:hint="eastAsia" w:ascii="仿宋" w:hAnsi="仿宋" w:eastAsia="仿宋" w:cs="仿宋"/>
                <w:i w:val="0"/>
                <w:iCs w:val="0"/>
                <w:color w:val="000000"/>
                <w:sz w:val="21"/>
                <w:szCs w:val="21"/>
                <w:highlight w:val="none"/>
                <w:u w:val="none"/>
              </w:rPr>
            </w:r>
            <w:r/>
          </w:p>
        </w:tc>
        <w:tc>
          <w:tcPr>
            <w:tcW w:w="333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6孔；</w:t>
            </w:r>
            <w:r>
              <w:rPr>
                <w:rFonts w:hint="eastAsia" w:ascii="仿宋" w:hAnsi="仿宋" w:eastAsia="仿宋" w:cs="仿宋"/>
                <w:i w:val="0"/>
                <w:iCs w:val="0"/>
                <w:color w:val="000000"/>
                <w:sz w:val="21"/>
                <w:szCs w:val="21"/>
                <w:highlight w:val="none"/>
                <w:u w:val="none"/>
              </w:rPr>
            </w:r>
            <w:r/>
          </w:p>
        </w:tc>
        <w:tc>
          <w:tcPr>
            <w:tcW w:w="34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26</w:t>
            </w:r>
            <w:r>
              <w:rPr>
                <w:rFonts w:hint="eastAsia" w:ascii="仿宋" w:hAnsi="仿宋" w:eastAsia="仿宋" w:cs="仿宋"/>
                <w:i w:val="0"/>
                <w:iCs w:val="0"/>
                <w:color w:val="000000"/>
                <w:sz w:val="21"/>
                <w:szCs w:val="21"/>
                <w:highlight w:val="none"/>
                <w:u w:val="none"/>
              </w:rPr>
            </w:r>
            <w:r/>
          </w:p>
        </w:tc>
        <w:tc>
          <w:tcPr>
            <w:tcW w:w="35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600"/>
        </w:trPr>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25</w:t>
            </w:r>
            <w:r>
              <w:rPr>
                <w:rFonts w:hint="eastAsia" w:ascii="仿宋" w:hAnsi="仿宋" w:eastAsia="仿宋" w:cs="仿宋"/>
                <w:i w:val="0"/>
                <w:iCs w:val="0"/>
                <w:color w:val="000000"/>
                <w:sz w:val="21"/>
                <w:szCs w:val="21"/>
                <w:highlight w:val="none"/>
                <w:u w:val="none"/>
              </w:rPr>
            </w:r>
            <w:r/>
          </w:p>
        </w:tc>
        <w:tc>
          <w:tcPr>
            <w:tcW w:w="61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试管架</w:t>
            </w:r>
            <w:r>
              <w:rPr>
                <w:rFonts w:hint="eastAsia" w:ascii="仿宋" w:hAnsi="仿宋" w:eastAsia="仿宋" w:cs="仿宋"/>
                <w:i w:val="0"/>
                <w:iCs w:val="0"/>
                <w:color w:val="000000"/>
                <w:sz w:val="21"/>
                <w:szCs w:val="21"/>
                <w:highlight w:val="none"/>
                <w:u w:val="none"/>
              </w:rPr>
            </w:r>
            <w:r/>
          </w:p>
        </w:tc>
        <w:tc>
          <w:tcPr>
            <w:tcW w:w="333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1.32孔，铝合金材质2．产品由顶板.底板组成32孔；3．32孔分布均匀，孔径不小于15mm；</w:t>
            </w:r>
            <w:r>
              <w:rPr>
                <w:rFonts w:hint="eastAsia" w:ascii="仿宋" w:hAnsi="仿宋" w:eastAsia="仿宋" w:cs="仿宋"/>
                <w:i w:val="0"/>
                <w:iCs w:val="0"/>
                <w:color w:val="000000"/>
                <w:sz w:val="21"/>
                <w:szCs w:val="21"/>
                <w:highlight w:val="none"/>
                <w:u w:val="none"/>
              </w:rPr>
            </w:r>
            <w:r/>
          </w:p>
        </w:tc>
        <w:tc>
          <w:tcPr>
            <w:tcW w:w="34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26</w:t>
            </w:r>
            <w:r>
              <w:rPr>
                <w:rFonts w:hint="eastAsia" w:ascii="仿宋" w:hAnsi="仿宋" w:eastAsia="仿宋" w:cs="仿宋"/>
                <w:i w:val="0"/>
                <w:iCs w:val="0"/>
                <w:color w:val="000000"/>
                <w:sz w:val="21"/>
                <w:szCs w:val="21"/>
                <w:highlight w:val="none"/>
                <w:u w:val="none"/>
              </w:rPr>
            </w:r>
            <w:r/>
          </w:p>
        </w:tc>
        <w:tc>
          <w:tcPr>
            <w:tcW w:w="35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1200"/>
        </w:trPr>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26</w:t>
            </w:r>
            <w:r>
              <w:rPr>
                <w:rFonts w:hint="eastAsia" w:ascii="仿宋" w:hAnsi="仿宋" w:eastAsia="仿宋" w:cs="仿宋"/>
                <w:i w:val="0"/>
                <w:iCs w:val="0"/>
                <w:color w:val="000000"/>
                <w:sz w:val="21"/>
                <w:szCs w:val="21"/>
                <w:highlight w:val="none"/>
                <w:u w:val="none"/>
              </w:rPr>
            </w:r>
            <w:r/>
          </w:p>
        </w:tc>
        <w:tc>
          <w:tcPr>
            <w:tcW w:w="61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电子天平</w:t>
            </w:r>
            <w:r>
              <w:rPr>
                <w:rFonts w:hint="eastAsia" w:ascii="仿宋" w:hAnsi="仿宋" w:eastAsia="仿宋" w:cs="仿宋"/>
                <w:i w:val="0"/>
                <w:iCs w:val="0"/>
                <w:color w:val="000000"/>
                <w:sz w:val="21"/>
                <w:szCs w:val="21"/>
                <w:highlight w:val="none"/>
                <w:u w:val="none"/>
              </w:rPr>
            </w:r>
            <w:r/>
          </w:p>
        </w:tc>
        <w:tc>
          <w:tcPr>
            <w:tcW w:w="333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最大秤量400g，分度值0.1g，天平等级三级；2.天平秤量允许误差±0.3g；3.塑料上下壳，配有调整脚，LCD显示；4.秤盘不锈钢材质，圆盘，秤盘直径115mm；5，交直流两用；6.全量程去皮称重模式，高分辨率，反应速度快，稳定；7.其他计量要求符合国家标准；</w:t>
            </w:r>
            <w:r>
              <w:rPr>
                <w:rFonts w:hint="eastAsia" w:ascii="仿宋" w:hAnsi="仿宋" w:eastAsia="仿宋" w:cs="仿宋"/>
                <w:i w:val="0"/>
                <w:iCs w:val="0"/>
                <w:color w:val="000000"/>
                <w:sz w:val="21"/>
                <w:szCs w:val="21"/>
                <w:highlight w:val="none"/>
                <w:u w:val="none"/>
              </w:rPr>
            </w:r>
            <w:r/>
          </w:p>
        </w:tc>
        <w:tc>
          <w:tcPr>
            <w:tcW w:w="34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8</w:t>
            </w:r>
            <w:r>
              <w:rPr>
                <w:rFonts w:hint="eastAsia" w:ascii="仿宋" w:hAnsi="仿宋" w:eastAsia="仿宋" w:cs="仿宋"/>
                <w:i w:val="0"/>
                <w:iCs w:val="0"/>
                <w:color w:val="000000"/>
                <w:sz w:val="21"/>
                <w:szCs w:val="21"/>
                <w:highlight w:val="none"/>
                <w:u w:val="none"/>
              </w:rPr>
            </w:r>
            <w:r/>
          </w:p>
        </w:tc>
        <w:tc>
          <w:tcPr>
            <w:tcW w:w="35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rPr>
            </w:r>
            <w:r/>
          </w:p>
        </w:tc>
      </w:tr>
      <w:tr>
        <w:trPr>
          <w:trHeight w:val="900"/>
        </w:trPr>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27</w:t>
            </w:r>
            <w:r>
              <w:rPr>
                <w:rFonts w:hint="eastAsia" w:ascii="仿宋" w:hAnsi="仿宋" w:eastAsia="仿宋" w:cs="仿宋"/>
                <w:i w:val="0"/>
                <w:iCs w:val="0"/>
                <w:color w:val="000000"/>
                <w:sz w:val="21"/>
                <w:szCs w:val="21"/>
                <w:highlight w:val="none"/>
                <w:u w:val="none"/>
              </w:rPr>
            </w:r>
            <w:r/>
          </w:p>
        </w:tc>
        <w:tc>
          <w:tcPr>
            <w:tcW w:w="61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温度计</w:t>
            </w:r>
            <w:r>
              <w:rPr>
                <w:rFonts w:hint="eastAsia" w:ascii="仿宋" w:hAnsi="仿宋" w:eastAsia="仿宋" w:cs="仿宋"/>
                <w:i w:val="0"/>
                <w:iCs w:val="0"/>
                <w:color w:val="000000"/>
                <w:sz w:val="21"/>
                <w:szCs w:val="21"/>
                <w:highlight w:val="none"/>
                <w:u w:val="none"/>
              </w:rPr>
            </w:r>
            <w:r/>
          </w:p>
        </w:tc>
        <w:tc>
          <w:tcPr>
            <w:tcW w:w="333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红液，-10～100℃.分格值：1℃；示值允许误差：±1.0℃；温度计各部位无严重内应力集中现象，不应有影响其强度及温度测量的缺陷；标度线和感温液柱清.晰明了；</w:t>
            </w:r>
            <w:r>
              <w:rPr>
                <w:rFonts w:hint="eastAsia" w:ascii="仿宋" w:hAnsi="仿宋" w:eastAsia="仿宋" w:cs="仿宋"/>
                <w:i w:val="0"/>
                <w:iCs w:val="0"/>
                <w:color w:val="000000"/>
                <w:sz w:val="21"/>
                <w:szCs w:val="21"/>
                <w:highlight w:val="none"/>
                <w:u w:val="none"/>
              </w:rPr>
            </w:r>
            <w:r/>
          </w:p>
        </w:tc>
        <w:tc>
          <w:tcPr>
            <w:tcW w:w="34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26</w:t>
            </w:r>
            <w:r>
              <w:rPr>
                <w:rFonts w:hint="eastAsia" w:ascii="仿宋" w:hAnsi="仿宋" w:eastAsia="仿宋" w:cs="仿宋"/>
                <w:i w:val="0"/>
                <w:iCs w:val="0"/>
                <w:color w:val="000000"/>
                <w:sz w:val="21"/>
                <w:szCs w:val="21"/>
                <w:highlight w:val="none"/>
                <w:u w:val="none"/>
              </w:rPr>
            </w:r>
            <w:r/>
          </w:p>
        </w:tc>
        <w:tc>
          <w:tcPr>
            <w:tcW w:w="35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支</w:t>
            </w:r>
            <w:r>
              <w:rPr>
                <w:rFonts w:hint="eastAsia" w:ascii="仿宋" w:hAnsi="仿宋" w:eastAsia="仿宋" w:cs="仿宋"/>
                <w:i w:val="0"/>
                <w:iCs w:val="0"/>
                <w:color w:val="000000"/>
                <w:sz w:val="21"/>
                <w:szCs w:val="21"/>
                <w:highlight w:val="none"/>
                <w:u w:val="none"/>
              </w:rPr>
            </w:r>
            <w:r/>
          </w:p>
        </w:tc>
      </w:tr>
      <w:tr>
        <w:trPr>
          <w:trHeight w:val="1800"/>
        </w:trPr>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28</w:t>
            </w:r>
            <w:r>
              <w:rPr>
                <w:rFonts w:hint="eastAsia" w:ascii="仿宋" w:hAnsi="仿宋" w:eastAsia="仿宋" w:cs="仿宋"/>
                <w:i w:val="0"/>
                <w:iCs w:val="0"/>
                <w:color w:val="000000"/>
                <w:sz w:val="21"/>
                <w:szCs w:val="21"/>
                <w:highlight w:val="none"/>
                <w:u w:val="none"/>
              </w:rPr>
            </w:r>
            <w:r/>
          </w:p>
        </w:tc>
        <w:tc>
          <w:tcPr>
            <w:tcW w:w="61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温度计</w:t>
            </w:r>
            <w:r>
              <w:rPr>
                <w:rFonts w:hint="eastAsia" w:ascii="仿宋" w:hAnsi="仿宋" w:eastAsia="仿宋" w:cs="仿宋"/>
                <w:i w:val="0"/>
                <w:iCs w:val="0"/>
                <w:color w:val="000000"/>
                <w:sz w:val="21"/>
                <w:szCs w:val="21"/>
                <w:highlight w:val="none"/>
                <w:u w:val="none"/>
              </w:rPr>
            </w:r>
            <w:r/>
          </w:p>
        </w:tc>
        <w:tc>
          <w:tcPr>
            <w:tcW w:w="333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规格尺寸：水银，0~200摄氏度水银，0~200摄氏度"水银，0℃～200℃.1．感温物质：水银；2．测量范围：0－200℃；最小分度值：1℃；允许误差±1℃；3．玻璃应光洁透明，不得有裂痕；毛细管不得有明显的弯曲现象，其孔径应均匀，管壁内应清洁无杂质；4．感温液体（水银）必须纯洁、无杂质；液线不得中断；上升时不得有停滞和跳跃现象；下降时不得在管壁上留下液滴；</w:t>
            </w:r>
            <w:r>
              <w:rPr>
                <w:rFonts w:hint="eastAsia" w:ascii="仿宋" w:hAnsi="仿宋" w:eastAsia="仿宋" w:cs="仿宋"/>
                <w:i w:val="0"/>
                <w:iCs w:val="0"/>
                <w:color w:val="000000"/>
                <w:sz w:val="21"/>
                <w:szCs w:val="21"/>
                <w:highlight w:val="none"/>
                <w:u w:val="none"/>
              </w:rPr>
            </w:r>
            <w:r/>
          </w:p>
        </w:tc>
        <w:tc>
          <w:tcPr>
            <w:tcW w:w="34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w:t>
            </w:r>
            <w:r>
              <w:rPr>
                <w:rFonts w:hint="eastAsia" w:ascii="仿宋" w:hAnsi="仿宋" w:eastAsia="仿宋" w:cs="仿宋"/>
                <w:i w:val="0"/>
                <w:iCs w:val="0"/>
                <w:color w:val="000000"/>
                <w:sz w:val="21"/>
                <w:szCs w:val="21"/>
                <w:highlight w:val="none"/>
                <w:u w:val="none"/>
              </w:rPr>
            </w:r>
            <w:r/>
          </w:p>
        </w:tc>
        <w:tc>
          <w:tcPr>
            <w:tcW w:w="35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支</w:t>
            </w:r>
            <w:r>
              <w:rPr>
                <w:rFonts w:hint="eastAsia" w:ascii="仿宋" w:hAnsi="仿宋" w:eastAsia="仿宋" w:cs="仿宋"/>
                <w:i w:val="0"/>
                <w:iCs w:val="0"/>
                <w:color w:val="000000"/>
                <w:sz w:val="21"/>
                <w:szCs w:val="21"/>
                <w:highlight w:val="none"/>
                <w:u w:val="none"/>
              </w:rPr>
            </w:r>
            <w:r/>
          </w:p>
        </w:tc>
      </w:tr>
      <w:tr>
        <w:trPr>
          <w:trHeight w:val="1200"/>
        </w:trPr>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29</w:t>
            </w:r>
            <w:r>
              <w:rPr>
                <w:rFonts w:hint="eastAsia" w:ascii="仿宋" w:hAnsi="仿宋" w:eastAsia="仿宋" w:cs="仿宋"/>
                <w:i w:val="0"/>
                <w:iCs w:val="0"/>
                <w:color w:val="000000"/>
                <w:sz w:val="21"/>
                <w:szCs w:val="21"/>
                <w:highlight w:val="none"/>
                <w:u w:val="none"/>
              </w:rPr>
            </w:r>
            <w:r/>
          </w:p>
        </w:tc>
        <w:tc>
          <w:tcPr>
            <w:tcW w:w="61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酸度计（pH计）</w:t>
            </w:r>
            <w:r>
              <w:rPr>
                <w:rFonts w:hint="eastAsia" w:ascii="仿宋" w:hAnsi="仿宋" w:eastAsia="仿宋" w:cs="仿宋"/>
                <w:i w:val="0"/>
                <w:iCs w:val="0"/>
                <w:color w:val="000000"/>
                <w:sz w:val="21"/>
                <w:szCs w:val="21"/>
                <w:highlight w:val="none"/>
                <w:u w:val="none"/>
              </w:rPr>
            </w:r>
            <w:r/>
          </w:p>
        </w:tc>
        <w:tc>
          <w:tcPr>
            <w:tcW w:w="333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测量范围：pH0.0～14.0，分辨率：0.1pH；主要用来测定溶液酸碱度值的仪器，利用原电池的原理工作的，原电池的两个电极间的电动势依据能斯特定律，既与电极的自身属性有关，还与溶液里的氢离子浓度有关；</w:t>
            </w:r>
            <w:r>
              <w:rPr>
                <w:rFonts w:hint="eastAsia" w:ascii="仿宋" w:hAnsi="仿宋" w:eastAsia="仿宋" w:cs="仿宋"/>
                <w:i w:val="0"/>
                <w:iCs w:val="0"/>
                <w:color w:val="000000"/>
                <w:sz w:val="21"/>
                <w:szCs w:val="21"/>
                <w:highlight w:val="none"/>
                <w:u w:val="none"/>
              </w:rPr>
            </w:r>
            <w:r/>
          </w:p>
        </w:tc>
        <w:tc>
          <w:tcPr>
            <w:tcW w:w="34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w:t>
            </w:r>
            <w:r>
              <w:rPr>
                <w:rFonts w:hint="eastAsia" w:ascii="仿宋" w:hAnsi="仿宋" w:eastAsia="仿宋" w:cs="仿宋"/>
                <w:i w:val="0"/>
                <w:iCs w:val="0"/>
                <w:color w:val="000000"/>
                <w:sz w:val="21"/>
                <w:szCs w:val="21"/>
                <w:highlight w:val="none"/>
                <w:u w:val="none"/>
              </w:rPr>
            </w:r>
            <w:r/>
          </w:p>
        </w:tc>
        <w:tc>
          <w:tcPr>
            <w:tcW w:w="35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rPr>
            </w:r>
            <w:r/>
          </w:p>
        </w:tc>
      </w:tr>
      <w:tr>
        <w:trPr>
          <w:trHeight w:val="1200"/>
        </w:trPr>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30</w:t>
            </w:r>
            <w:r>
              <w:rPr>
                <w:rFonts w:hint="eastAsia" w:ascii="仿宋" w:hAnsi="仿宋" w:eastAsia="仿宋" w:cs="仿宋"/>
                <w:i w:val="0"/>
                <w:iCs w:val="0"/>
                <w:color w:val="000000"/>
                <w:sz w:val="21"/>
                <w:szCs w:val="21"/>
                <w:highlight w:val="none"/>
                <w:u w:val="none"/>
              </w:rPr>
            </w:r>
            <w:r/>
          </w:p>
        </w:tc>
        <w:tc>
          <w:tcPr>
            <w:tcW w:w="61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血球计数板</w:t>
            </w:r>
            <w:r>
              <w:rPr>
                <w:rFonts w:hint="eastAsia" w:ascii="仿宋" w:hAnsi="仿宋" w:eastAsia="仿宋" w:cs="仿宋"/>
                <w:i w:val="0"/>
                <w:iCs w:val="0"/>
                <w:color w:val="000000"/>
                <w:sz w:val="21"/>
                <w:szCs w:val="21"/>
                <w:highlight w:val="none"/>
                <w:u w:val="none"/>
              </w:rPr>
            </w:r>
            <w:r/>
          </w:p>
        </w:tc>
        <w:tc>
          <w:tcPr>
            <w:tcW w:w="333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用以计算人体内红、白血球数量之用，因人体内某些正常活动情况发生变化时，常能使体内血液中红、白血球在量和质的方面，也有某些程度的变化，这些变化通过计数板，在生物显微镜的放大下检验红、白血球的多少和变化的情况；</w:t>
            </w:r>
            <w:r>
              <w:rPr>
                <w:rFonts w:hint="eastAsia" w:ascii="仿宋" w:hAnsi="仿宋" w:eastAsia="仿宋" w:cs="仿宋"/>
                <w:i w:val="0"/>
                <w:iCs w:val="0"/>
                <w:color w:val="000000"/>
                <w:sz w:val="21"/>
                <w:szCs w:val="21"/>
                <w:highlight w:val="none"/>
                <w:u w:val="none"/>
              </w:rPr>
            </w:r>
            <w:r/>
          </w:p>
        </w:tc>
        <w:tc>
          <w:tcPr>
            <w:tcW w:w="34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50</w:t>
            </w:r>
            <w:r>
              <w:rPr>
                <w:rFonts w:hint="eastAsia" w:ascii="仿宋" w:hAnsi="仿宋" w:eastAsia="仿宋" w:cs="仿宋"/>
                <w:i w:val="0"/>
                <w:iCs w:val="0"/>
                <w:color w:val="000000"/>
                <w:sz w:val="21"/>
                <w:szCs w:val="21"/>
                <w:highlight w:val="none"/>
                <w:u w:val="none"/>
              </w:rPr>
            </w:r>
            <w:r/>
          </w:p>
        </w:tc>
        <w:tc>
          <w:tcPr>
            <w:tcW w:w="35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片</w:t>
            </w:r>
            <w:r>
              <w:rPr>
                <w:rFonts w:hint="eastAsia" w:ascii="仿宋" w:hAnsi="仿宋" w:eastAsia="仿宋" w:cs="仿宋"/>
                <w:i w:val="0"/>
                <w:iCs w:val="0"/>
                <w:color w:val="000000"/>
                <w:sz w:val="21"/>
                <w:szCs w:val="21"/>
                <w:highlight w:val="none"/>
                <w:u w:val="none"/>
              </w:rPr>
            </w:r>
            <w:r/>
          </w:p>
        </w:tc>
      </w:tr>
      <w:tr>
        <w:trPr>
          <w:trHeight w:val="300"/>
        </w:trPr>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31</w:t>
            </w:r>
            <w:r>
              <w:rPr>
                <w:rFonts w:hint="eastAsia" w:ascii="仿宋" w:hAnsi="仿宋" w:eastAsia="仿宋" w:cs="仿宋"/>
                <w:i w:val="0"/>
                <w:iCs w:val="0"/>
                <w:color w:val="000000"/>
                <w:sz w:val="21"/>
                <w:szCs w:val="21"/>
                <w:highlight w:val="none"/>
                <w:u w:val="none"/>
              </w:rPr>
            </w:r>
            <w:r/>
          </w:p>
        </w:tc>
        <w:tc>
          <w:tcPr>
            <w:tcW w:w="61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计数器</w:t>
            </w:r>
            <w:r>
              <w:rPr>
                <w:rFonts w:hint="eastAsia" w:ascii="仿宋" w:hAnsi="仿宋" w:eastAsia="仿宋" w:cs="仿宋"/>
                <w:i w:val="0"/>
                <w:iCs w:val="0"/>
                <w:color w:val="000000"/>
                <w:sz w:val="21"/>
                <w:szCs w:val="21"/>
                <w:highlight w:val="none"/>
                <w:u w:val="none"/>
              </w:rPr>
            </w:r>
            <w:r/>
          </w:p>
        </w:tc>
        <w:tc>
          <w:tcPr>
            <w:tcW w:w="333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手持式，主要以实现测量、计数和控制的功能；</w:t>
            </w:r>
            <w:r>
              <w:rPr>
                <w:rFonts w:hint="eastAsia" w:ascii="仿宋" w:hAnsi="仿宋" w:eastAsia="仿宋" w:cs="仿宋"/>
                <w:i w:val="0"/>
                <w:iCs w:val="0"/>
                <w:color w:val="000000"/>
                <w:sz w:val="21"/>
                <w:szCs w:val="21"/>
                <w:highlight w:val="none"/>
                <w:u w:val="none"/>
              </w:rPr>
            </w:r>
            <w:r/>
          </w:p>
        </w:tc>
        <w:tc>
          <w:tcPr>
            <w:tcW w:w="34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26</w:t>
            </w:r>
            <w:r>
              <w:rPr>
                <w:rFonts w:hint="eastAsia" w:ascii="仿宋" w:hAnsi="仿宋" w:eastAsia="仿宋" w:cs="仿宋"/>
                <w:i w:val="0"/>
                <w:iCs w:val="0"/>
                <w:color w:val="000000"/>
                <w:sz w:val="21"/>
                <w:szCs w:val="21"/>
                <w:highlight w:val="none"/>
                <w:u w:val="none"/>
              </w:rPr>
            </w:r>
            <w:r/>
          </w:p>
        </w:tc>
        <w:tc>
          <w:tcPr>
            <w:tcW w:w="35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900"/>
        </w:trPr>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32</w:t>
            </w:r>
            <w:r>
              <w:rPr>
                <w:rFonts w:hint="eastAsia" w:ascii="仿宋" w:hAnsi="仿宋" w:eastAsia="仿宋" w:cs="仿宋"/>
                <w:i w:val="0"/>
                <w:iCs w:val="0"/>
                <w:color w:val="000000"/>
                <w:sz w:val="21"/>
                <w:szCs w:val="21"/>
                <w:highlight w:val="none"/>
                <w:u w:val="none"/>
              </w:rPr>
            </w:r>
            <w:r/>
          </w:p>
        </w:tc>
        <w:tc>
          <w:tcPr>
            <w:tcW w:w="61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接种环</w:t>
            </w:r>
            <w:r>
              <w:rPr>
                <w:rFonts w:hint="eastAsia" w:ascii="仿宋" w:hAnsi="仿宋" w:eastAsia="仿宋" w:cs="仿宋"/>
                <w:i w:val="0"/>
                <w:iCs w:val="0"/>
                <w:color w:val="000000"/>
                <w:sz w:val="21"/>
                <w:szCs w:val="21"/>
                <w:highlight w:val="none"/>
                <w:u w:val="none"/>
              </w:rPr>
            </w:r>
            <w:r/>
          </w:p>
        </w:tc>
        <w:tc>
          <w:tcPr>
            <w:tcW w:w="333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微生物实验教室器材；手柄长应不小于75mm，采用耐高温塑料材质制成，上接长128mm的铜制连接杆，附带螺旋式锁针孔锁住一根长90mm的银白色金属丝；</w:t>
            </w:r>
            <w:r>
              <w:rPr>
                <w:rFonts w:hint="eastAsia" w:ascii="仿宋" w:hAnsi="仿宋" w:eastAsia="仿宋" w:cs="仿宋"/>
                <w:i w:val="0"/>
                <w:iCs w:val="0"/>
                <w:color w:val="000000"/>
                <w:sz w:val="21"/>
                <w:szCs w:val="21"/>
                <w:highlight w:val="none"/>
                <w:u w:val="none"/>
              </w:rPr>
            </w:r>
            <w:r/>
          </w:p>
        </w:tc>
        <w:tc>
          <w:tcPr>
            <w:tcW w:w="34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26</w:t>
            </w:r>
            <w:r>
              <w:rPr>
                <w:rFonts w:hint="eastAsia" w:ascii="仿宋" w:hAnsi="仿宋" w:eastAsia="仿宋" w:cs="仿宋"/>
                <w:i w:val="0"/>
                <w:iCs w:val="0"/>
                <w:color w:val="000000"/>
                <w:sz w:val="21"/>
                <w:szCs w:val="21"/>
                <w:highlight w:val="none"/>
                <w:u w:val="none"/>
              </w:rPr>
            </w:r>
            <w:r/>
          </w:p>
        </w:tc>
        <w:tc>
          <w:tcPr>
            <w:tcW w:w="35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支</w:t>
            </w:r>
            <w:r>
              <w:rPr>
                <w:rFonts w:hint="eastAsia" w:ascii="仿宋" w:hAnsi="仿宋" w:eastAsia="仿宋" w:cs="仿宋"/>
                <w:i w:val="0"/>
                <w:iCs w:val="0"/>
                <w:color w:val="000000"/>
                <w:sz w:val="21"/>
                <w:szCs w:val="21"/>
                <w:highlight w:val="none"/>
                <w:u w:val="none"/>
              </w:rPr>
            </w:r>
            <w:r/>
          </w:p>
        </w:tc>
      </w:tr>
      <w:tr>
        <w:trPr>
          <w:trHeight w:val="300"/>
        </w:trPr>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33</w:t>
            </w:r>
            <w:r>
              <w:rPr>
                <w:rFonts w:hint="eastAsia" w:ascii="仿宋" w:hAnsi="仿宋" w:eastAsia="仿宋" w:cs="仿宋"/>
                <w:i w:val="0"/>
                <w:iCs w:val="0"/>
                <w:color w:val="000000"/>
                <w:sz w:val="21"/>
                <w:szCs w:val="21"/>
                <w:highlight w:val="none"/>
                <w:u w:val="none"/>
              </w:rPr>
            </w:r>
            <w:r/>
          </w:p>
        </w:tc>
        <w:tc>
          <w:tcPr>
            <w:tcW w:w="61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研磨过滤器</w:t>
            </w:r>
            <w:r>
              <w:rPr>
                <w:rFonts w:hint="eastAsia" w:ascii="仿宋" w:hAnsi="仿宋" w:eastAsia="仿宋" w:cs="仿宋"/>
                <w:i w:val="0"/>
                <w:iCs w:val="0"/>
                <w:color w:val="000000"/>
                <w:sz w:val="21"/>
                <w:szCs w:val="21"/>
                <w:highlight w:val="none"/>
                <w:u w:val="none"/>
              </w:rPr>
            </w:r>
            <w:r/>
          </w:p>
        </w:tc>
        <w:tc>
          <w:tcPr>
            <w:tcW w:w="333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由顶盖，研磨杆，过滤网，研磨头，外套筒组成，100*55*55mm；</w:t>
            </w:r>
            <w:r>
              <w:rPr>
                <w:rFonts w:hint="eastAsia" w:ascii="仿宋" w:hAnsi="仿宋" w:eastAsia="仿宋" w:cs="仿宋"/>
                <w:i w:val="0"/>
                <w:iCs w:val="0"/>
                <w:color w:val="000000"/>
                <w:sz w:val="21"/>
                <w:szCs w:val="21"/>
                <w:highlight w:val="none"/>
                <w:u w:val="none"/>
              </w:rPr>
            </w:r>
            <w:r/>
          </w:p>
        </w:tc>
        <w:tc>
          <w:tcPr>
            <w:tcW w:w="34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26</w:t>
            </w:r>
            <w:r>
              <w:rPr>
                <w:rFonts w:hint="eastAsia" w:ascii="仿宋" w:hAnsi="仿宋" w:eastAsia="仿宋" w:cs="仿宋"/>
                <w:i w:val="0"/>
                <w:iCs w:val="0"/>
                <w:color w:val="000000"/>
                <w:sz w:val="21"/>
                <w:szCs w:val="21"/>
                <w:highlight w:val="none"/>
                <w:u w:val="none"/>
              </w:rPr>
            </w:r>
            <w:r/>
          </w:p>
        </w:tc>
        <w:tc>
          <w:tcPr>
            <w:tcW w:w="35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1500"/>
        </w:trPr>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34</w:t>
            </w:r>
            <w:r>
              <w:rPr>
                <w:rFonts w:hint="eastAsia" w:ascii="仿宋" w:hAnsi="仿宋" w:eastAsia="仿宋" w:cs="仿宋"/>
                <w:i w:val="0"/>
                <w:iCs w:val="0"/>
                <w:color w:val="000000"/>
                <w:sz w:val="21"/>
                <w:szCs w:val="21"/>
                <w:highlight w:val="none"/>
                <w:u w:val="none"/>
              </w:rPr>
            </w:r>
            <w:r/>
          </w:p>
        </w:tc>
        <w:tc>
          <w:tcPr>
            <w:tcW w:w="61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光照培养架</w:t>
            </w:r>
            <w:r>
              <w:rPr>
                <w:rFonts w:hint="eastAsia" w:ascii="仿宋" w:hAnsi="仿宋" w:eastAsia="仿宋" w:cs="仿宋"/>
                <w:i w:val="0"/>
                <w:iCs w:val="0"/>
                <w:color w:val="000000"/>
                <w:sz w:val="21"/>
                <w:szCs w:val="21"/>
                <w:highlight w:val="none"/>
                <w:u w:val="none"/>
              </w:rPr>
            </w:r>
            <w:r/>
          </w:p>
        </w:tc>
        <w:tc>
          <w:tcPr>
            <w:tcW w:w="333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规格1250*500*1800mm实用四层，含1套主架（包括两片立柱五层横梁和五层板）送安装工具和护套线数米.2.QR-35国标冷轧钢板，经冲压，切割，焊接，打磨，酸洗，喷涂等多道工序加工而成，每层配全光谱植物组培灯两支每只灯可独立开关，光质适合植物生长需要，光照强度2500-5000Lux；</w:t>
            </w:r>
            <w:r>
              <w:rPr>
                <w:rFonts w:hint="eastAsia" w:ascii="仿宋" w:hAnsi="仿宋" w:eastAsia="仿宋" w:cs="仿宋"/>
                <w:i w:val="0"/>
                <w:iCs w:val="0"/>
                <w:color w:val="000000"/>
                <w:sz w:val="21"/>
                <w:szCs w:val="21"/>
                <w:highlight w:val="none"/>
                <w:u w:val="none"/>
              </w:rPr>
            </w:r>
            <w:r/>
          </w:p>
        </w:tc>
        <w:tc>
          <w:tcPr>
            <w:tcW w:w="34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35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rPr>
            </w:r>
            <w:r/>
          </w:p>
        </w:tc>
      </w:tr>
      <w:tr>
        <w:trPr>
          <w:trHeight w:val="900"/>
        </w:trPr>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35</w:t>
            </w:r>
            <w:r>
              <w:rPr>
                <w:rFonts w:hint="eastAsia" w:ascii="仿宋" w:hAnsi="仿宋" w:eastAsia="仿宋" w:cs="仿宋"/>
                <w:i w:val="0"/>
                <w:iCs w:val="0"/>
                <w:color w:val="000000"/>
                <w:sz w:val="21"/>
                <w:szCs w:val="21"/>
                <w:highlight w:val="none"/>
                <w:u w:val="none"/>
              </w:rPr>
            </w:r>
            <w:r/>
          </w:p>
        </w:tc>
        <w:tc>
          <w:tcPr>
            <w:tcW w:w="61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普通手术剪</w:t>
            </w:r>
            <w:r>
              <w:rPr>
                <w:rFonts w:hint="eastAsia" w:ascii="仿宋" w:hAnsi="仿宋" w:eastAsia="仿宋" w:cs="仿宋"/>
                <w:i w:val="0"/>
                <w:iCs w:val="0"/>
                <w:color w:val="000000"/>
                <w:sz w:val="21"/>
                <w:szCs w:val="21"/>
                <w:highlight w:val="none"/>
                <w:u w:val="none"/>
              </w:rPr>
            </w:r>
            <w:r/>
          </w:p>
        </w:tc>
        <w:tc>
          <w:tcPr>
            <w:tcW w:w="333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1.规格尺寸：125mm（±2mm）直尖头，2.主要用于剪断皮肤或肌肉等粗软组织的一种临床手术常用医疗器械；也可用来分离组织，即利用剪刀的尖端插入组织间隙，分离无大血管的结缔组织等；</w:t>
            </w:r>
            <w:r>
              <w:rPr>
                <w:rFonts w:hint="eastAsia" w:ascii="仿宋" w:hAnsi="仿宋" w:eastAsia="仿宋" w:cs="仿宋"/>
                <w:i w:val="0"/>
                <w:iCs w:val="0"/>
                <w:color w:val="000000"/>
                <w:sz w:val="21"/>
                <w:szCs w:val="21"/>
                <w:highlight w:val="none"/>
                <w:u w:val="none"/>
              </w:rPr>
            </w:r>
            <w:r/>
          </w:p>
        </w:tc>
        <w:tc>
          <w:tcPr>
            <w:tcW w:w="34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26</w:t>
            </w:r>
            <w:r>
              <w:rPr>
                <w:rFonts w:hint="eastAsia" w:ascii="仿宋" w:hAnsi="仿宋" w:eastAsia="仿宋" w:cs="仿宋"/>
                <w:i w:val="0"/>
                <w:iCs w:val="0"/>
                <w:color w:val="000000"/>
                <w:sz w:val="21"/>
                <w:szCs w:val="21"/>
                <w:highlight w:val="none"/>
                <w:u w:val="none"/>
              </w:rPr>
            </w:r>
            <w:r/>
          </w:p>
        </w:tc>
        <w:tc>
          <w:tcPr>
            <w:tcW w:w="35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900"/>
        </w:trPr>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36</w:t>
            </w:r>
            <w:r>
              <w:rPr>
                <w:rFonts w:hint="eastAsia" w:ascii="仿宋" w:hAnsi="仿宋" w:eastAsia="仿宋" w:cs="仿宋"/>
                <w:i w:val="0"/>
                <w:iCs w:val="0"/>
                <w:color w:val="000000"/>
                <w:sz w:val="21"/>
                <w:szCs w:val="21"/>
                <w:highlight w:val="none"/>
                <w:u w:val="none"/>
              </w:rPr>
            </w:r>
            <w:r/>
          </w:p>
        </w:tc>
        <w:tc>
          <w:tcPr>
            <w:tcW w:w="61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眼用手术剪</w:t>
            </w:r>
            <w:r>
              <w:rPr>
                <w:rFonts w:hint="eastAsia" w:ascii="仿宋" w:hAnsi="仿宋" w:eastAsia="仿宋" w:cs="仿宋"/>
                <w:i w:val="0"/>
                <w:iCs w:val="0"/>
                <w:color w:val="000000"/>
                <w:sz w:val="21"/>
                <w:szCs w:val="21"/>
                <w:highlight w:val="none"/>
                <w:u w:val="none"/>
              </w:rPr>
            </w:r>
            <w:r/>
          </w:p>
        </w:tc>
        <w:tc>
          <w:tcPr>
            <w:tcW w:w="333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1.规格尺寸：125mm(±2mm)2.医用，不锈钢材料，125mm(±2mm)，直头，主要用于眼科手术的一种手术器材，即利用剪刀的尖端插入组织间隙，分离无大血管的结缔组织等；</w:t>
            </w:r>
            <w:r>
              <w:rPr>
                <w:rFonts w:hint="eastAsia" w:ascii="仿宋" w:hAnsi="仿宋" w:eastAsia="仿宋" w:cs="仿宋"/>
                <w:i w:val="0"/>
                <w:iCs w:val="0"/>
                <w:color w:val="000000"/>
                <w:sz w:val="21"/>
                <w:szCs w:val="21"/>
                <w:highlight w:val="none"/>
                <w:u w:val="none"/>
              </w:rPr>
            </w:r>
            <w:r/>
          </w:p>
        </w:tc>
        <w:tc>
          <w:tcPr>
            <w:tcW w:w="34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35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600"/>
        </w:trPr>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37</w:t>
            </w:r>
            <w:r>
              <w:rPr>
                <w:rFonts w:hint="eastAsia" w:ascii="仿宋" w:hAnsi="仿宋" w:eastAsia="仿宋" w:cs="仿宋"/>
                <w:i w:val="0"/>
                <w:iCs w:val="0"/>
                <w:color w:val="000000"/>
                <w:sz w:val="21"/>
                <w:szCs w:val="21"/>
                <w:highlight w:val="none"/>
                <w:u w:val="none"/>
              </w:rPr>
            </w:r>
            <w:r/>
          </w:p>
        </w:tc>
        <w:tc>
          <w:tcPr>
            <w:tcW w:w="61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手术刀柄</w:t>
            </w:r>
            <w:r>
              <w:rPr>
                <w:rFonts w:hint="eastAsia" w:ascii="仿宋" w:hAnsi="仿宋" w:eastAsia="仿宋" w:cs="仿宋"/>
                <w:i w:val="0"/>
                <w:iCs w:val="0"/>
                <w:color w:val="000000"/>
                <w:sz w:val="21"/>
                <w:szCs w:val="21"/>
                <w:highlight w:val="none"/>
                <w:u w:val="none"/>
              </w:rPr>
            </w:r>
            <w:r/>
          </w:p>
        </w:tc>
        <w:tc>
          <w:tcPr>
            <w:tcW w:w="333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1.生物解剖实验工具，不锈钢制品2.主要与手术刀片配合使用，刀柄用于钝性分离；</w:t>
            </w:r>
            <w:r>
              <w:rPr>
                <w:rFonts w:hint="eastAsia" w:ascii="仿宋" w:hAnsi="仿宋" w:eastAsia="仿宋" w:cs="仿宋"/>
                <w:i w:val="0"/>
                <w:iCs w:val="0"/>
                <w:color w:val="000000"/>
                <w:sz w:val="21"/>
                <w:szCs w:val="21"/>
                <w:highlight w:val="none"/>
                <w:u w:val="none"/>
              </w:rPr>
            </w:r>
            <w:r/>
          </w:p>
        </w:tc>
        <w:tc>
          <w:tcPr>
            <w:tcW w:w="34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8</w:t>
            </w:r>
            <w:r>
              <w:rPr>
                <w:rFonts w:hint="eastAsia" w:ascii="仿宋" w:hAnsi="仿宋" w:eastAsia="仿宋" w:cs="仿宋"/>
                <w:i w:val="0"/>
                <w:iCs w:val="0"/>
                <w:color w:val="000000"/>
                <w:sz w:val="21"/>
                <w:szCs w:val="21"/>
                <w:highlight w:val="none"/>
                <w:u w:val="none"/>
              </w:rPr>
            </w:r>
            <w:r/>
          </w:p>
        </w:tc>
        <w:tc>
          <w:tcPr>
            <w:tcW w:w="35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900"/>
        </w:trPr>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38</w:t>
            </w:r>
            <w:r>
              <w:rPr>
                <w:rFonts w:hint="eastAsia" w:ascii="仿宋" w:hAnsi="仿宋" w:eastAsia="仿宋" w:cs="仿宋"/>
                <w:i w:val="0"/>
                <w:iCs w:val="0"/>
                <w:color w:val="000000"/>
                <w:sz w:val="21"/>
                <w:szCs w:val="21"/>
                <w:highlight w:val="none"/>
                <w:u w:val="none"/>
              </w:rPr>
            </w:r>
            <w:r/>
          </w:p>
        </w:tc>
        <w:tc>
          <w:tcPr>
            <w:tcW w:w="61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手术刀片</w:t>
            </w:r>
            <w:r>
              <w:rPr>
                <w:rFonts w:hint="eastAsia" w:ascii="仿宋" w:hAnsi="仿宋" w:eastAsia="仿宋" w:cs="仿宋"/>
                <w:i w:val="0"/>
                <w:iCs w:val="0"/>
                <w:color w:val="000000"/>
                <w:sz w:val="21"/>
                <w:szCs w:val="21"/>
                <w:highlight w:val="none"/>
                <w:u w:val="none"/>
              </w:rPr>
            </w:r>
            <w:r/>
          </w:p>
        </w:tc>
        <w:tc>
          <w:tcPr>
            <w:tcW w:w="333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1.生物解剖实验工具，不锈钢制品2.刀片通常有刃口以及与手术刀柄对接的安装槽，一般为一次性的；解剖时刀刃用于切开皮肤和肌肉，刀尖用于修洁血管和神经；</w:t>
            </w:r>
            <w:r>
              <w:rPr>
                <w:rFonts w:hint="eastAsia" w:ascii="仿宋" w:hAnsi="仿宋" w:eastAsia="仿宋" w:cs="仿宋"/>
                <w:i w:val="0"/>
                <w:iCs w:val="0"/>
                <w:color w:val="000000"/>
                <w:sz w:val="21"/>
                <w:szCs w:val="21"/>
                <w:highlight w:val="none"/>
                <w:u w:val="none"/>
              </w:rPr>
            </w:r>
            <w:r/>
          </w:p>
        </w:tc>
        <w:tc>
          <w:tcPr>
            <w:tcW w:w="34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8</w:t>
            </w:r>
            <w:r>
              <w:rPr>
                <w:rFonts w:hint="eastAsia" w:ascii="仿宋" w:hAnsi="仿宋" w:eastAsia="仿宋" w:cs="仿宋"/>
                <w:i w:val="0"/>
                <w:iCs w:val="0"/>
                <w:color w:val="000000"/>
                <w:sz w:val="21"/>
                <w:szCs w:val="21"/>
                <w:highlight w:val="none"/>
                <w:u w:val="none"/>
              </w:rPr>
            </w:r>
            <w:r/>
          </w:p>
        </w:tc>
        <w:tc>
          <w:tcPr>
            <w:tcW w:w="35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600"/>
        </w:trPr>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39</w:t>
            </w:r>
            <w:r>
              <w:rPr>
                <w:rFonts w:hint="eastAsia" w:ascii="仿宋" w:hAnsi="仿宋" w:eastAsia="仿宋" w:cs="仿宋"/>
                <w:i w:val="0"/>
                <w:iCs w:val="0"/>
                <w:color w:val="000000"/>
                <w:sz w:val="21"/>
                <w:szCs w:val="21"/>
                <w:highlight w:val="none"/>
                <w:u w:val="none"/>
              </w:rPr>
            </w:r>
            <w:r/>
          </w:p>
        </w:tc>
        <w:tc>
          <w:tcPr>
            <w:tcW w:w="61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解剖镊</w:t>
            </w:r>
            <w:r>
              <w:rPr>
                <w:rFonts w:hint="eastAsia" w:ascii="仿宋" w:hAnsi="仿宋" w:eastAsia="仿宋" w:cs="仿宋"/>
                <w:i w:val="0"/>
                <w:iCs w:val="0"/>
                <w:color w:val="000000"/>
                <w:sz w:val="21"/>
                <w:szCs w:val="21"/>
                <w:highlight w:val="none"/>
                <w:u w:val="none"/>
              </w:rPr>
            </w:r>
            <w:r/>
          </w:p>
        </w:tc>
        <w:tc>
          <w:tcPr>
            <w:tcW w:w="333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1.生物解剖工具，125mm(±2mm)，不锈钢2.用于夹取毛发.细刺及其他细小东西的器具；</w:t>
            </w:r>
            <w:r>
              <w:rPr>
                <w:rFonts w:hint="eastAsia" w:ascii="仿宋" w:hAnsi="仿宋" w:eastAsia="仿宋" w:cs="仿宋"/>
                <w:i w:val="0"/>
                <w:iCs w:val="0"/>
                <w:color w:val="000000"/>
                <w:sz w:val="21"/>
                <w:szCs w:val="21"/>
                <w:highlight w:val="none"/>
                <w:u w:val="none"/>
              </w:rPr>
            </w:r>
            <w:r/>
          </w:p>
        </w:tc>
        <w:tc>
          <w:tcPr>
            <w:tcW w:w="34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26</w:t>
            </w:r>
            <w:r>
              <w:rPr>
                <w:rFonts w:hint="eastAsia" w:ascii="仿宋" w:hAnsi="仿宋" w:eastAsia="仿宋" w:cs="仿宋"/>
                <w:i w:val="0"/>
                <w:iCs w:val="0"/>
                <w:color w:val="000000"/>
                <w:sz w:val="21"/>
                <w:szCs w:val="21"/>
                <w:highlight w:val="none"/>
                <w:u w:val="none"/>
              </w:rPr>
            </w:r>
            <w:r/>
          </w:p>
        </w:tc>
        <w:tc>
          <w:tcPr>
            <w:tcW w:w="35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600"/>
        </w:trPr>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40</w:t>
            </w:r>
            <w:r>
              <w:rPr>
                <w:rFonts w:hint="eastAsia" w:ascii="仿宋" w:hAnsi="仿宋" w:eastAsia="仿宋" w:cs="仿宋"/>
                <w:i w:val="0"/>
                <w:iCs w:val="0"/>
                <w:color w:val="000000"/>
                <w:sz w:val="21"/>
                <w:szCs w:val="21"/>
                <w:highlight w:val="none"/>
                <w:u w:val="none"/>
              </w:rPr>
            </w:r>
            <w:r/>
          </w:p>
        </w:tc>
        <w:tc>
          <w:tcPr>
            <w:tcW w:w="61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解剖镊</w:t>
            </w:r>
            <w:r>
              <w:rPr>
                <w:rFonts w:hint="eastAsia" w:ascii="仿宋" w:hAnsi="仿宋" w:eastAsia="仿宋" w:cs="仿宋"/>
                <w:i w:val="0"/>
                <w:iCs w:val="0"/>
                <w:color w:val="000000"/>
                <w:sz w:val="21"/>
                <w:szCs w:val="21"/>
                <w:highlight w:val="none"/>
                <w:u w:val="none"/>
              </w:rPr>
            </w:r>
            <w:r/>
          </w:p>
        </w:tc>
        <w:tc>
          <w:tcPr>
            <w:tcW w:w="333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1.生物解剖工具，125mm(±2mm)，不锈钢2.用于夹取毛发.细刺及其他细小东西的器具；</w:t>
            </w:r>
            <w:r>
              <w:rPr>
                <w:rFonts w:hint="eastAsia" w:ascii="仿宋" w:hAnsi="仿宋" w:eastAsia="仿宋" w:cs="仿宋"/>
                <w:i w:val="0"/>
                <w:iCs w:val="0"/>
                <w:color w:val="000000"/>
                <w:sz w:val="21"/>
                <w:szCs w:val="21"/>
                <w:highlight w:val="none"/>
                <w:u w:val="none"/>
              </w:rPr>
            </w:r>
            <w:r/>
          </w:p>
        </w:tc>
        <w:tc>
          <w:tcPr>
            <w:tcW w:w="34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26</w:t>
            </w:r>
            <w:r>
              <w:rPr>
                <w:rFonts w:hint="eastAsia" w:ascii="仿宋" w:hAnsi="仿宋" w:eastAsia="仿宋" w:cs="仿宋"/>
                <w:i w:val="0"/>
                <w:iCs w:val="0"/>
                <w:color w:val="000000"/>
                <w:sz w:val="21"/>
                <w:szCs w:val="21"/>
                <w:highlight w:val="none"/>
                <w:u w:val="none"/>
              </w:rPr>
            </w:r>
            <w:r/>
          </w:p>
        </w:tc>
        <w:tc>
          <w:tcPr>
            <w:tcW w:w="35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600"/>
        </w:trPr>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41</w:t>
            </w:r>
            <w:r>
              <w:rPr>
                <w:rFonts w:hint="eastAsia" w:ascii="仿宋" w:hAnsi="仿宋" w:eastAsia="仿宋" w:cs="仿宋"/>
                <w:i w:val="0"/>
                <w:iCs w:val="0"/>
                <w:color w:val="000000"/>
                <w:sz w:val="21"/>
                <w:szCs w:val="21"/>
                <w:highlight w:val="none"/>
                <w:u w:val="none"/>
              </w:rPr>
            </w:r>
            <w:r/>
          </w:p>
        </w:tc>
        <w:tc>
          <w:tcPr>
            <w:tcW w:w="61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牙用镊</w:t>
            </w:r>
            <w:r>
              <w:rPr>
                <w:rFonts w:hint="eastAsia" w:ascii="仿宋" w:hAnsi="仿宋" w:eastAsia="仿宋" w:cs="仿宋"/>
                <w:i w:val="0"/>
                <w:iCs w:val="0"/>
                <w:color w:val="000000"/>
                <w:sz w:val="21"/>
                <w:szCs w:val="21"/>
                <w:highlight w:val="none"/>
                <w:u w:val="none"/>
              </w:rPr>
            </w:r>
            <w:r/>
          </w:p>
        </w:tc>
        <w:tc>
          <w:tcPr>
            <w:tcW w:w="333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1.生物解剖工具，160mm(±2mm)，不锈钢2.用于夹取毛发.细刺及其他细小东西的器具；</w:t>
            </w:r>
            <w:r>
              <w:rPr>
                <w:rFonts w:hint="eastAsia" w:ascii="仿宋" w:hAnsi="仿宋" w:eastAsia="仿宋" w:cs="仿宋"/>
                <w:i w:val="0"/>
                <w:iCs w:val="0"/>
                <w:color w:val="000000"/>
                <w:sz w:val="21"/>
                <w:szCs w:val="21"/>
                <w:highlight w:val="none"/>
                <w:u w:val="none"/>
              </w:rPr>
            </w:r>
            <w:r/>
          </w:p>
        </w:tc>
        <w:tc>
          <w:tcPr>
            <w:tcW w:w="34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8</w:t>
            </w:r>
            <w:r>
              <w:rPr>
                <w:rFonts w:hint="eastAsia" w:ascii="仿宋" w:hAnsi="仿宋" w:eastAsia="仿宋" w:cs="仿宋"/>
                <w:i w:val="0"/>
                <w:iCs w:val="0"/>
                <w:color w:val="000000"/>
                <w:sz w:val="21"/>
                <w:szCs w:val="21"/>
                <w:highlight w:val="none"/>
                <w:u w:val="none"/>
              </w:rPr>
            </w:r>
            <w:r/>
          </w:p>
        </w:tc>
        <w:tc>
          <w:tcPr>
            <w:tcW w:w="35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600"/>
        </w:trPr>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42</w:t>
            </w:r>
            <w:r>
              <w:rPr>
                <w:rFonts w:hint="eastAsia" w:ascii="仿宋" w:hAnsi="仿宋" w:eastAsia="仿宋" w:cs="仿宋"/>
                <w:i w:val="0"/>
                <w:iCs w:val="0"/>
                <w:color w:val="000000"/>
                <w:sz w:val="21"/>
                <w:szCs w:val="21"/>
                <w:highlight w:val="none"/>
                <w:u w:val="none"/>
              </w:rPr>
            </w:r>
            <w:r/>
          </w:p>
        </w:tc>
        <w:tc>
          <w:tcPr>
            <w:tcW w:w="61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眼用镊</w:t>
            </w:r>
            <w:r>
              <w:rPr>
                <w:rFonts w:hint="eastAsia" w:ascii="仿宋" w:hAnsi="仿宋" w:eastAsia="仿宋" w:cs="仿宋"/>
                <w:i w:val="0"/>
                <w:iCs w:val="0"/>
                <w:color w:val="000000"/>
                <w:sz w:val="21"/>
                <w:szCs w:val="21"/>
                <w:highlight w:val="none"/>
                <w:u w:val="none"/>
              </w:rPr>
            </w:r>
            <w:r/>
          </w:p>
        </w:tc>
        <w:tc>
          <w:tcPr>
            <w:tcW w:w="333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1.生物解剖工具，100mm(±2mm)，不锈钢2.用于夹取毛发.细刺及其他细小东西的器具；</w:t>
            </w:r>
            <w:r>
              <w:rPr>
                <w:rFonts w:hint="eastAsia" w:ascii="仿宋" w:hAnsi="仿宋" w:eastAsia="仿宋" w:cs="仿宋"/>
                <w:i w:val="0"/>
                <w:iCs w:val="0"/>
                <w:color w:val="000000"/>
                <w:sz w:val="21"/>
                <w:szCs w:val="21"/>
                <w:highlight w:val="none"/>
                <w:u w:val="none"/>
              </w:rPr>
            </w:r>
            <w:r/>
          </w:p>
        </w:tc>
        <w:tc>
          <w:tcPr>
            <w:tcW w:w="34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35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1800"/>
        </w:trPr>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43</w:t>
            </w:r>
            <w:r>
              <w:rPr>
                <w:rFonts w:hint="eastAsia" w:ascii="仿宋" w:hAnsi="仿宋" w:eastAsia="仿宋" w:cs="仿宋"/>
                <w:i w:val="0"/>
                <w:iCs w:val="0"/>
                <w:color w:val="000000"/>
                <w:sz w:val="21"/>
                <w:szCs w:val="21"/>
                <w:highlight w:val="none"/>
                <w:u w:val="none"/>
              </w:rPr>
            </w:r>
            <w:r/>
          </w:p>
        </w:tc>
        <w:tc>
          <w:tcPr>
            <w:tcW w:w="61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电泳仪</w:t>
            </w:r>
            <w:r>
              <w:rPr>
                <w:rFonts w:hint="eastAsia" w:ascii="仿宋" w:hAnsi="仿宋" w:eastAsia="仿宋" w:cs="仿宋"/>
                <w:i w:val="0"/>
                <w:iCs w:val="0"/>
                <w:color w:val="000000"/>
                <w:sz w:val="21"/>
                <w:szCs w:val="21"/>
                <w:highlight w:val="none"/>
                <w:u w:val="none"/>
              </w:rPr>
            </w:r>
            <w:r/>
          </w:p>
        </w:tc>
        <w:tc>
          <w:tcPr>
            <w:tcW w:w="333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外形尺寸：360*246*80mm；1.本仪器采用微电脑处理器作为控制核心，输出单元采用开关电源构成，2.输出信息采用液晶显示，可同时显示电压、电流、功率、定时时间、工作状态、保护等功能，3.具有定时报警功能，储存记忆工作参数功能，4.具有4组并联的输出端子，可进行多槽并用，5.具有空载.超限.过载等多种保护功能，6.供电电源：交流220v±10%.50Hz±2%,7.定时时间：1分/步-99小时，8.纹波系数＜2%；</w:t>
            </w:r>
            <w:r>
              <w:rPr>
                <w:rFonts w:hint="eastAsia" w:ascii="仿宋" w:hAnsi="仿宋" w:eastAsia="仿宋" w:cs="仿宋"/>
                <w:i w:val="0"/>
                <w:iCs w:val="0"/>
                <w:color w:val="000000"/>
                <w:sz w:val="21"/>
                <w:szCs w:val="21"/>
                <w:highlight w:val="none"/>
                <w:u w:val="none"/>
              </w:rPr>
            </w:r>
            <w:r/>
          </w:p>
        </w:tc>
        <w:tc>
          <w:tcPr>
            <w:tcW w:w="34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5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rPr>
            </w:r>
            <w:r/>
          </w:p>
        </w:tc>
      </w:tr>
      <w:tr>
        <w:trPr>
          <w:trHeight w:val="1500"/>
        </w:trPr>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44</w:t>
            </w:r>
            <w:r>
              <w:rPr>
                <w:rFonts w:hint="eastAsia" w:ascii="仿宋" w:hAnsi="仿宋" w:eastAsia="仿宋" w:cs="仿宋"/>
                <w:i w:val="0"/>
                <w:iCs w:val="0"/>
                <w:color w:val="000000"/>
                <w:sz w:val="21"/>
                <w:szCs w:val="21"/>
                <w:highlight w:val="none"/>
                <w:u w:val="none"/>
              </w:rPr>
            </w:r>
            <w:r/>
          </w:p>
        </w:tc>
        <w:tc>
          <w:tcPr>
            <w:tcW w:w="61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恒温震荡器</w:t>
            </w:r>
            <w:r>
              <w:rPr>
                <w:rFonts w:hint="eastAsia" w:ascii="仿宋" w:hAnsi="仿宋" w:eastAsia="仿宋" w:cs="仿宋"/>
                <w:i w:val="0"/>
                <w:iCs w:val="0"/>
                <w:color w:val="000000"/>
                <w:sz w:val="21"/>
                <w:szCs w:val="21"/>
                <w:highlight w:val="none"/>
                <w:u w:val="none"/>
              </w:rPr>
            </w:r>
            <w:r/>
          </w:p>
        </w:tc>
        <w:tc>
          <w:tcPr>
            <w:tcW w:w="333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外形尺寸：340*380*260mm；1.电源电压：AC220v±10％，50Hz2.加热功率：300w，3.振荡方式：回旋式；4.振荡范围：30---250r/min，5.振荡幅度：23mm，6.恒温范围：室温---60℃，7.控温精度：±0.5℃，8.工作环境：温度5---40℃，9.本仪器采用微电脑控制恒温、恒速、温度、转速、实时显示；</w:t>
            </w:r>
            <w:r>
              <w:rPr>
                <w:rFonts w:hint="eastAsia" w:ascii="仿宋" w:hAnsi="仿宋" w:eastAsia="仿宋" w:cs="仿宋"/>
                <w:i w:val="0"/>
                <w:iCs w:val="0"/>
                <w:color w:val="000000"/>
                <w:sz w:val="21"/>
                <w:szCs w:val="21"/>
                <w:highlight w:val="none"/>
                <w:u w:val="none"/>
              </w:rPr>
            </w:r>
            <w:r/>
          </w:p>
        </w:tc>
        <w:tc>
          <w:tcPr>
            <w:tcW w:w="34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5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rPr>
            </w:r>
            <w:r/>
          </w:p>
        </w:tc>
      </w:tr>
      <w:tr>
        <w:trPr>
          <w:trHeight w:val="1200"/>
        </w:trPr>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45</w:t>
            </w:r>
            <w:r>
              <w:rPr>
                <w:rFonts w:hint="eastAsia" w:ascii="仿宋" w:hAnsi="仿宋" w:eastAsia="仿宋" w:cs="仿宋"/>
                <w:i w:val="0"/>
                <w:iCs w:val="0"/>
                <w:color w:val="000000"/>
                <w:sz w:val="21"/>
                <w:szCs w:val="21"/>
                <w:highlight w:val="none"/>
                <w:u w:val="none"/>
              </w:rPr>
            </w:r>
            <w:r/>
          </w:p>
        </w:tc>
        <w:tc>
          <w:tcPr>
            <w:tcW w:w="61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水平电泳槽</w:t>
            </w:r>
            <w:r>
              <w:rPr>
                <w:rFonts w:hint="eastAsia" w:ascii="仿宋" w:hAnsi="仿宋" w:eastAsia="仿宋" w:cs="仿宋"/>
                <w:i w:val="0"/>
                <w:iCs w:val="0"/>
                <w:color w:val="000000"/>
                <w:sz w:val="21"/>
                <w:szCs w:val="21"/>
                <w:highlight w:val="none"/>
                <w:u w:val="none"/>
              </w:rPr>
            </w:r>
            <w:r/>
          </w:p>
        </w:tc>
        <w:tc>
          <w:tcPr>
            <w:tcW w:w="333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外形尺寸：197*96*64mm，主要由电泳槽主体1个，电泳槽上盖1个，1.5mm6齿/8齿试样格1个，1.0mm/1.5mm11齿试样格1个，凝胶托盘：2个，电泳导线：1副，2.凝胶规格为60*60mm，3.电泳槽采用耐腐蚀的绝缘材料制成，4.最大输入电压：100V；</w:t>
            </w:r>
            <w:r>
              <w:rPr>
                <w:rFonts w:hint="eastAsia" w:ascii="仿宋" w:hAnsi="仿宋" w:eastAsia="仿宋" w:cs="仿宋"/>
                <w:i w:val="0"/>
                <w:iCs w:val="0"/>
                <w:color w:val="000000"/>
                <w:sz w:val="21"/>
                <w:szCs w:val="21"/>
                <w:highlight w:val="none"/>
                <w:u w:val="none"/>
              </w:rPr>
            </w:r>
            <w:r/>
          </w:p>
        </w:tc>
        <w:tc>
          <w:tcPr>
            <w:tcW w:w="34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4</w:t>
            </w:r>
            <w:r>
              <w:rPr>
                <w:rFonts w:hint="eastAsia" w:ascii="仿宋" w:hAnsi="仿宋" w:eastAsia="仿宋" w:cs="仿宋"/>
                <w:i w:val="0"/>
                <w:iCs w:val="0"/>
                <w:color w:val="000000"/>
                <w:sz w:val="21"/>
                <w:szCs w:val="21"/>
                <w:highlight w:val="none"/>
                <w:u w:val="none"/>
              </w:rPr>
            </w:r>
            <w:r/>
          </w:p>
        </w:tc>
        <w:tc>
          <w:tcPr>
            <w:tcW w:w="35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1500"/>
        </w:trPr>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46</w:t>
            </w:r>
            <w:r>
              <w:rPr>
                <w:rFonts w:hint="eastAsia" w:ascii="仿宋" w:hAnsi="仿宋" w:eastAsia="仿宋" w:cs="仿宋"/>
                <w:i w:val="0"/>
                <w:iCs w:val="0"/>
                <w:color w:val="000000"/>
                <w:sz w:val="21"/>
                <w:szCs w:val="21"/>
                <w:highlight w:val="none"/>
                <w:u w:val="none"/>
              </w:rPr>
            </w:r>
            <w:r/>
          </w:p>
        </w:tc>
        <w:tc>
          <w:tcPr>
            <w:tcW w:w="61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垂直电泳槽</w:t>
            </w:r>
            <w:r>
              <w:rPr>
                <w:rFonts w:hint="eastAsia" w:ascii="仿宋" w:hAnsi="仿宋" w:eastAsia="仿宋" w:cs="仿宋"/>
                <w:i w:val="0"/>
                <w:iCs w:val="0"/>
                <w:color w:val="000000"/>
                <w:sz w:val="21"/>
                <w:szCs w:val="21"/>
                <w:highlight w:val="none"/>
                <w:u w:val="none"/>
              </w:rPr>
            </w:r>
            <w:r/>
          </w:p>
        </w:tc>
        <w:tc>
          <w:tcPr>
            <w:tcW w:w="333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外形尺寸：130*95*100mm，1；主要由电泳槽主体1个，电泳槽下槽1个，电泳槽上盖1个，1.0mm10齿试样格2个，1.0mm15齿试样格2个，1.5mm10齿试样格2个，1.5mm15齿试样格2个，小玻璃板（102*74）4块，斜插板2块组成，2.凝胶规格为83*75mm，3.电泳槽采用耐腐蚀的绝缘材料制成，4.最大输入电压：200V；</w:t>
            </w:r>
            <w:r>
              <w:rPr>
                <w:rFonts w:hint="eastAsia" w:ascii="仿宋" w:hAnsi="仿宋" w:eastAsia="仿宋" w:cs="仿宋"/>
                <w:i w:val="0"/>
                <w:iCs w:val="0"/>
                <w:color w:val="000000"/>
                <w:sz w:val="21"/>
                <w:szCs w:val="21"/>
                <w:highlight w:val="none"/>
                <w:u w:val="none"/>
              </w:rPr>
            </w:r>
            <w:r/>
          </w:p>
        </w:tc>
        <w:tc>
          <w:tcPr>
            <w:tcW w:w="34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35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300"/>
        </w:trPr>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47</w:t>
            </w:r>
            <w:r>
              <w:rPr>
                <w:rFonts w:hint="eastAsia" w:ascii="仿宋" w:hAnsi="仿宋" w:eastAsia="仿宋" w:cs="仿宋"/>
                <w:i w:val="0"/>
                <w:iCs w:val="0"/>
                <w:color w:val="000000"/>
                <w:sz w:val="21"/>
                <w:szCs w:val="21"/>
                <w:highlight w:val="none"/>
                <w:u w:val="none"/>
              </w:rPr>
            </w:r>
            <w:r/>
          </w:p>
        </w:tc>
        <w:tc>
          <w:tcPr>
            <w:tcW w:w="61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微量进样器</w:t>
            </w:r>
            <w:r>
              <w:rPr>
                <w:rFonts w:hint="eastAsia" w:ascii="仿宋" w:hAnsi="仿宋" w:eastAsia="仿宋" w:cs="仿宋"/>
                <w:i w:val="0"/>
                <w:iCs w:val="0"/>
                <w:color w:val="000000"/>
                <w:sz w:val="21"/>
                <w:szCs w:val="21"/>
                <w:highlight w:val="none"/>
                <w:u w:val="none"/>
              </w:rPr>
            </w:r>
            <w:r/>
          </w:p>
        </w:tc>
        <w:tc>
          <w:tcPr>
            <w:tcW w:w="333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Style w:val="1216"/>
                <w:rFonts w:hint="eastAsia" w:ascii="仿宋" w:hAnsi="仿宋" w:eastAsia="仿宋" w:cs="仿宋"/>
                <w:color w:val="000000"/>
                <w:sz w:val="21"/>
                <w:szCs w:val="21"/>
                <w:highlight w:val="none"/>
                <w:lang w:val="en-US" w:eastAsia="zh-CN" w:bidi="ar"/>
              </w:rPr>
              <w:t xml:space="preserve">50</w:t>
            </w:r>
            <w:r>
              <w:rPr>
                <w:rFonts w:hint="eastAsia" w:ascii="仿宋" w:hAnsi="仿宋" w:eastAsia="仿宋" w:cs="仿宋"/>
                <w:i w:val="0"/>
                <w:iCs w:val="0"/>
                <w:color w:val="000000"/>
                <w:sz w:val="21"/>
                <w:szCs w:val="21"/>
                <w:highlight w:val="none"/>
                <w:u w:val="none"/>
                <w:lang w:val="en-US" w:eastAsia="zh-CN" w:bidi="ar"/>
              </w:rPr>
              <w:t xml:space="preserve">µ</w:t>
            </w:r>
            <w:r>
              <w:rPr>
                <w:rStyle w:val="1216"/>
                <w:rFonts w:hint="eastAsia" w:ascii="仿宋" w:hAnsi="仿宋" w:eastAsia="仿宋" w:cs="仿宋"/>
                <w:color w:val="000000"/>
                <w:sz w:val="21"/>
                <w:szCs w:val="21"/>
                <w:highlight w:val="none"/>
                <w:lang w:val="en-US" w:eastAsia="zh-CN" w:bidi="ar"/>
              </w:rPr>
              <w:t xml:space="preserve">L;</w:t>
            </w:r>
            <w:r>
              <w:rPr>
                <w:rFonts w:hint="eastAsia" w:ascii="仿宋" w:hAnsi="仿宋" w:eastAsia="仿宋" w:cs="仿宋"/>
                <w:i w:val="0"/>
                <w:iCs w:val="0"/>
                <w:color w:val="000000"/>
                <w:sz w:val="21"/>
                <w:szCs w:val="21"/>
                <w:highlight w:val="none"/>
                <w:u w:val="none"/>
              </w:rPr>
            </w:r>
            <w:r/>
          </w:p>
        </w:tc>
        <w:tc>
          <w:tcPr>
            <w:tcW w:w="34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8</w:t>
            </w:r>
            <w:r>
              <w:rPr>
                <w:rFonts w:hint="eastAsia" w:ascii="仿宋" w:hAnsi="仿宋" w:eastAsia="仿宋" w:cs="仿宋"/>
                <w:i w:val="0"/>
                <w:iCs w:val="0"/>
                <w:color w:val="000000"/>
                <w:sz w:val="21"/>
                <w:szCs w:val="21"/>
                <w:highlight w:val="none"/>
                <w:u w:val="none"/>
              </w:rPr>
            </w:r>
            <w:r/>
          </w:p>
        </w:tc>
        <w:tc>
          <w:tcPr>
            <w:tcW w:w="35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300"/>
        </w:trPr>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48</w:t>
            </w:r>
            <w:r>
              <w:rPr>
                <w:rFonts w:hint="eastAsia" w:ascii="仿宋" w:hAnsi="仿宋" w:eastAsia="仿宋" w:cs="仿宋"/>
                <w:i w:val="0"/>
                <w:iCs w:val="0"/>
                <w:color w:val="000000"/>
                <w:sz w:val="21"/>
                <w:szCs w:val="21"/>
                <w:highlight w:val="none"/>
                <w:u w:val="none"/>
              </w:rPr>
            </w:r>
            <w:r/>
          </w:p>
        </w:tc>
        <w:tc>
          <w:tcPr>
            <w:tcW w:w="61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微量移液器</w:t>
            </w:r>
            <w:r>
              <w:rPr>
                <w:rFonts w:hint="eastAsia" w:ascii="仿宋" w:hAnsi="仿宋" w:eastAsia="仿宋" w:cs="仿宋"/>
                <w:i w:val="0"/>
                <w:iCs w:val="0"/>
                <w:color w:val="000000"/>
                <w:sz w:val="21"/>
                <w:szCs w:val="21"/>
                <w:highlight w:val="none"/>
                <w:u w:val="none"/>
              </w:rPr>
            </w:r>
            <w:r/>
          </w:p>
        </w:tc>
        <w:tc>
          <w:tcPr>
            <w:tcW w:w="333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1-10ul;</w:t>
            </w:r>
            <w:r>
              <w:rPr>
                <w:rFonts w:hint="eastAsia" w:ascii="仿宋" w:hAnsi="仿宋" w:eastAsia="仿宋" w:cs="仿宋"/>
                <w:i w:val="0"/>
                <w:iCs w:val="0"/>
                <w:color w:val="000000"/>
                <w:sz w:val="21"/>
                <w:szCs w:val="21"/>
                <w:highlight w:val="none"/>
                <w:u w:val="none"/>
              </w:rPr>
            </w:r>
            <w:r/>
          </w:p>
        </w:tc>
        <w:tc>
          <w:tcPr>
            <w:tcW w:w="34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w:t>
            </w:r>
            <w:r>
              <w:rPr>
                <w:rFonts w:hint="eastAsia" w:ascii="仿宋" w:hAnsi="仿宋" w:eastAsia="仿宋" w:cs="仿宋"/>
                <w:i w:val="0"/>
                <w:iCs w:val="0"/>
                <w:color w:val="000000"/>
                <w:sz w:val="21"/>
                <w:szCs w:val="21"/>
                <w:highlight w:val="none"/>
                <w:u w:val="none"/>
              </w:rPr>
            </w:r>
            <w:r/>
          </w:p>
        </w:tc>
        <w:tc>
          <w:tcPr>
            <w:tcW w:w="35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支</w:t>
            </w:r>
            <w:r>
              <w:rPr>
                <w:rFonts w:hint="eastAsia" w:ascii="仿宋" w:hAnsi="仿宋" w:eastAsia="仿宋" w:cs="仿宋"/>
                <w:i w:val="0"/>
                <w:iCs w:val="0"/>
                <w:color w:val="000000"/>
                <w:sz w:val="21"/>
                <w:szCs w:val="21"/>
                <w:highlight w:val="none"/>
                <w:u w:val="none"/>
              </w:rPr>
            </w:r>
            <w:r/>
          </w:p>
        </w:tc>
      </w:tr>
      <w:tr>
        <w:trPr>
          <w:trHeight w:val="300"/>
        </w:trPr>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49</w:t>
            </w:r>
            <w:r>
              <w:rPr>
                <w:rFonts w:hint="eastAsia" w:ascii="仿宋" w:hAnsi="仿宋" w:eastAsia="仿宋" w:cs="仿宋"/>
                <w:i w:val="0"/>
                <w:iCs w:val="0"/>
                <w:color w:val="000000"/>
                <w:sz w:val="21"/>
                <w:szCs w:val="21"/>
                <w:highlight w:val="none"/>
                <w:u w:val="none"/>
              </w:rPr>
            </w:r>
            <w:r/>
          </w:p>
        </w:tc>
        <w:tc>
          <w:tcPr>
            <w:tcW w:w="61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微量移液器</w:t>
            </w:r>
            <w:r>
              <w:rPr>
                <w:rFonts w:hint="eastAsia" w:ascii="仿宋" w:hAnsi="仿宋" w:eastAsia="仿宋" w:cs="仿宋"/>
                <w:i w:val="0"/>
                <w:iCs w:val="0"/>
                <w:color w:val="000000"/>
                <w:sz w:val="21"/>
                <w:szCs w:val="21"/>
                <w:highlight w:val="none"/>
                <w:u w:val="none"/>
              </w:rPr>
            </w:r>
            <w:r/>
          </w:p>
        </w:tc>
        <w:tc>
          <w:tcPr>
            <w:tcW w:w="333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20-200ul;</w:t>
            </w:r>
            <w:r>
              <w:rPr>
                <w:rFonts w:hint="eastAsia" w:ascii="仿宋" w:hAnsi="仿宋" w:eastAsia="仿宋" w:cs="仿宋"/>
                <w:i w:val="0"/>
                <w:iCs w:val="0"/>
                <w:color w:val="000000"/>
                <w:sz w:val="21"/>
                <w:szCs w:val="21"/>
                <w:highlight w:val="none"/>
                <w:u w:val="none"/>
              </w:rPr>
            </w:r>
            <w:r/>
          </w:p>
        </w:tc>
        <w:tc>
          <w:tcPr>
            <w:tcW w:w="34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w:t>
            </w:r>
            <w:r>
              <w:rPr>
                <w:rFonts w:hint="eastAsia" w:ascii="仿宋" w:hAnsi="仿宋" w:eastAsia="仿宋" w:cs="仿宋"/>
                <w:i w:val="0"/>
                <w:iCs w:val="0"/>
                <w:color w:val="000000"/>
                <w:sz w:val="21"/>
                <w:szCs w:val="21"/>
                <w:highlight w:val="none"/>
                <w:u w:val="none"/>
              </w:rPr>
            </w:r>
            <w:r/>
          </w:p>
        </w:tc>
        <w:tc>
          <w:tcPr>
            <w:tcW w:w="35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支</w:t>
            </w:r>
            <w:r>
              <w:rPr>
                <w:rFonts w:hint="eastAsia" w:ascii="仿宋" w:hAnsi="仿宋" w:eastAsia="仿宋" w:cs="仿宋"/>
                <w:i w:val="0"/>
                <w:iCs w:val="0"/>
                <w:color w:val="000000"/>
                <w:sz w:val="21"/>
                <w:szCs w:val="21"/>
                <w:highlight w:val="none"/>
                <w:u w:val="none"/>
              </w:rPr>
            </w:r>
            <w:r/>
          </w:p>
        </w:tc>
      </w:tr>
      <w:tr>
        <w:trPr>
          <w:trHeight w:val="300"/>
        </w:trPr>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50</w:t>
            </w:r>
            <w:r>
              <w:rPr>
                <w:rFonts w:hint="eastAsia" w:ascii="仿宋" w:hAnsi="仿宋" w:eastAsia="仿宋" w:cs="仿宋"/>
                <w:i w:val="0"/>
                <w:iCs w:val="0"/>
                <w:color w:val="000000"/>
                <w:sz w:val="21"/>
                <w:szCs w:val="21"/>
                <w:highlight w:val="none"/>
                <w:u w:val="none"/>
              </w:rPr>
            </w:r>
            <w:r/>
          </w:p>
        </w:tc>
        <w:tc>
          <w:tcPr>
            <w:tcW w:w="61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微量移液器</w:t>
            </w:r>
            <w:r>
              <w:rPr>
                <w:rFonts w:hint="eastAsia" w:ascii="仿宋" w:hAnsi="仿宋" w:eastAsia="仿宋" w:cs="仿宋"/>
                <w:i w:val="0"/>
                <w:iCs w:val="0"/>
                <w:color w:val="000000"/>
                <w:sz w:val="21"/>
                <w:szCs w:val="21"/>
                <w:highlight w:val="none"/>
                <w:u w:val="none"/>
              </w:rPr>
            </w:r>
            <w:r/>
          </w:p>
        </w:tc>
        <w:tc>
          <w:tcPr>
            <w:tcW w:w="333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100-1000ul;</w:t>
            </w:r>
            <w:r>
              <w:rPr>
                <w:rFonts w:hint="eastAsia" w:ascii="仿宋" w:hAnsi="仿宋" w:eastAsia="仿宋" w:cs="仿宋"/>
                <w:i w:val="0"/>
                <w:iCs w:val="0"/>
                <w:color w:val="000000"/>
                <w:sz w:val="21"/>
                <w:szCs w:val="21"/>
                <w:highlight w:val="none"/>
                <w:u w:val="none"/>
              </w:rPr>
            </w:r>
            <w:r/>
          </w:p>
        </w:tc>
        <w:tc>
          <w:tcPr>
            <w:tcW w:w="34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w:t>
            </w:r>
            <w:r>
              <w:rPr>
                <w:rFonts w:hint="eastAsia" w:ascii="仿宋" w:hAnsi="仿宋" w:eastAsia="仿宋" w:cs="仿宋"/>
                <w:i w:val="0"/>
                <w:iCs w:val="0"/>
                <w:color w:val="000000"/>
                <w:sz w:val="21"/>
                <w:szCs w:val="21"/>
                <w:highlight w:val="none"/>
                <w:u w:val="none"/>
              </w:rPr>
            </w:r>
            <w:r/>
          </w:p>
        </w:tc>
        <w:tc>
          <w:tcPr>
            <w:tcW w:w="35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支</w:t>
            </w:r>
            <w:r>
              <w:rPr>
                <w:rFonts w:hint="eastAsia" w:ascii="仿宋" w:hAnsi="仿宋" w:eastAsia="仿宋" w:cs="仿宋"/>
                <w:i w:val="0"/>
                <w:iCs w:val="0"/>
                <w:color w:val="000000"/>
                <w:sz w:val="21"/>
                <w:szCs w:val="21"/>
                <w:highlight w:val="none"/>
                <w:u w:val="none"/>
              </w:rPr>
            </w:r>
            <w:r/>
          </w:p>
        </w:tc>
      </w:tr>
      <w:tr>
        <w:trPr>
          <w:trHeight w:val="300"/>
        </w:trPr>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51</w:t>
            </w:r>
            <w:r>
              <w:rPr>
                <w:rFonts w:hint="eastAsia" w:ascii="仿宋" w:hAnsi="仿宋" w:eastAsia="仿宋" w:cs="仿宋"/>
                <w:i w:val="0"/>
                <w:iCs w:val="0"/>
                <w:color w:val="000000"/>
                <w:sz w:val="21"/>
                <w:szCs w:val="21"/>
                <w:highlight w:val="none"/>
                <w:u w:val="none"/>
              </w:rPr>
            </w:r>
            <w:r/>
          </w:p>
        </w:tc>
        <w:tc>
          <w:tcPr>
            <w:tcW w:w="61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微量移液器</w:t>
            </w:r>
            <w:r>
              <w:rPr>
                <w:rFonts w:hint="eastAsia" w:ascii="仿宋" w:hAnsi="仿宋" w:eastAsia="仿宋" w:cs="仿宋"/>
                <w:i w:val="0"/>
                <w:iCs w:val="0"/>
                <w:color w:val="000000"/>
                <w:sz w:val="21"/>
                <w:szCs w:val="21"/>
                <w:highlight w:val="none"/>
                <w:u w:val="none"/>
              </w:rPr>
            </w:r>
            <w:r/>
          </w:p>
        </w:tc>
        <w:tc>
          <w:tcPr>
            <w:tcW w:w="333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500-5000ul;</w:t>
            </w:r>
            <w:r>
              <w:rPr>
                <w:rFonts w:hint="eastAsia" w:ascii="仿宋" w:hAnsi="仿宋" w:eastAsia="仿宋" w:cs="仿宋"/>
                <w:i w:val="0"/>
                <w:iCs w:val="0"/>
                <w:color w:val="000000"/>
                <w:sz w:val="21"/>
                <w:szCs w:val="21"/>
                <w:highlight w:val="none"/>
                <w:u w:val="none"/>
              </w:rPr>
            </w:r>
            <w:r/>
          </w:p>
        </w:tc>
        <w:tc>
          <w:tcPr>
            <w:tcW w:w="34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w:t>
            </w:r>
            <w:r>
              <w:rPr>
                <w:rFonts w:hint="eastAsia" w:ascii="仿宋" w:hAnsi="仿宋" w:eastAsia="仿宋" w:cs="仿宋"/>
                <w:i w:val="0"/>
                <w:iCs w:val="0"/>
                <w:color w:val="000000"/>
                <w:sz w:val="21"/>
                <w:szCs w:val="21"/>
                <w:highlight w:val="none"/>
                <w:u w:val="none"/>
              </w:rPr>
            </w:r>
            <w:r/>
          </w:p>
        </w:tc>
        <w:tc>
          <w:tcPr>
            <w:tcW w:w="35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支</w:t>
            </w:r>
            <w:r>
              <w:rPr>
                <w:rFonts w:hint="eastAsia" w:ascii="仿宋" w:hAnsi="仿宋" w:eastAsia="仿宋" w:cs="仿宋"/>
                <w:i w:val="0"/>
                <w:iCs w:val="0"/>
                <w:color w:val="000000"/>
                <w:sz w:val="21"/>
                <w:szCs w:val="21"/>
                <w:highlight w:val="none"/>
                <w:u w:val="none"/>
              </w:rPr>
            </w:r>
            <w:r/>
          </w:p>
        </w:tc>
      </w:tr>
      <w:tr>
        <w:trPr>
          <w:trHeight w:val="300"/>
        </w:trPr>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52</w:t>
            </w:r>
            <w:r>
              <w:rPr>
                <w:rFonts w:hint="eastAsia" w:ascii="仿宋" w:hAnsi="仿宋" w:eastAsia="仿宋" w:cs="仿宋"/>
                <w:i w:val="0"/>
                <w:iCs w:val="0"/>
                <w:color w:val="000000"/>
                <w:sz w:val="21"/>
                <w:szCs w:val="21"/>
                <w:highlight w:val="none"/>
                <w:u w:val="none"/>
              </w:rPr>
            </w:r>
            <w:r/>
          </w:p>
        </w:tc>
        <w:tc>
          <w:tcPr>
            <w:tcW w:w="61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移液器架</w:t>
            </w:r>
            <w:r>
              <w:rPr>
                <w:rFonts w:hint="eastAsia" w:ascii="仿宋" w:hAnsi="仿宋" w:eastAsia="仿宋" w:cs="仿宋"/>
                <w:i w:val="0"/>
                <w:iCs w:val="0"/>
                <w:color w:val="000000"/>
                <w:sz w:val="21"/>
                <w:szCs w:val="21"/>
                <w:highlight w:val="none"/>
                <w:u w:val="none"/>
              </w:rPr>
            </w:r>
            <w:r/>
          </w:p>
        </w:tc>
        <w:tc>
          <w:tcPr>
            <w:tcW w:w="333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1.有机玻璃，平板式，5个位置；2.可满足教学使用；</w:t>
            </w:r>
            <w:r>
              <w:rPr>
                <w:rFonts w:hint="eastAsia" w:ascii="仿宋" w:hAnsi="仿宋" w:eastAsia="仿宋" w:cs="仿宋"/>
                <w:i w:val="0"/>
                <w:iCs w:val="0"/>
                <w:color w:val="000000"/>
                <w:sz w:val="21"/>
                <w:szCs w:val="21"/>
                <w:highlight w:val="none"/>
                <w:u w:val="none"/>
              </w:rPr>
            </w:r>
            <w:r/>
          </w:p>
        </w:tc>
        <w:tc>
          <w:tcPr>
            <w:tcW w:w="34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w:t>
            </w:r>
            <w:r>
              <w:rPr>
                <w:rFonts w:hint="eastAsia" w:ascii="仿宋" w:hAnsi="仿宋" w:eastAsia="仿宋" w:cs="仿宋"/>
                <w:i w:val="0"/>
                <w:iCs w:val="0"/>
                <w:color w:val="000000"/>
                <w:sz w:val="21"/>
                <w:szCs w:val="21"/>
                <w:highlight w:val="none"/>
                <w:u w:val="none"/>
              </w:rPr>
            </w:r>
            <w:r/>
          </w:p>
        </w:tc>
        <w:tc>
          <w:tcPr>
            <w:tcW w:w="35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1200"/>
        </w:trPr>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53</w:t>
            </w:r>
            <w:r>
              <w:rPr>
                <w:rFonts w:hint="eastAsia" w:ascii="仿宋" w:hAnsi="仿宋" w:eastAsia="仿宋" w:cs="仿宋"/>
                <w:i w:val="0"/>
                <w:iCs w:val="0"/>
                <w:color w:val="000000"/>
                <w:sz w:val="21"/>
                <w:szCs w:val="21"/>
                <w:highlight w:val="none"/>
                <w:u w:val="none"/>
              </w:rPr>
            </w:r>
            <w:r/>
          </w:p>
        </w:tc>
        <w:tc>
          <w:tcPr>
            <w:tcW w:w="61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DNA电泳图谱观察仪</w:t>
            </w:r>
            <w:r>
              <w:rPr>
                <w:rFonts w:hint="eastAsia" w:ascii="仿宋" w:hAnsi="仿宋" w:eastAsia="仿宋" w:cs="仿宋"/>
                <w:i w:val="0"/>
                <w:iCs w:val="0"/>
                <w:color w:val="000000"/>
                <w:sz w:val="21"/>
                <w:szCs w:val="21"/>
                <w:highlight w:val="none"/>
                <w:u w:val="none"/>
              </w:rPr>
            </w:r>
            <w:r/>
          </w:p>
        </w:tc>
        <w:tc>
          <w:tcPr>
            <w:tcW w:w="333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300*120*110mm，本产品由电路板底座和上盖，上盖设有矩形观察窗，底座一侧设有抽屉式水槽，上盖和底座之间设有电路板，底座底部设有电源插头；1.电源：AC220V.50Hz,2.LED灯工作电源：12V/0.6A，3.观察凝胶面积：120mm×120mm，4.观察窗口：100*100mm；</w:t>
            </w:r>
            <w:r>
              <w:rPr>
                <w:rFonts w:hint="eastAsia" w:ascii="仿宋" w:hAnsi="仿宋" w:eastAsia="仿宋" w:cs="仿宋"/>
                <w:i w:val="0"/>
                <w:iCs w:val="0"/>
                <w:color w:val="000000"/>
                <w:sz w:val="21"/>
                <w:szCs w:val="21"/>
                <w:highlight w:val="none"/>
                <w:u w:val="none"/>
              </w:rPr>
            </w:r>
            <w:r/>
          </w:p>
        </w:tc>
        <w:tc>
          <w:tcPr>
            <w:tcW w:w="34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35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rPr>
            </w:r>
            <w:r/>
          </w:p>
        </w:tc>
      </w:tr>
      <w:tr>
        <w:trPr>
          <w:trHeight w:val="900"/>
        </w:trPr>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54</w:t>
            </w:r>
            <w:r>
              <w:rPr>
                <w:rFonts w:hint="eastAsia" w:ascii="仿宋" w:hAnsi="仿宋" w:eastAsia="仿宋" w:cs="仿宋"/>
                <w:i w:val="0"/>
                <w:iCs w:val="0"/>
                <w:color w:val="000000"/>
                <w:sz w:val="21"/>
                <w:szCs w:val="21"/>
                <w:highlight w:val="none"/>
                <w:u w:val="none"/>
              </w:rPr>
            </w:r>
            <w:r/>
          </w:p>
        </w:tc>
        <w:tc>
          <w:tcPr>
            <w:tcW w:w="61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PCR仪</w:t>
            </w:r>
            <w:r>
              <w:rPr>
                <w:rFonts w:hint="eastAsia" w:ascii="仿宋" w:hAnsi="仿宋" w:eastAsia="仿宋" w:cs="仿宋"/>
                <w:i w:val="0"/>
                <w:iCs w:val="0"/>
                <w:color w:val="000000"/>
                <w:sz w:val="21"/>
                <w:szCs w:val="21"/>
                <w:highlight w:val="none"/>
                <w:u w:val="none"/>
              </w:rPr>
            </w:r>
            <w:r/>
          </w:p>
        </w:tc>
        <w:tc>
          <w:tcPr>
            <w:tcW w:w="333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280*220*240mm；本仪器主要由CPV控制系统，温控系统，输入和输出系统等组成，温度控制时间可设定，采用金属模块，控制范围0-99°，控温节数6节；</w:t>
            </w:r>
            <w:r>
              <w:rPr>
                <w:rFonts w:hint="eastAsia" w:ascii="仿宋" w:hAnsi="仿宋" w:eastAsia="仿宋" w:cs="仿宋"/>
                <w:i w:val="0"/>
                <w:iCs w:val="0"/>
                <w:color w:val="000000"/>
                <w:sz w:val="21"/>
                <w:szCs w:val="21"/>
                <w:highlight w:val="none"/>
                <w:u w:val="none"/>
              </w:rPr>
            </w:r>
            <w:r/>
          </w:p>
        </w:tc>
        <w:tc>
          <w:tcPr>
            <w:tcW w:w="34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5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rPr>
            </w:r>
            <w:r/>
          </w:p>
        </w:tc>
      </w:tr>
      <w:tr>
        <w:trPr>
          <w:trHeight w:val="600"/>
        </w:trPr>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55</w:t>
            </w:r>
            <w:r>
              <w:rPr>
                <w:rFonts w:hint="eastAsia" w:ascii="仿宋" w:hAnsi="仿宋" w:eastAsia="仿宋" w:cs="仿宋"/>
                <w:i w:val="0"/>
                <w:iCs w:val="0"/>
                <w:color w:val="000000"/>
                <w:sz w:val="21"/>
                <w:szCs w:val="21"/>
                <w:highlight w:val="none"/>
                <w:u w:val="none"/>
              </w:rPr>
            </w:r>
            <w:r/>
          </w:p>
        </w:tc>
        <w:tc>
          <w:tcPr>
            <w:tcW w:w="61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组织捣碎匀浆机</w:t>
            </w:r>
            <w:r>
              <w:rPr>
                <w:rFonts w:hint="eastAsia" w:ascii="仿宋" w:hAnsi="仿宋" w:eastAsia="仿宋" w:cs="仿宋"/>
                <w:i w:val="0"/>
                <w:iCs w:val="0"/>
                <w:color w:val="000000"/>
                <w:sz w:val="21"/>
                <w:szCs w:val="21"/>
                <w:highlight w:val="none"/>
                <w:u w:val="none"/>
              </w:rPr>
            </w:r>
            <w:r/>
          </w:p>
        </w:tc>
        <w:tc>
          <w:tcPr>
            <w:tcW w:w="333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立式单相串激电动机，额定功率：120W，工作电压：220V，频率：50Hz，转率0~12000rlmin；</w:t>
            </w:r>
            <w:r>
              <w:rPr>
                <w:rFonts w:hint="eastAsia" w:ascii="仿宋" w:hAnsi="仿宋" w:eastAsia="仿宋" w:cs="仿宋"/>
                <w:i w:val="0"/>
                <w:iCs w:val="0"/>
                <w:color w:val="000000"/>
                <w:sz w:val="21"/>
                <w:szCs w:val="21"/>
                <w:highlight w:val="none"/>
                <w:u w:val="none"/>
              </w:rPr>
            </w:r>
            <w:r/>
          </w:p>
        </w:tc>
        <w:tc>
          <w:tcPr>
            <w:tcW w:w="34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5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rPr>
            </w:r>
            <w:r/>
          </w:p>
        </w:tc>
      </w:tr>
      <w:tr>
        <w:trPr>
          <w:trHeight w:val="600"/>
        </w:trPr>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56</w:t>
            </w:r>
            <w:r>
              <w:rPr>
                <w:rFonts w:hint="eastAsia" w:ascii="仿宋" w:hAnsi="仿宋" w:eastAsia="仿宋" w:cs="仿宋"/>
                <w:i w:val="0"/>
                <w:iCs w:val="0"/>
                <w:color w:val="000000"/>
                <w:sz w:val="21"/>
                <w:szCs w:val="21"/>
                <w:highlight w:val="none"/>
                <w:u w:val="none"/>
              </w:rPr>
            </w:r>
            <w:r/>
          </w:p>
        </w:tc>
        <w:tc>
          <w:tcPr>
            <w:tcW w:w="61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果酒果醋发酵装置</w:t>
            </w:r>
            <w:r>
              <w:rPr>
                <w:rFonts w:hint="eastAsia" w:ascii="仿宋" w:hAnsi="仿宋" w:eastAsia="仿宋" w:cs="仿宋"/>
                <w:i w:val="0"/>
                <w:iCs w:val="0"/>
                <w:color w:val="000000"/>
                <w:sz w:val="21"/>
                <w:szCs w:val="21"/>
                <w:highlight w:val="none"/>
                <w:u w:val="none"/>
              </w:rPr>
            </w:r>
            <w:r/>
          </w:p>
        </w:tc>
        <w:tc>
          <w:tcPr>
            <w:tcW w:w="333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本产品主要用于果酒制作，果醋制作，主要有发酵瓶一个，发酵呼吸装置一套，长硅胶管一根组成；</w:t>
            </w:r>
            <w:r>
              <w:rPr>
                <w:rFonts w:hint="eastAsia" w:ascii="仿宋" w:hAnsi="仿宋" w:eastAsia="仿宋" w:cs="仿宋"/>
                <w:i w:val="0"/>
                <w:iCs w:val="0"/>
                <w:color w:val="000000"/>
                <w:sz w:val="21"/>
                <w:szCs w:val="21"/>
                <w:highlight w:val="none"/>
                <w:u w:val="none"/>
              </w:rPr>
            </w:r>
            <w:r/>
          </w:p>
        </w:tc>
        <w:tc>
          <w:tcPr>
            <w:tcW w:w="34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26</w:t>
            </w:r>
            <w:r>
              <w:rPr>
                <w:rFonts w:hint="eastAsia" w:ascii="仿宋" w:hAnsi="仿宋" w:eastAsia="仿宋" w:cs="仿宋"/>
                <w:i w:val="0"/>
                <w:iCs w:val="0"/>
                <w:color w:val="000000"/>
                <w:sz w:val="21"/>
                <w:szCs w:val="21"/>
                <w:highlight w:val="none"/>
                <w:u w:val="none"/>
              </w:rPr>
            </w:r>
            <w:r/>
          </w:p>
        </w:tc>
        <w:tc>
          <w:tcPr>
            <w:tcW w:w="35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600"/>
        </w:trPr>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57</w:t>
            </w:r>
            <w:r>
              <w:rPr>
                <w:rFonts w:hint="eastAsia" w:ascii="仿宋" w:hAnsi="仿宋" w:eastAsia="仿宋" w:cs="仿宋"/>
                <w:i w:val="0"/>
                <w:iCs w:val="0"/>
                <w:color w:val="000000"/>
                <w:sz w:val="21"/>
                <w:szCs w:val="21"/>
                <w:highlight w:val="none"/>
                <w:u w:val="none"/>
              </w:rPr>
            </w:r>
            <w:r/>
          </w:p>
        </w:tc>
        <w:tc>
          <w:tcPr>
            <w:tcW w:w="61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纯水机</w:t>
            </w:r>
            <w:r>
              <w:rPr>
                <w:rFonts w:hint="eastAsia" w:ascii="仿宋" w:hAnsi="仿宋" w:eastAsia="仿宋" w:cs="仿宋"/>
                <w:i w:val="0"/>
                <w:iCs w:val="0"/>
                <w:color w:val="000000"/>
                <w:sz w:val="21"/>
                <w:szCs w:val="21"/>
                <w:highlight w:val="none"/>
                <w:u w:val="none"/>
              </w:rPr>
            </w:r>
            <w:r/>
          </w:p>
        </w:tc>
        <w:tc>
          <w:tcPr>
            <w:tcW w:w="333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50G反渗透工艺，四级，主要由储存桶、高压泵、高压开关、水流控制阀、变压器；</w:t>
            </w:r>
            <w:r>
              <w:rPr>
                <w:rFonts w:hint="eastAsia" w:ascii="仿宋" w:hAnsi="仿宋" w:eastAsia="仿宋" w:cs="仿宋"/>
                <w:i w:val="0"/>
                <w:iCs w:val="0"/>
                <w:color w:val="000000"/>
                <w:sz w:val="21"/>
                <w:szCs w:val="21"/>
                <w:highlight w:val="none"/>
                <w:u w:val="none"/>
              </w:rPr>
            </w:r>
            <w:r/>
          </w:p>
        </w:tc>
        <w:tc>
          <w:tcPr>
            <w:tcW w:w="34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5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rPr>
            </w:r>
            <w:r/>
          </w:p>
        </w:tc>
      </w:tr>
      <w:tr>
        <w:trPr>
          <w:trHeight w:val="600"/>
        </w:trPr>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58</w:t>
            </w:r>
            <w:r>
              <w:rPr>
                <w:rFonts w:hint="eastAsia" w:ascii="仿宋" w:hAnsi="仿宋" w:eastAsia="仿宋" w:cs="仿宋"/>
                <w:i w:val="0"/>
                <w:iCs w:val="0"/>
                <w:color w:val="000000"/>
                <w:sz w:val="21"/>
                <w:szCs w:val="21"/>
                <w:highlight w:val="none"/>
                <w:u w:val="none"/>
              </w:rPr>
            </w:r>
            <w:r/>
          </w:p>
        </w:tc>
        <w:tc>
          <w:tcPr>
            <w:tcW w:w="61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玻璃三角刮刀（涂布器）</w:t>
            </w:r>
            <w:r>
              <w:rPr>
                <w:rFonts w:hint="eastAsia" w:ascii="仿宋" w:hAnsi="仿宋" w:eastAsia="仿宋" w:cs="仿宋"/>
                <w:i w:val="0"/>
                <w:iCs w:val="0"/>
                <w:color w:val="000000"/>
                <w:sz w:val="21"/>
                <w:szCs w:val="21"/>
                <w:highlight w:val="none"/>
                <w:u w:val="none"/>
              </w:rPr>
            </w:r>
            <w:r/>
          </w:p>
        </w:tc>
        <w:tc>
          <w:tcPr>
            <w:tcW w:w="333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1.玻璃制品，用于将菌液均匀地涂布在培养基表面；2.涂布时可转动培养皿，使涂布均匀；</w:t>
            </w:r>
            <w:r>
              <w:rPr>
                <w:rFonts w:hint="eastAsia" w:ascii="仿宋" w:hAnsi="仿宋" w:eastAsia="仿宋" w:cs="仿宋"/>
                <w:i w:val="0"/>
                <w:iCs w:val="0"/>
                <w:color w:val="000000"/>
                <w:sz w:val="21"/>
                <w:szCs w:val="21"/>
                <w:highlight w:val="none"/>
                <w:u w:val="none"/>
              </w:rPr>
            </w:r>
            <w:r/>
          </w:p>
        </w:tc>
        <w:tc>
          <w:tcPr>
            <w:tcW w:w="34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26</w:t>
            </w:r>
            <w:r>
              <w:rPr>
                <w:rFonts w:hint="eastAsia" w:ascii="仿宋" w:hAnsi="仿宋" w:eastAsia="仿宋" w:cs="仿宋"/>
                <w:i w:val="0"/>
                <w:iCs w:val="0"/>
                <w:color w:val="000000"/>
                <w:sz w:val="21"/>
                <w:szCs w:val="21"/>
                <w:highlight w:val="none"/>
                <w:u w:val="none"/>
              </w:rPr>
            </w:r>
            <w:r/>
          </w:p>
        </w:tc>
        <w:tc>
          <w:tcPr>
            <w:tcW w:w="35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1200"/>
        </w:trPr>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59</w:t>
            </w:r>
            <w:r>
              <w:rPr>
                <w:rFonts w:hint="eastAsia" w:ascii="仿宋" w:hAnsi="仿宋" w:eastAsia="仿宋" w:cs="仿宋"/>
                <w:i w:val="0"/>
                <w:iCs w:val="0"/>
                <w:color w:val="000000"/>
                <w:sz w:val="21"/>
                <w:szCs w:val="21"/>
                <w:highlight w:val="none"/>
                <w:u w:val="none"/>
              </w:rPr>
            </w:r>
            <w:r/>
          </w:p>
        </w:tc>
        <w:tc>
          <w:tcPr>
            <w:tcW w:w="61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始祖鸟化石及复原模型</w:t>
            </w:r>
            <w:r>
              <w:rPr>
                <w:rFonts w:hint="eastAsia" w:ascii="仿宋" w:hAnsi="仿宋" w:eastAsia="仿宋" w:cs="仿宋"/>
                <w:i w:val="0"/>
                <w:iCs w:val="0"/>
                <w:color w:val="000000"/>
                <w:sz w:val="21"/>
                <w:szCs w:val="21"/>
                <w:highlight w:val="none"/>
                <w:u w:val="none"/>
              </w:rPr>
            </w:r>
            <w:r/>
          </w:p>
        </w:tc>
        <w:tc>
          <w:tcPr>
            <w:tcW w:w="333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模型由化石模型与复原模型组成；1.始祖鸟化石模型根据柏林博物馆保存的始祖鸟化石的复制品制作而成，外形尺寸：390*490mm，主要示头骨、脊椎、肋骨、附肢骨和羽毛印迹，2.始祖鸟复原模型身体大小比例与化石模型相似，体长450mm；</w:t>
            </w:r>
            <w:r>
              <w:rPr>
                <w:rFonts w:hint="eastAsia" w:ascii="仿宋" w:hAnsi="仿宋" w:eastAsia="仿宋" w:cs="仿宋"/>
                <w:i w:val="0"/>
                <w:iCs w:val="0"/>
                <w:color w:val="000000"/>
                <w:sz w:val="21"/>
                <w:szCs w:val="21"/>
                <w:highlight w:val="none"/>
                <w:u w:val="none"/>
              </w:rPr>
            </w:r>
            <w:r/>
          </w:p>
        </w:tc>
        <w:tc>
          <w:tcPr>
            <w:tcW w:w="34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5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600"/>
        </w:trPr>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60</w:t>
            </w:r>
            <w:r>
              <w:rPr>
                <w:rFonts w:hint="eastAsia" w:ascii="仿宋" w:hAnsi="仿宋" w:eastAsia="仿宋" w:cs="仿宋"/>
                <w:i w:val="0"/>
                <w:iCs w:val="0"/>
                <w:color w:val="000000"/>
                <w:sz w:val="21"/>
                <w:szCs w:val="21"/>
                <w:highlight w:val="none"/>
                <w:u w:val="none"/>
              </w:rPr>
            </w:r>
            <w:r/>
          </w:p>
        </w:tc>
        <w:tc>
          <w:tcPr>
            <w:tcW w:w="61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细胞亚显微结构模型</w:t>
            </w:r>
            <w:r>
              <w:rPr>
                <w:rFonts w:hint="eastAsia" w:ascii="仿宋" w:hAnsi="仿宋" w:eastAsia="仿宋" w:cs="仿宋"/>
                <w:i w:val="0"/>
                <w:iCs w:val="0"/>
                <w:color w:val="000000"/>
                <w:sz w:val="21"/>
                <w:szCs w:val="21"/>
                <w:highlight w:val="none"/>
                <w:u w:val="none"/>
              </w:rPr>
            </w:r>
            <w:r/>
          </w:p>
        </w:tc>
        <w:tc>
          <w:tcPr>
            <w:tcW w:w="333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本模型显示动物形态及构造，按细胞形态作倒T型切面，采用玻璃钢硬塑制作，外形尺寸30*28*20cm；</w:t>
            </w:r>
            <w:r>
              <w:rPr>
                <w:rFonts w:hint="eastAsia" w:ascii="仿宋" w:hAnsi="仿宋" w:eastAsia="仿宋" w:cs="仿宋"/>
                <w:i w:val="0"/>
                <w:iCs w:val="0"/>
                <w:color w:val="000000"/>
                <w:sz w:val="21"/>
                <w:szCs w:val="21"/>
                <w:highlight w:val="none"/>
                <w:u w:val="none"/>
              </w:rPr>
            </w:r>
            <w:r/>
          </w:p>
        </w:tc>
        <w:tc>
          <w:tcPr>
            <w:tcW w:w="34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5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600"/>
        </w:trPr>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61</w:t>
            </w:r>
            <w:r>
              <w:rPr>
                <w:rFonts w:hint="eastAsia" w:ascii="仿宋" w:hAnsi="仿宋" w:eastAsia="仿宋" w:cs="仿宋"/>
                <w:i w:val="0"/>
                <w:iCs w:val="0"/>
                <w:color w:val="000000"/>
                <w:sz w:val="21"/>
                <w:szCs w:val="21"/>
                <w:highlight w:val="none"/>
                <w:u w:val="none"/>
              </w:rPr>
            </w:r>
            <w:r/>
          </w:p>
        </w:tc>
        <w:tc>
          <w:tcPr>
            <w:tcW w:w="61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细胞膜结构模型</w:t>
            </w:r>
            <w:r>
              <w:rPr>
                <w:rFonts w:hint="eastAsia" w:ascii="仿宋" w:hAnsi="仿宋" w:eastAsia="仿宋" w:cs="仿宋"/>
                <w:i w:val="0"/>
                <w:iCs w:val="0"/>
                <w:color w:val="000000"/>
                <w:sz w:val="21"/>
                <w:szCs w:val="21"/>
                <w:highlight w:val="none"/>
                <w:u w:val="none"/>
              </w:rPr>
            </w:r>
            <w:r/>
          </w:p>
        </w:tc>
        <w:tc>
          <w:tcPr>
            <w:tcW w:w="333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300*160*110mm，本模型采用增强塑料制作，模型示组成细胞膜中磷脂分子与蛋白质分子的排列和相互位置；</w:t>
            </w:r>
            <w:r>
              <w:rPr>
                <w:rFonts w:hint="eastAsia" w:ascii="仿宋" w:hAnsi="仿宋" w:eastAsia="仿宋" w:cs="仿宋"/>
                <w:i w:val="0"/>
                <w:iCs w:val="0"/>
                <w:color w:val="000000"/>
                <w:sz w:val="21"/>
                <w:szCs w:val="21"/>
                <w:highlight w:val="none"/>
                <w:u w:val="none"/>
              </w:rPr>
            </w:r>
            <w:r/>
          </w:p>
        </w:tc>
        <w:tc>
          <w:tcPr>
            <w:tcW w:w="34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5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1200"/>
        </w:trPr>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62</w:t>
            </w:r>
            <w:r>
              <w:rPr>
                <w:rFonts w:hint="eastAsia" w:ascii="仿宋" w:hAnsi="仿宋" w:eastAsia="仿宋" w:cs="仿宋"/>
                <w:i w:val="0"/>
                <w:iCs w:val="0"/>
                <w:color w:val="000000"/>
                <w:sz w:val="21"/>
                <w:szCs w:val="21"/>
                <w:highlight w:val="none"/>
                <w:u w:val="none"/>
              </w:rPr>
            </w:r>
            <w:r/>
          </w:p>
        </w:tc>
        <w:tc>
          <w:tcPr>
            <w:tcW w:w="61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细胞膜流动镶嵌模型组件</w:t>
            </w:r>
            <w:r>
              <w:rPr>
                <w:rFonts w:hint="eastAsia" w:ascii="仿宋" w:hAnsi="仿宋" w:eastAsia="仿宋" w:cs="仿宋"/>
                <w:i w:val="0"/>
                <w:iCs w:val="0"/>
                <w:color w:val="000000"/>
                <w:sz w:val="21"/>
                <w:szCs w:val="21"/>
                <w:highlight w:val="none"/>
                <w:u w:val="none"/>
              </w:rPr>
            </w:r>
            <w:r/>
          </w:p>
        </w:tc>
        <w:tc>
          <w:tcPr>
            <w:tcW w:w="333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外形尺寸：220*150*80mm，1.磷脂分子头部预制作，红色半球，左右半球各17个，2.磷脂分子尾部黄色铜芯电线17根，3.膜蛋白质预制件7块，4.糖链预制件分为六角形糖基5个，棒状插键5根，5.连接件37个，托盘1个；</w:t>
            </w:r>
            <w:r>
              <w:rPr>
                <w:rFonts w:hint="eastAsia" w:ascii="仿宋" w:hAnsi="仿宋" w:eastAsia="仿宋" w:cs="仿宋"/>
                <w:i w:val="0"/>
                <w:iCs w:val="0"/>
                <w:color w:val="000000"/>
                <w:sz w:val="21"/>
                <w:szCs w:val="21"/>
                <w:highlight w:val="none"/>
                <w:u w:val="none"/>
              </w:rPr>
            </w:r>
            <w:r/>
          </w:p>
        </w:tc>
        <w:tc>
          <w:tcPr>
            <w:tcW w:w="34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26</w:t>
            </w:r>
            <w:r>
              <w:rPr>
                <w:rFonts w:hint="eastAsia" w:ascii="仿宋" w:hAnsi="仿宋" w:eastAsia="仿宋" w:cs="仿宋"/>
                <w:i w:val="0"/>
                <w:iCs w:val="0"/>
                <w:color w:val="000000"/>
                <w:sz w:val="21"/>
                <w:szCs w:val="21"/>
                <w:highlight w:val="none"/>
                <w:u w:val="none"/>
              </w:rPr>
            </w:r>
            <w:r/>
          </w:p>
        </w:tc>
        <w:tc>
          <w:tcPr>
            <w:tcW w:w="35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900"/>
        </w:trPr>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63</w:t>
            </w:r>
            <w:r>
              <w:rPr>
                <w:rFonts w:hint="eastAsia" w:ascii="仿宋" w:hAnsi="仿宋" w:eastAsia="仿宋" w:cs="仿宋"/>
                <w:i w:val="0"/>
                <w:iCs w:val="0"/>
                <w:color w:val="000000"/>
                <w:sz w:val="21"/>
                <w:szCs w:val="21"/>
                <w:highlight w:val="none"/>
                <w:u w:val="none"/>
              </w:rPr>
            </w:r>
            <w:r/>
          </w:p>
        </w:tc>
        <w:tc>
          <w:tcPr>
            <w:tcW w:w="61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减数分裂中染色体变化模型组件</w:t>
            </w:r>
            <w:r>
              <w:rPr>
                <w:rFonts w:hint="eastAsia" w:ascii="仿宋" w:hAnsi="仿宋" w:eastAsia="仿宋" w:cs="仿宋"/>
                <w:i w:val="0"/>
                <w:iCs w:val="0"/>
                <w:color w:val="000000"/>
                <w:sz w:val="21"/>
                <w:szCs w:val="21"/>
                <w:highlight w:val="none"/>
                <w:u w:val="none"/>
              </w:rPr>
            </w:r>
            <w:r/>
          </w:p>
        </w:tc>
        <w:tc>
          <w:tcPr>
            <w:tcW w:w="333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染色单体（磁性）8条（其中红色染色单体4条，代表来自母方，黄色染色体4条，代表来自父方），长方形操作板（磁性）1块；</w:t>
            </w:r>
            <w:r>
              <w:rPr>
                <w:rFonts w:hint="eastAsia" w:ascii="仿宋" w:hAnsi="仿宋" w:eastAsia="仿宋" w:cs="仿宋"/>
                <w:i w:val="0"/>
                <w:iCs w:val="0"/>
                <w:color w:val="000000"/>
                <w:sz w:val="21"/>
                <w:szCs w:val="21"/>
                <w:highlight w:val="none"/>
                <w:u w:val="none"/>
              </w:rPr>
            </w:r>
            <w:r/>
          </w:p>
        </w:tc>
        <w:tc>
          <w:tcPr>
            <w:tcW w:w="34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26</w:t>
            </w:r>
            <w:r>
              <w:rPr>
                <w:rFonts w:hint="eastAsia" w:ascii="仿宋" w:hAnsi="仿宋" w:eastAsia="仿宋" w:cs="仿宋"/>
                <w:i w:val="0"/>
                <w:iCs w:val="0"/>
                <w:color w:val="000000"/>
                <w:sz w:val="21"/>
                <w:szCs w:val="21"/>
                <w:highlight w:val="none"/>
                <w:u w:val="none"/>
              </w:rPr>
            </w:r>
            <w:r/>
          </w:p>
        </w:tc>
        <w:tc>
          <w:tcPr>
            <w:tcW w:w="35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2100"/>
        </w:trPr>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64</w:t>
            </w:r>
            <w:r>
              <w:rPr>
                <w:rFonts w:hint="eastAsia" w:ascii="仿宋" w:hAnsi="仿宋" w:eastAsia="仿宋" w:cs="仿宋"/>
                <w:i w:val="0"/>
                <w:iCs w:val="0"/>
                <w:color w:val="000000"/>
                <w:sz w:val="21"/>
                <w:szCs w:val="21"/>
                <w:highlight w:val="none"/>
                <w:u w:val="none"/>
              </w:rPr>
            </w:r>
            <w:r/>
          </w:p>
        </w:tc>
        <w:tc>
          <w:tcPr>
            <w:tcW w:w="61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DNA结构模型</w:t>
            </w:r>
            <w:r>
              <w:rPr>
                <w:rFonts w:hint="eastAsia" w:ascii="仿宋" w:hAnsi="仿宋" w:eastAsia="仿宋" w:cs="仿宋"/>
                <w:i w:val="0"/>
                <w:iCs w:val="0"/>
                <w:color w:val="000000"/>
                <w:sz w:val="21"/>
                <w:szCs w:val="21"/>
                <w:highlight w:val="none"/>
                <w:u w:val="none"/>
              </w:rPr>
            </w:r>
            <w:r/>
          </w:p>
        </w:tc>
        <w:tc>
          <w:tcPr>
            <w:tcW w:w="333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外形尺寸：580*200mm；1.双螺旋有直径20A；2.螺距34A，相邻碱基对的间距3.4A；3.相邻碱基的方向差36度；4.每螺距内碱基对数10对；5.氢键长度2.5-3.0A；6.大小沟宽约为20A.14A；7.本模型可表示：DNA分子式两条多核甘酸链以右手螺旋围绕同一根轴旋成的；两条多核苷酸链是反向平行的；磷酸一糖组成的主链处在螺旋的外侧，碱基处在内侧，脱氧核糖与螺旋轴平行，碱基与轴基本垂直；两条链上的碱基通过氧键形成碱基对，碱基配对的互补关系为三对氢键；</w:t>
            </w:r>
            <w:r>
              <w:rPr>
                <w:rFonts w:hint="eastAsia" w:ascii="仿宋" w:hAnsi="仿宋" w:eastAsia="仿宋" w:cs="仿宋"/>
                <w:i w:val="0"/>
                <w:iCs w:val="0"/>
                <w:color w:val="000000"/>
                <w:sz w:val="21"/>
                <w:szCs w:val="21"/>
                <w:highlight w:val="none"/>
                <w:u w:val="none"/>
              </w:rPr>
            </w:r>
            <w:r/>
          </w:p>
        </w:tc>
        <w:tc>
          <w:tcPr>
            <w:tcW w:w="34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5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1200"/>
        </w:trPr>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65</w:t>
            </w:r>
            <w:r>
              <w:rPr>
                <w:rFonts w:hint="eastAsia" w:ascii="仿宋" w:hAnsi="仿宋" w:eastAsia="仿宋" w:cs="仿宋"/>
                <w:i w:val="0"/>
                <w:iCs w:val="0"/>
                <w:color w:val="000000"/>
                <w:sz w:val="21"/>
                <w:szCs w:val="21"/>
                <w:highlight w:val="none"/>
                <w:u w:val="none"/>
              </w:rPr>
            </w:r>
            <w:r/>
          </w:p>
        </w:tc>
        <w:tc>
          <w:tcPr>
            <w:tcW w:w="61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DNA双螺旋结构模型组件</w:t>
            </w:r>
            <w:r>
              <w:rPr>
                <w:rFonts w:hint="eastAsia" w:ascii="仿宋" w:hAnsi="仿宋" w:eastAsia="仿宋" w:cs="仿宋"/>
                <w:i w:val="0"/>
                <w:iCs w:val="0"/>
                <w:color w:val="000000"/>
                <w:sz w:val="21"/>
                <w:szCs w:val="21"/>
                <w:highlight w:val="none"/>
                <w:u w:val="none"/>
              </w:rPr>
            </w:r>
            <w:r/>
          </w:p>
        </w:tc>
        <w:tc>
          <w:tcPr>
            <w:tcW w:w="333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外形尺寸：120*70*25mm，该模型采用塑料制作而成；该模型由连接棒A（细）40根，连接棒B（粗）20根，脱氧核糖20个，磷酸22个，碱基A5个，碱基B5个，碱基C5个，碱基D5个等组成，可以演示DNA双螺旋的模式结构；</w:t>
            </w:r>
            <w:r>
              <w:rPr>
                <w:rFonts w:hint="eastAsia" w:ascii="仿宋" w:hAnsi="仿宋" w:eastAsia="仿宋" w:cs="仿宋"/>
                <w:i w:val="0"/>
                <w:iCs w:val="0"/>
                <w:color w:val="000000"/>
                <w:sz w:val="21"/>
                <w:szCs w:val="21"/>
                <w:highlight w:val="none"/>
                <w:u w:val="none"/>
              </w:rPr>
            </w:r>
            <w:r/>
          </w:p>
        </w:tc>
        <w:tc>
          <w:tcPr>
            <w:tcW w:w="34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26</w:t>
            </w:r>
            <w:r>
              <w:rPr>
                <w:rFonts w:hint="eastAsia" w:ascii="仿宋" w:hAnsi="仿宋" w:eastAsia="仿宋" w:cs="仿宋"/>
                <w:i w:val="0"/>
                <w:iCs w:val="0"/>
                <w:color w:val="000000"/>
                <w:sz w:val="21"/>
                <w:szCs w:val="21"/>
                <w:highlight w:val="none"/>
                <w:u w:val="none"/>
              </w:rPr>
            </w:r>
            <w:r/>
          </w:p>
        </w:tc>
        <w:tc>
          <w:tcPr>
            <w:tcW w:w="35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900"/>
        </w:trPr>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66</w:t>
            </w:r>
            <w:r>
              <w:rPr>
                <w:rFonts w:hint="eastAsia" w:ascii="仿宋" w:hAnsi="仿宋" w:eastAsia="仿宋" w:cs="仿宋"/>
                <w:i w:val="0"/>
                <w:iCs w:val="0"/>
                <w:color w:val="000000"/>
                <w:sz w:val="21"/>
                <w:szCs w:val="21"/>
                <w:highlight w:val="none"/>
                <w:u w:val="none"/>
              </w:rPr>
            </w:r>
            <w:r/>
          </w:p>
        </w:tc>
        <w:tc>
          <w:tcPr>
            <w:tcW w:w="61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验证基因分离规律玉米标本</w:t>
            </w:r>
            <w:r>
              <w:rPr>
                <w:rFonts w:hint="eastAsia" w:ascii="仿宋" w:hAnsi="仿宋" w:eastAsia="仿宋" w:cs="仿宋"/>
                <w:i w:val="0"/>
                <w:iCs w:val="0"/>
                <w:color w:val="000000"/>
                <w:sz w:val="21"/>
                <w:szCs w:val="21"/>
                <w:highlight w:val="none"/>
                <w:u w:val="none"/>
              </w:rPr>
            </w:r>
            <w:r/>
          </w:p>
        </w:tc>
        <w:tc>
          <w:tcPr>
            <w:tcW w:w="333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以玉米粒的自然生长态为标杆便于验证基因的分离；</w:t>
            </w:r>
            <w:r>
              <w:rPr>
                <w:rFonts w:hint="eastAsia" w:ascii="仿宋" w:hAnsi="仿宋" w:eastAsia="仿宋" w:cs="仿宋"/>
                <w:i w:val="0"/>
                <w:iCs w:val="0"/>
                <w:color w:val="000000"/>
                <w:sz w:val="21"/>
                <w:szCs w:val="21"/>
                <w:highlight w:val="none"/>
                <w:u w:val="none"/>
              </w:rPr>
            </w:r>
            <w:r/>
          </w:p>
        </w:tc>
        <w:tc>
          <w:tcPr>
            <w:tcW w:w="34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26</w:t>
            </w:r>
            <w:r>
              <w:rPr>
                <w:rFonts w:hint="eastAsia" w:ascii="仿宋" w:hAnsi="仿宋" w:eastAsia="仿宋" w:cs="仿宋"/>
                <w:i w:val="0"/>
                <w:iCs w:val="0"/>
                <w:color w:val="000000"/>
                <w:sz w:val="21"/>
                <w:szCs w:val="21"/>
                <w:highlight w:val="none"/>
                <w:u w:val="none"/>
              </w:rPr>
            </w:r>
            <w:r/>
          </w:p>
        </w:tc>
        <w:tc>
          <w:tcPr>
            <w:tcW w:w="35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900"/>
        </w:trPr>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67</w:t>
            </w:r>
            <w:r>
              <w:rPr>
                <w:rFonts w:hint="eastAsia" w:ascii="仿宋" w:hAnsi="仿宋" w:eastAsia="仿宋" w:cs="仿宋"/>
                <w:i w:val="0"/>
                <w:iCs w:val="0"/>
                <w:color w:val="000000"/>
                <w:sz w:val="21"/>
                <w:szCs w:val="21"/>
                <w:highlight w:val="none"/>
                <w:u w:val="none"/>
              </w:rPr>
            </w:r>
            <w:r/>
          </w:p>
        </w:tc>
        <w:tc>
          <w:tcPr>
            <w:tcW w:w="61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验证基因自由组合规律玉米标本</w:t>
            </w:r>
            <w:r>
              <w:rPr>
                <w:rFonts w:hint="eastAsia" w:ascii="仿宋" w:hAnsi="仿宋" w:eastAsia="仿宋" w:cs="仿宋"/>
                <w:i w:val="0"/>
                <w:iCs w:val="0"/>
                <w:color w:val="000000"/>
                <w:sz w:val="21"/>
                <w:szCs w:val="21"/>
                <w:highlight w:val="none"/>
                <w:u w:val="none"/>
              </w:rPr>
            </w:r>
            <w:r/>
          </w:p>
        </w:tc>
        <w:tc>
          <w:tcPr>
            <w:tcW w:w="333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以玉米粒的自然生长态为标杆便于验证基因的组合；</w:t>
            </w:r>
            <w:r>
              <w:rPr>
                <w:rFonts w:hint="eastAsia" w:ascii="仿宋" w:hAnsi="仿宋" w:eastAsia="仿宋" w:cs="仿宋"/>
                <w:i w:val="0"/>
                <w:iCs w:val="0"/>
                <w:color w:val="000000"/>
                <w:sz w:val="21"/>
                <w:szCs w:val="21"/>
                <w:highlight w:val="none"/>
                <w:u w:val="none"/>
              </w:rPr>
            </w:r>
            <w:r/>
          </w:p>
        </w:tc>
        <w:tc>
          <w:tcPr>
            <w:tcW w:w="34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26</w:t>
            </w:r>
            <w:r>
              <w:rPr>
                <w:rFonts w:hint="eastAsia" w:ascii="仿宋" w:hAnsi="仿宋" w:eastAsia="仿宋" w:cs="仿宋"/>
                <w:i w:val="0"/>
                <w:iCs w:val="0"/>
                <w:color w:val="000000"/>
                <w:sz w:val="21"/>
                <w:szCs w:val="21"/>
                <w:highlight w:val="none"/>
                <w:u w:val="none"/>
              </w:rPr>
            </w:r>
            <w:r/>
          </w:p>
        </w:tc>
        <w:tc>
          <w:tcPr>
            <w:tcW w:w="35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900"/>
        </w:trPr>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68</w:t>
            </w:r>
            <w:r>
              <w:rPr>
                <w:rFonts w:hint="eastAsia" w:ascii="仿宋" w:hAnsi="仿宋" w:eastAsia="仿宋" w:cs="仿宋"/>
                <w:i w:val="0"/>
                <w:iCs w:val="0"/>
                <w:color w:val="000000"/>
                <w:sz w:val="21"/>
                <w:szCs w:val="21"/>
                <w:highlight w:val="none"/>
                <w:u w:val="none"/>
              </w:rPr>
            </w:r>
            <w:r/>
          </w:p>
        </w:tc>
        <w:tc>
          <w:tcPr>
            <w:tcW w:w="61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验证基因连锁与互换规律玉米标本</w:t>
            </w:r>
            <w:r>
              <w:rPr>
                <w:rFonts w:hint="eastAsia" w:ascii="仿宋" w:hAnsi="仿宋" w:eastAsia="仿宋" w:cs="仿宋"/>
                <w:i w:val="0"/>
                <w:iCs w:val="0"/>
                <w:color w:val="000000"/>
                <w:sz w:val="21"/>
                <w:szCs w:val="21"/>
                <w:highlight w:val="none"/>
                <w:u w:val="none"/>
              </w:rPr>
            </w:r>
            <w:r/>
          </w:p>
        </w:tc>
        <w:tc>
          <w:tcPr>
            <w:tcW w:w="333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便于对验证基因连锁与互换规律有一个基本的认识；</w:t>
            </w:r>
            <w:r>
              <w:rPr>
                <w:rFonts w:hint="eastAsia" w:ascii="仿宋" w:hAnsi="仿宋" w:eastAsia="仿宋" w:cs="仿宋"/>
                <w:i w:val="0"/>
                <w:iCs w:val="0"/>
                <w:color w:val="000000"/>
                <w:sz w:val="21"/>
                <w:szCs w:val="21"/>
                <w:highlight w:val="none"/>
                <w:u w:val="none"/>
              </w:rPr>
            </w:r>
            <w:r/>
          </w:p>
        </w:tc>
        <w:tc>
          <w:tcPr>
            <w:tcW w:w="34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26</w:t>
            </w:r>
            <w:r>
              <w:rPr>
                <w:rFonts w:hint="eastAsia" w:ascii="仿宋" w:hAnsi="仿宋" w:eastAsia="仿宋" w:cs="仿宋"/>
                <w:i w:val="0"/>
                <w:iCs w:val="0"/>
                <w:color w:val="000000"/>
                <w:sz w:val="21"/>
                <w:szCs w:val="21"/>
                <w:highlight w:val="none"/>
                <w:u w:val="none"/>
              </w:rPr>
            </w:r>
            <w:r/>
          </w:p>
        </w:tc>
        <w:tc>
          <w:tcPr>
            <w:tcW w:w="35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900"/>
        </w:trPr>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69</w:t>
            </w:r>
            <w:r>
              <w:rPr>
                <w:rFonts w:hint="eastAsia" w:ascii="仿宋" w:hAnsi="仿宋" w:eastAsia="仿宋" w:cs="仿宋"/>
                <w:i w:val="0"/>
                <w:iCs w:val="0"/>
                <w:color w:val="000000"/>
                <w:sz w:val="21"/>
                <w:szCs w:val="21"/>
                <w:highlight w:val="none"/>
                <w:u w:val="none"/>
              </w:rPr>
            </w:r>
            <w:r/>
          </w:p>
        </w:tc>
        <w:tc>
          <w:tcPr>
            <w:tcW w:w="61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蚕豆叶下表皮装片</w:t>
            </w:r>
            <w:r>
              <w:rPr>
                <w:rFonts w:hint="eastAsia" w:ascii="仿宋" w:hAnsi="仿宋" w:eastAsia="仿宋" w:cs="仿宋"/>
                <w:i w:val="0"/>
                <w:iCs w:val="0"/>
                <w:color w:val="000000"/>
                <w:sz w:val="21"/>
                <w:szCs w:val="21"/>
                <w:highlight w:val="none"/>
                <w:u w:val="none"/>
              </w:rPr>
            </w:r>
            <w:r/>
          </w:p>
        </w:tc>
        <w:tc>
          <w:tcPr>
            <w:tcW w:w="333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1.规格尺寸：75mm×25mm(±2mm)2.各组织间无裂隙3.切片规格：75mm×25mm(±2mm)，厚度20μm，多重染色；4.在500X及以上的显微镜下能清楚地看到其细胞结构；</w:t>
            </w:r>
            <w:r>
              <w:rPr>
                <w:rFonts w:hint="eastAsia" w:ascii="仿宋" w:hAnsi="仿宋" w:eastAsia="仿宋" w:cs="仿宋"/>
                <w:i w:val="0"/>
                <w:iCs w:val="0"/>
                <w:color w:val="000000"/>
                <w:sz w:val="21"/>
                <w:szCs w:val="21"/>
                <w:highlight w:val="none"/>
                <w:u w:val="none"/>
              </w:rPr>
            </w:r>
            <w:r/>
          </w:p>
        </w:tc>
        <w:tc>
          <w:tcPr>
            <w:tcW w:w="34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55</w:t>
            </w:r>
            <w:r>
              <w:rPr>
                <w:rFonts w:hint="eastAsia" w:ascii="仿宋" w:hAnsi="仿宋" w:eastAsia="仿宋" w:cs="仿宋"/>
                <w:i w:val="0"/>
                <w:iCs w:val="0"/>
                <w:color w:val="000000"/>
                <w:sz w:val="21"/>
                <w:szCs w:val="21"/>
                <w:highlight w:val="none"/>
                <w:u w:val="none"/>
              </w:rPr>
            </w:r>
            <w:r/>
          </w:p>
        </w:tc>
        <w:tc>
          <w:tcPr>
            <w:tcW w:w="35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片</w:t>
            </w:r>
            <w:r>
              <w:rPr>
                <w:rFonts w:hint="eastAsia" w:ascii="仿宋" w:hAnsi="仿宋" w:eastAsia="仿宋" w:cs="仿宋"/>
                <w:i w:val="0"/>
                <w:iCs w:val="0"/>
                <w:color w:val="000000"/>
                <w:sz w:val="21"/>
                <w:szCs w:val="21"/>
                <w:highlight w:val="none"/>
                <w:u w:val="none"/>
              </w:rPr>
            </w:r>
            <w:r/>
          </w:p>
        </w:tc>
      </w:tr>
      <w:tr>
        <w:trPr>
          <w:trHeight w:val="900"/>
        </w:trPr>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70</w:t>
            </w:r>
            <w:r>
              <w:rPr>
                <w:rFonts w:hint="eastAsia" w:ascii="仿宋" w:hAnsi="仿宋" w:eastAsia="仿宋" w:cs="仿宋"/>
                <w:i w:val="0"/>
                <w:iCs w:val="0"/>
                <w:color w:val="000000"/>
                <w:sz w:val="21"/>
                <w:szCs w:val="21"/>
                <w:highlight w:val="none"/>
                <w:u w:val="none"/>
                <w:lang w:val="en-US" w:eastAsia="zh-CN" w:bidi="ar-SA"/>
              </w:rPr>
            </w:r>
            <w:r/>
          </w:p>
        </w:tc>
        <w:tc>
          <w:tcPr>
            <w:tcW w:w="61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植物细胞有丝分裂</w:t>
            </w:r>
            <w:r>
              <w:rPr>
                <w:rFonts w:hint="eastAsia" w:ascii="仿宋" w:hAnsi="仿宋" w:eastAsia="仿宋" w:cs="仿宋"/>
                <w:i w:val="0"/>
                <w:iCs w:val="0"/>
                <w:color w:val="000000"/>
                <w:sz w:val="21"/>
                <w:szCs w:val="21"/>
                <w:highlight w:val="none"/>
                <w:u w:val="none"/>
                <w:lang w:val="en-US" w:eastAsia="zh-CN" w:bidi="ar-SA"/>
              </w:rPr>
            </w:r>
            <w:r/>
          </w:p>
        </w:tc>
        <w:tc>
          <w:tcPr>
            <w:tcW w:w="333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1.规格尺寸：75mm×25mm(±2mm</w:t>
            </w:r>
            <w:r>
              <w:rPr>
                <w:rFonts w:hint="eastAsia" w:ascii="仿宋" w:hAnsi="仿宋" w:eastAsia="仿宋" w:cs="仿宋"/>
                <w:i w:val="0"/>
                <w:iCs w:val="0"/>
                <w:color w:val="000000"/>
                <w:sz w:val="21"/>
                <w:szCs w:val="21"/>
                <w:highlight w:val="none"/>
                <w:u w:val="none"/>
                <w:lang w:val="en-US" w:eastAsia="zh-CN" w:bidi="ar"/>
              </w:rPr>
              <w:t xml:space="preserve">)2.在400×生物显微镜下植物细胞有丝分裂的各期形态；3.2.期能看清分裂期间的细胞和分裂过程中的前期、中期、后期、末期的分裂形态；4.还能看清分裂各期染色体的位置，纺锤体隐约可见；5.取材于人工培养的细胞分裂旺盛时期的洋葱根尖，根的上端应切齐；6.切片厚度为5μm，每张玻片垂直放材料1～3片；7.根尖应完整无破损现象，细胞间可有轻微裂隙；8.标本单一染色，胞核、核仁、染色体应着色明显，胞质色淡；9.标本具下列一顼时为二级品：10.（1）细胞间有轻微裂隙并伴有胞核收缩；（2）胞核.核仁显示不清，胞质色浓；</w:t>
            </w:r>
            <w:r>
              <w:rPr>
                <w:rFonts w:hint="eastAsia" w:ascii="仿宋" w:hAnsi="仿宋" w:eastAsia="仿宋" w:cs="仿宋"/>
                <w:i w:val="0"/>
                <w:iCs w:val="0"/>
                <w:color w:val="000000"/>
                <w:sz w:val="21"/>
                <w:szCs w:val="21"/>
                <w:highlight w:val="none"/>
                <w:u w:val="none"/>
                <w:lang w:val="en-US" w:eastAsia="zh-CN" w:bidi="ar-SA"/>
              </w:rPr>
            </w:r>
            <w:r/>
          </w:p>
        </w:tc>
        <w:tc>
          <w:tcPr>
            <w:tcW w:w="34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55</w:t>
            </w:r>
            <w:r>
              <w:rPr>
                <w:rFonts w:hint="eastAsia" w:ascii="仿宋" w:hAnsi="仿宋" w:eastAsia="仿宋" w:cs="仿宋"/>
                <w:i w:val="0"/>
                <w:iCs w:val="0"/>
                <w:color w:val="000000"/>
                <w:sz w:val="21"/>
                <w:szCs w:val="21"/>
                <w:highlight w:val="none"/>
                <w:u w:val="none"/>
                <w:lang w:val="en-US" w:eastAsia="zh-CN" w:bidi="ar-SA"/>
              </w:rPr>
            </w:r>
            <w:r/>
          </w:p>
        </w:tc>
        <w:tc>
          <w:tcPr>
            <w:tcW w:w="35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片</w:t>
            </w:r>
            <w:r>
              <w:rPr>
                <w:rFonts w:hint="eastAsia" w:ascii="仿宋" w:hAnsi="仿宋" w:eastAsia="仿宋" w:cs="仿宋"/>
                <w:i w:val="0"/>
                <w:iCs w:val="0"/>
                <w:color w:val="000000"/>
                <w:sz w:val="21"/>
                <w:szCs w:val="21"/>
                <w:highlight w:val="none"/>
                <w:u w:val="none"/>
                <w:lang w:val="en-US" w:eastAsia="zh-CN" w:bidi="ar-SA"/>
              </w:rPr>
            </w:r>
            <w:r/>
          </w:p>
        </w:tc>
      </w:tr>
      <w:tr>
        <w:trPr>
          <w:trHeight w:val="900"/>
        </w:trPr>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71</w:t>
            </w:r>
            <w:r>
              <w:rPr>
                <w:rFonts w:hint="eastAsia" w:ascii="仿宋" w:hAnsi="仿宋" w:eastAsia="仿宋" w:cs="仿宋"/>
                <w:i w:val="0"/>
                <w:iCs w:val="0"/>
                <w:color w:val="000000"/>
                <w:sz w:val="21"/>
                <w:szCs w:val="21"/>
                <w:highlight w:val="none"/>
                <w:u w:val="none"/>
              </w:rPr>
            </w:r>
            <w:r/>
          </w:p>
        </w:tc>
        <w:tc>
          <w:tcPr>
            <w:tcW w:w="61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胞间连丝切片</w:t>
            </w:r>
            <w:r>
              <w:rPr>
                <w:rFonts w:hint="eastAsia" w:ascii="仿宋" w:hAnsi="仿宋" w:eastAsia="仿宋" w:cs="仿宋"/>
                <w:i w:val="0"/>
                <w:iCs w:val="0"/>
                <w:color w:val="000000"/>
                <w:sz w:val="21"/>
                <w:szCs w:val="21"/>
                <w:highlight w:val="none"/>
                <w:u w:val="none"/>
              </w:rPr>
            </w:r>
            <w:r/>
          </w:p>
        </w:tc>
        <w:tc>
          <w:tcPr>
            <w:tcW w:w="333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1.规格尺寸：75mm×25mm（±2mm）各组织间无裂隙；2.切片规格：75mm×25mm(±2mm)，厚度20μm，多重染色；3.在500X及以上的显微镜下能清楚地看到其细胞结构；</w:t>
            </w:r>
            <w:r>
              <w:rPr>
                <w:rFonts w:hint="eastAsia" w:ascii="仿宋" w:hAnsi="仿宋" w:eastAsia="仿宋" w:cs="仿宋"/>
                <w:i w:val="0"/>
                <w:iCs w:val="0"/>
                <w:color w:val="000000"/>
                <w:sz w:val="21"/>
                <w:szCs w:val="21"/>
                <w:highlight w:val="none"/>
                <w:u w:val="none"/>
              </w:rPr>
            </w:r>
            <w:r/>
          </w:p>
        </w:tc>
        <w:tc>
          <w:tcPr>
            <w:tcW w:w="34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55</w:t>
            </w:r>
            <w:r>
              <w:rPr>
                <w:rFonts w:hint="eastAsia" w:ascii="仿宋" w:hAnsi="仿宋" w:eastAsia="仿宋" w:cs="仿宋"/>
                <w:i w:val="0"/>
                <w:iCs w:val="0"/>
                <w:color w:val="000000"/>
                <w:sz w:val="21"/>
                <w:szCs w:val="21"/>
                <w:highlight w:val="none"/>
                <w:u w:val="none"/>
              </w:rPr>
            </w:r>
            <w:r/>
          </w:p>
        </w:tc>
        <w:tc>
          <w:tcPr>
            <w:tcW w:w="35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片</w:t>
            </w:r>
            <w:r>
              <w:rPr>
                <w:rFonts w:hint="eastAsia" w:ascii="仿宋" w:hAnsi="仿宋" w:eastAsia="仿宋" w:cs="仿宋"/>
                <w:i w:val="0"/>
                <w:iCs w:val="0"/>
                <w:color w:val="000000"/>
                <w:sz w:val="21"/>
                <w:szCs w:val="21"/>
                <w:highlight w:val="none"/>
                <w:u w:val="none"/>
              </w:rPr>
            </w:r>
            <w:r/>
          </w:p>
        </w:tc>
      </w:tr>
      <w:tr>
        <w:trPr>
          <w:trHeight w:val="600"/>
        </w:trPr>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72</w:t>
            </w:r>
            <w:r>
              <w:rPr>
                <w:rFonts w:hint="eastAsia" w:ascii="仿宋" w:hAnsi="仿宋" w:eastAsia="仿宋" w:cs="仿宋"/>
                <w:i w:val="0"/>
                <w:iCs w:val="0"/>
                <w:color w:val="000000"/>
                <w:sz w:val="21"/>
                <w:szCs w:val="21"/>
                <w:highlight w:val="none"/>
                <w:u w:val="none"/>
              </w:rPr>
            </w:r>
            <w:r/>
          </w:p>
        </w:tc>
        <w:tc>
          <w:tcPr>
            <w:tcW w:w="61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黑藻叶装片</w:t>
            </w:r>
            <w:r>
              <w:rPr>
                <w:rFonts w:hint="eastAsia" w:ascii="仿宋" w:hAnsi="仿宋" w:eastAsia="仿宋" w:cs="仿宋"/>
                <w:i w:val="0"/>
                <w:iCs w:val="0"/>
                <w:color w:val="000000"/>
                <w:sz w:val="21"/>
                <w:szCs w:val="21"/>
                <w:highlight w:val="none"/>
                <w:u w:val="none"/>
              </w:rPr>
            </w:r>
            <w:r/>
          </w:p>
        </w:tc>
        <w:tc>
          <w:tcPr>
            <w:tcW w:w="333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1.规格尺寸：75mm×25mm(±2mm)2.显示细胞核及叶绿体，用于显微镜观察的装片，认识细胞的基本结构，区分细胞和杂质；</w:t>
            </w:r>
            <w:r>
              <w:rPr>
                <w:rFonts w:hint="eastAsia" w:ascii="仿宋" w:hAnsi="仿宋" w:eastAsia="仿宋" w:cs="仿宋"/>
                <w:i w:val="0"/>
                <w:iCs w:val="0"/>
                <w:color w:val="000000"/>
                <w:sz w:val="21"/>
                <w:szCs w:val="21"/>
                <w:highlight w:val="none"/>
                <w:u w:val="none"/>
              </w:rPr>
            </w:r>
            <w:r/>
          </w:p>
        </w:tc>
        <w:tc>
          <w:tcPr>
            <w:tcW w:w="34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55</w:t>
            </w:r>
            <w:r>
              <w:rPr>
                <w:rFonts w:hint="eastAsia" w:ascii="仿宋" w:hAnsi="仿宋" w:eastAsia="仿宋" w:cs="仿宋"/>
                <w:i w:val="0"/>
                <w:iCs w:val="0"/>
                <w:color w:val="000000"/>
                <w:sz w:val="21"/>
                <w:szCs w:val="21"/>
                <w:highlight w:val="none"/>
                <w:u w:val="none"/>
              </w:rPr>
            </w:r>
            <w:r/>
          </w:p>
        </w:tc>
        <w:tc>
          <w:tcPr>
            <w:tcW w:w="35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片</w:t>
            </w:r>
            <w:r>
              <w:rPr>
                <w:rFonts w:hint="eastAsia" w:ascii="仿宋" w:hAnsi="仿宋" w:eastAsia="仿宋" w:cs="仿宋"/>
                <w:i w:val="0"/>
                <w:iCs w:val="0"/>
                <w:color w:val="000000"/>
                <w:sz w:val="21"/>
                <w:szCs w:val="21"/>
                <w:highlight w:val="none"/>
                <w:u w:val="none"/>
              </w:rPr>
            </w:r>
            <w:r/>
          </w:p>
        </w:tc>
      </w:tr>
      <w:tr>
        <w:trPr>
          <w:trHeight w:val="900"/>
        </w:trPr>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73</w:t>
            </w:r>
            <w:r>
              <w:rPr>
                <w:rFonts w:hint="eastAsia" w:ascii="仿宋" w:hAnsi="仿宋" w:eastAsia="仿宋" w:cs="仿宋"/>
                <w:i w:val="0"/>
                <w:iCs w:val="0"/>
                <w:color w:val="000000"/>
                <w:sz w:val="21"/>
                <w:szCs w:val="21"/>
                <w:highlight w:val="none"/>
                <w:u w:val="none"/>
              </w:rPr>
            </w:r>
            <w:r/>
          </w:p>
        </w:tc>
        <w:tc>
          <w:tcPr>
            <w:tcW w:w="61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酵母菌装片</w:t>
            </w:r>
            <w:r>
              <w:rPr>
                <w:rFonts w:hint="eastAsia" w:ascii="仿宋" w:hAnsi="仿宋" w:eastAsia="仿宋" w:cs="仿宋"/>
                <w:i w:val="0"/>
                <w:iCs w:val="0"/>
                <w:color w:val="000000"/>
                <w:sz w:val="21"/>
                <w:szCs w:val="21"/>
                <w:highlight w:val="none"/>
                <w:u w:val="none"/>
              </w:rPr>
            </w:r>
            <w:r/>
          </w:p>
        </w:tc>
        <w:tc>
          <w:tcPr>
            <w:tcW w:w="333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1.各组织间无裂隙；2.切片规格：75mm×25mm(±2mm)，厚度20μm，多重染色；3.在500X及以上的显微镜下能清楚地看到其细胞结构，用于显微镜观察的装片，认识细胞的基本结构，区分细胞和杂质；</w:t>
            </w:r>
            <w:r>
              <w:rPr>
                <w:rFonts w:hint="eastAsia" w:ascii="仿宋" w:hAnsi="仿宋" w:eastAsia="仿宋" w:cs="仿宋"/>
                <w:i w:val="0"/>
                <w:iCs w:val="0"/>
                <w:color w:val="000000"/>
                <w:sz w:val="21"/>
                <w:szCs w:val="21"/>
                <w:highlight w:val="none"/>
                <w:u w:val="none"/>
              </w:rPr>
            </w:r>
            <w:r/>
          </w:p>
        </w:tc>
        <w:tc>
          <w:tcPr>
            <w:tcW w:w="34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55</w:t>
            </w:r>
            <w:r>
              <w:rPr>
                <w:rFonts w:hint="eastAsia" w:ascii="仿宋" w:hAnsi="仿宋" w:eastAsia="仿宋" w:cs="仿宋"/>
                <w:i w:val="0"/>
                <w:iCs w:val="0"/>
                <w:color w:val="000000"/>
                <w:sz w:val="21"/>
                <w:szCs w:val="21"/>
                <w:highlight w:val="none"/>
                <w:u w:val="none"/>
              </w:rPr>
            </w:r>
            <w:r/>
          </w:p>
        </w:tc>
        <w:tc>
          <w:tcPr>
            <w:tcW w:w="35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片</w:t>
            </w:r>
            <w:r>
              <w:rPr>
                <w:rFonts w:hint="eastAsia" w:ascii="仿宋" w:hAnsi="仿宋" w:eastAsia="仿宋" w:cs="仿宋"/>
                <w:i w:val="0"/>
                <w:iCs w:val="0"/>
                <w:color w:val="000000"/>
                <w:sz w:val="21"/>
                <w:szCs w:val="21"/>
                <w:highlight w:val="none"/>
                <w:u w:val="none"/>
              </w:rPr>
            </w:r>
            <w:r/>
          </w:p>
        </w:tc>
      </w:tr>
      <w:tr>
        <w:trPr>
          <w:trHeight w:val="900"/>
        </w:trPr>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74</w:t>
            </w:r>
            <w:r>
              <w:rPr>
                <w:rFonts w:hint="eastAsia" w:ascii="仿宋" w:hAnsi="仿宋" w:eastAsia="仿宋" w:cs="仿宋"/>
                <w:i w:val="0"/>
                <w:iCs w:val="0"/>
                <w:color w:val="000000"/>
                <w:sz w:val="21"/>
                <w:szCs w:val="21"/>
                <w:highlight w:val="none"/>
                <w:u w:val="none"/>
              </w:rPr>
            </w:r>
            <w:r/>
          </w:p>
        </w:tc>
        <w:tc>
          <w:tcPr>
            <w:tcW w:w="61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水绵装片</w:t>
            </w:r>
            <w:r>
              <w:rPr>
                <w:rFonts w:hint="eastAsia" w:ascii="仿宋" w:hAnsi="仿宋" w:eastAsia="仿宋" w:cs="仿宋"/>
                <w:i w:val="0"/>
                <w:iCs w:val="0"/>
                <w:color w:val="000000"/>
                <w:sz w:val="21"/>
                <w:szCs w:val="21"/>
                <w:highlight w:val="none"/>
                <w:u w:val="none"/>
              </w:rPr>
            </w:r>
            <w:r/>
          </w:p>
        </w:tc>
        <w:tc>
          <w:tcPr>
            <w:tcW w:w="333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1.各组织间无裂隙；2.切片规格：75mm×25mm(±2mm)，厚度20μm，多重染色；3.在500X及以上的显微镜下能清楚地看到其细胞结构，用于显微镜观察的装片，认识细胞的基本结构，区分细胞和杂质；</w:t>
            </w:r>
            <w:r>
              <w:rPr>
                <w:rFonts w:hint="eastAsia" w:ascii="仿宋" w:hAnsi="仿宋" w:eastAsia="仿宋" w:cs="仿宋"/>
                <w:i w:val="0"/>
                <w:iCs w:val="0"/>
                <w:color w:val="000000"/>
                <w:sz w:val="21"/>
                <w:szCs w:val="21"/>
                <w:highlight w:val="none"/>
                <w:u w:val="none"/>
              </w:rPr>
            </w:r>
            <w:r/>
          </w:p>
        </w:tc>
        <w:tc>
          <w:tcPr>
            <w:tcW w:w="34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55</w:t>
            </w:r>
            <w:r>
              <w:rPr>
                <w:rFonts w:hint="eastAsia" w:ascii="仿宋" w:hAnsi="仿宋" w:eastAsia="仿宋" w:cs="仿宋"/>
                <w:i w:val="0"/>
                <w:iCs w:val="0"/>
                <w:color w:val="000000"/>
                <w:sz w:val="21"/>
                <w:szCs w:val="21"/>
                <w:highlight w:val="none"/>
                <w:u w:val="none"/>
              </w:rPr>
            </w:r>
            <w:r/>
          </w:p>
        </w:tc>
        <w:tc>
          <w:tcPr>
            <w:tcW w:w="35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片</w:t>
            </w:r>
            <w:r>
              <w:rPr>
                <w:rFonts w:hint="eastAsia" w:ascii="仿宋" w:hAnsi="仿宋" w:eastAsia="仿宋" w:cs="仿宋"/>
                <w:i w:val="0"/>
                <w:iCs w:val="0"/>
                <w:color w:val="000000"/>
                <w:sz w:val="21"/>
                <w:szCs w:val="21"/>
                <w:highlight w:val="none"/>
                <w:u w:val="none"/>
              </w:rPr>
            </w:r>
            <w:r/>
          </w:p>
        </w:tc>
      </w:tr>
      <w:tr>
        <w:trPr>
          <w:trHeight w:val="900"/>
        </w:trPr>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75</w:t>
            </w:r>
            <w:r>
              <w:rPr>
                <w:rFonts w:hint="eastAsia" w:ascii="仿宋" w:hAnsi="仿宋" w:eastAsia="仿宋" w:cs="仿宋"/>
                <w:i w:val="0"/>
                <w:iCs w:val="0"/>
                <w:color w:val="000000"/>
                <w:sz w:val="21"/>
                <w:szCs w:val="21"/>
                <w:highlight w:val="none"/>
                <w:u w:val="none"/>
              </w:rPr>
            </w:r>
            <w:r/>
          </w:p>
        </w:tc>
        <w:tc>
          <w:tcPr>
            <w:tcW w:w="61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大肠杆菌涂片</w:t>
            </w:r>
            <w:r>
              <w:rPr>
                <w:rFonts w:hint="eastAsia" w:ascii="仿宋" w:hAnsi="仿宋" w:eastAsia="仿宋" w:cs="仿宋"/>
                <w:i w:val="0"/>
                <w:iCs w:val="0"/>
                <w:color w:val="000000"/>
                <w:sz w:val="21"/>
                <w:szCs w:val="21"/>
                <w:highlight w:val="none"/>
                <w:u w:val="none"/>
              </w:rPr>
            </w:r>
            <w:r/>
          </w:p>
        </w:tc>
        <w:tc>
          <w:tcPr>
            <w:tcW w:w="333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1.各组织间无裂隙；2.切片规格：75mm×25mm(±2mm)，厚度20μm，多重染色；3.在500X及以上的显微镜下能清楚地看到其细胞结构，用于显微镜观察的装片，认识细胞的基本结构，区分细胞和杂质；</w:t>
            </w:r>
            <w:r>
              <w:rPr>
                <w:rFonts w:hint="eastAsia" w:ascii="仿宋" w:hAnsi="仿宋" w:eastAsia="仿宋" w:cs="仿宋"/>
                <w:i w:val="0"/>
                <w:iCs w:val="0"/>
                <w:color w:val="000000"/>
                <w:sz w:val="21"/>
                <w:szCs w:val="21"/>
                <w:highlight w:val="none"/>
                <w:u w:val="none"/>
              </w:rPr>
            </w:r>
            <w:r/>
          </w:p>
        </w:tc>
        <w:tc>
          <w:tcPr>
            <w:tcW w:w="34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55</w:t>
            </w:r>
            <w:r>
              <w:rPr>
                <w:rFonts w:hint="eastAsia" w:ascii="仿宋" w:hAnsi="仿宋" w:eastAsia="仿宋" w:cs="仿宋"/>
                <w:i w:val="0"/>
                <w:iCs w:val="0"/>
                <w:color w:val="000000"/>
                <w:sz w:val="21"/>
                <w:szCs w:val="21"/>
                <w:highlight w:val="none"/>
                <w:u w:val="none"/>
              </w:rPr>
            </w:r>
            <w:r/>
          </w:p>
        </w:tc>
        <w:tc>
          <w:tcPr>
            <w:tcW w:w="35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片</w:t>
            </w:r>
            <w:r>
              <w:rPr>
                <w:rFonts w:hint="eastAsia" w:ascii="仿宋" w:hAnsi="仿宋" w:eastAsia="仿宋" w:cs="仿宋"/>
                <w:i w:val="0"/>
                <w:iCs w:val="0"/>
                <w:color w:val="000000"/>
                <w:sz w:val="21"/>
                <w:szCs w:val="21"/>
                <w:highlight w:val="none"/>
                <w:u w:val="none"/>
              </w:rPr>
            </w:r>
            <w:r/>
          </w:p>
        </w:tc>
      </w:tr>
      <w:tr>
        <w:trPr>
          <w:trHeight w:val="1200"/>
        </w:trPr>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76</w:t>
            </w:r>
            <w:r>
              <w:rPr>
                <w:rFonts w:hint="eastAsia" w:ascii="仿宋" w:hAnsi="仿宋" w:eastAsia="仿宋" w:cs="仿宋"/>
                <w:i w:val="0"/>
                <w:iCs w:val="0"/>
                <w:color w:val="000000"/>
                <w:sz w:val="21"/>
                <w:szCs w:val="21"/>
                <w:highlight w:val="none"/>
                <w:u w:val="none"/>
              </w:rPr>
            </w:r>
            <w:r/>
          </w:p>
        </w:tc>
        <w:tc>
          <w:tcPr>
            <w:tcW w:w="61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动物细胞有丝分裂（马蛔虫受精卵切片）</w:t>
            </w:r>
            <w:r>
              <w:rPr>
                <w:rFonts w:hint="eastAsia" w:ascii="仿宋" w:hAnsi="仿宋" w:eastAsia="仿宋" w:cs="仿宋"/>
                <w:i w:val="0"/>
                <w:iCs w:val="0"/>
                <w:color w:val="000000"/>
                <w:sz w:val="21"/>
                <w:szCs w:val="21"/>
                <w:highlight w:val="none"/>
                <w:u w:val="none"/>
              </w:rPr>
            </w:r>
            <w:r/>
          </w:p>
        </w:tc>
        <w:tc>
          <w:tcPr>
            <w:tcW w:w="333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1.各组织间无裂隙；2.切片规格：75mm×25mm(±2mm)，厚度20μm，多重染色；3.在500X及以上的显微镜下能清楚地看到其细胞结构，用于显微镜观察的装片，认识细胞的基本结构，区分细胞和杂质；</w:t>
            </w:r>
            <w:r>
              <w:rPr>
                <w:rFonts w:hint="eastAsia" w:ascii="仿宋" w:hAnsi="仿宋" w:eastAsia="仿宋" w:cs="仿宋"/>
                <w:i w:val="0"/>
                <w:iCs w:val="0"/>
                <w:color w:val="000000"/>
                <w:sz w:val="21"/>
                <w:szCs w:val="21"/>
                <w:highlight w:val="none"/>
                <w:u w:val="none"/>
              </w:rPr>
            </w:r>
            <w:r/>
          </w:p>
        </w:tc>
        <w:tc>
          <w:tcPr>
            <w:tcW w:w="34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55</w:t>
            </w:r>
            <w:r>
              <w:rPr>
                <w:rFonts w:hint="eastAsia" w:ascii="仿宋" w:hAnsi="仿宋" w:eastAsia="仿宋" w:cs="仿宋"/>
                <w:i w:val="0"/>
                <w:iCs w:val="0"/>
                <w:color w:val="000000"/>
                <w:sz w:val="21"/>
                <w:szCs w:val="21"/>
                <w:highlight w:val="none"/>
                <w:u w:val="none"/>
              </w:rPr>
            </w:r>
            <w:r/>
          </w:p>
        </w:tc>
        <w:tc>
          <w:tcPr>
            <w:tcW w:w="35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片</w:t>
            </w:r>
            <w:r>
              <w:rPr>
                <w:rFonts w:hint="eastAsia" w:ascii="仿宋" w:hAnsi="仿宋" w:eastAsia="仿宋" w:cs="仿宋"/>
                <w:i w:val="0"/>
                <w:iCs w:val="0"/>
                <w:color w:val="000000"/>
                <w:sz w:val="21"/>
                <w:szCs w:val="21"/>
                <w:highlight w:val="none"/>
                <w:u w:val="none"/>
              </w:rPr>
            </w:r>
            <w:r/>
          </w:p>
        </w:tc>
      </w:tr>
      <w:tr>
        <w:trPr>
          <w:trHeight w:val="600"/>
        </w:trPr>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77</w:t>
            </w:r>
            <w:r>
              <w:rPr>
                <w:rFonts w:hint="eastAsia" w:ascii="仿宋" w:hAnsi="仿宋" w:eastAsia="仿宋" w:cs="仿宋"/>
                <w:i w:val="0"/>
                <w:iCs w:val="0"/>
                <w:color w:val="000000"/>
                <w:sz w:val="21"/>
                <w:szCs w:val="21"/>
                <w:highlight w:val="none"/>
                <w:u w:val="none"/>
              </w:rPr>
            </w:r>
            <w:r/>
          </w:p>
        </w:tc>
        <w:tc>
          <w:tcPr>
            <w:tcW w:w="61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草履虫分裂生殖装片</w:t>
            </w:r>
            <w:r>
              <w:rPr>
                <w:rFonts w:hint="eastAsia" w:ascii="仿宋" w:hAnsi="仿宋" w:eastAsia="仿宋" w:cs="仿宋"/>
                <w:i w:val="0"/>
                <w:iCs w:val="0"/>
                <w:color w:val="000000"/>
                <w:sz w:val="21"/>
                <w:szCs w:val="21"/>
                <w:highlight w:val="none"/>
                <w:u w:val="none"/>
              </w:rPr>
            </w:r>
            <w:r/>
          </w:p>
        </w:tc>
        <w:tc>
          <w:tcPr>
            <w:tcW w:w="333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1.在500X的显微镜下能清楚地看到其细胞结构，用于显微镜观察的装片，认识细胞的基本结构，区分细胞和杂质；</w:t>
            </w:r>
            <w:r>
              <w:rPr>
                <w:rFonts w:hint="eastAsia" w:ascii="仿宋" w:hAnsi="仿宋" w:eastAsia="仿宋" w:cs="仿宋"/>
                <w:i w:val="0"/>
                <w:iCs w:val="0"/>
                <w:color w:val="000000"/>
                <w:sz w:val="21"/>
                <w:szCs w:val="21"/>
                <w:highlight w:val="none"/>
                <w:u w:val="none"/>
              </w:rPr>
            </w:r>
            <w:r/>
          </w:p>
        </w:tc>
        <w:tc>
          <w:tcPr>
            <w:tcW w:w="34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55</w:t>
            </w:r>
            <w:r>
              <w:rPr>
                <w:rFonts w:hint="eastAsia" w:ascii="仿宋" w:hAnsi="仿宋" w:eastAsia="仿宋" w:cs="仿宋"/>
                <w:i w:val="0"/>
                <w:iCs w:val="0"/>
                <w:color w:val="000000"/>
                <w:sz w:val="21"/>
                <w:szCs w:val="21"/>
                <w:highlight w:val="none"/>
                <w:u w:val="none"/>
              </w:rPr>
            </w:r>
            <w:r/>
          </w:p>
        </w:tc>
        <w:tc>
          <w:tcPr>
            <w:tcW w:w="35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片</w:t>
            </w:r>
            <w:r>
              <w:rPr>
                <w:rFonts w:hint="eastAsia" w:ascii="仿宋" w:hAnsi="仿宋" w:eastAsia="仿宋" w:cs="仿宋"/>
                <w:i w:val="0"/>
                <w:iCs w:val="0"/>
                <w:color w:val="000000"/>
                <w:sz w:val="21"/>
                <w:szCs w:val="21"/>
                <w:highlight w:val="none"/>
                <w:u w:val="none"/>
              </w:rPr>
            </w:r>
            <w:r/>
          </w:p>
        </w:tc>
      </w:tr>
      <w:tr>
        <w:trPr>
          <w:trHeight w:val="900"/>
        </w:trPr>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78</w:t>
            </w:r>
            <w:r>
              <w:rPr>
                <w:rFonts w:hint="eastAsia" w:ascii="仿宋" w:hAnsi="仿宋" w:eastAsia="仿宋" w:cs="仿宋"/>
                <w:i w:val="0"/>
                <w:iCs w:val="0"/>
                <w:color w:val="000000"/>
                <w:sz w:val="21"/>
                <w:szCs w:val="21"/>
                <w:highlight w:val="none"/>
                <w:u w:val="none"/>
              </w:rPr>
            </w:r>
            <w:r/>
          </w:p>
        </w:tc>
        <w:tc>
          <w:tcPr>
            <w:tcW w:w="61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蝗虫精巢减数分裂切片</w:t>
            </w:r>
            <w:r>
              <w:rPr>
                <w:rFonts w:hint="eastAsia" w:ascii="仿宋" w:hAnsi="仿宋" w:eastAsia="仿宋" w:cs="仿宋"/>
                <w:i w:val="0"/>
                <w:iCs w:val="0"/>
                <w:color w:val="000000"/>
                <w:sz w:val="21"/>
                <w:szCs w:val="21"/>
                <w:highlight w:val="none"/>
                <w:u w:val="none"/>
              </w:rPr>
            </w:r>
            <w:r/>
          </w:p>
        </w:tc>
        <w:tc>
          <w:tcPr>
            <w:tcW w:w="333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1.各组织间无裂隙；2.切片规格：75mm×25mm(±2mm)，厚度20μm，多重染色；3.在500X及以上的显微镜下能清楚地看到其细胞结构，用于显微镜观察的装片，认识细胞的基本结构，区分细胞和杂质；</w:t>
            </w:r>
            <w:r>
              <w:rPr>
                <w:rFonts w:hint="eastAsia" w:ascii="仿宋" w:hAnsi="仿宋" w:eastAsia="仿宋" w:cs="仿宋"/>
                <w:i w:val="0"/>
                <w:iCs w:val="0"/>
                <w:color w:val="000000"/>
                <w:sz w:val="21"/>
                <w:szCs w:val="21"/>
                <w:highlight w:val="none"/>
                <w:u w:val="none"/>
              </w:rPr>
            </w:r>
            <w:r/>
          </w:p>
        </w:tc>
        <w:tc>
          <w:tcPr>
            <w:tcW w:w="34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55</w:t>
            </w:r>
            <w:r>
              <w:rPr>
                <w:rFonts w:hint="eastAsia" w:ascii="仿宋" w:hAnsi="仿宋" w:eastAsia="仿宋" w:cs="仿宋"/>
                <w:i w:val="0"/>
                <w:iCs w:val="0"/>
                <w:color w:val="000000"/>
                <w:sz w:val="21"/>
                <w:szCs w:val="21"/>
                <w:highlight w:val="none"/>
                <w:u w:val="none"/>
              </w:rPr>
            </w:r>
            <w:r/>
          </w:p>
        </w:tc>
        <w:tc>
          <w:tcPr>
            <w:tcW w:w="35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片</w:t>
            </w:r>
            <w:r>
              <w:rPr>
                <w:rFonts w:hint="eastAsia" w:ascii="仿宋" w:hAnsi="仿宋" w:eastAsia="仿宋" w:cs="仿宋"/>
                <w:i w:val="0"/>
                <w:iCs w:val="0"/>
                <w:color w:val="000000"/>
                <w:sz w:val="21"/>
                <w:szCs w:val="21"/>
                <w:highlight w:val="none"/>
                <w:u w:val="none"/>
              </w:rPr>
            </w:r>
            <w:r/>
          </w:p>
        </w:tc>
      </w:tr>
      <w:tr>
        <w:trPr>
          <w:trHeight w:val="900"/>
        </w:trPr>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79</w:t>
            </w:r>
            <w:r>
              <w:rPr>
                <w:rFonts w:hint="eastAsia" w:ascii="仿宋" w:hAnsi="仿宋" w:eastAsia="仿宋" w:cs="仿宋"/>
                <w:i w:val="0"/>
                <w:iCs w:val="0"/>
                <w:color w:val="000000"/>
                <w:sz w:val="21"/>
                <w:szCs w:val="21"/>
                <w:highlight w:val="none"/>
                <w:u w:val="none"/>
              </w:rPr>
            </w:r>
            <w:r/>
          </w:p>
        </w:tc>
        <w:tc>
          <w:tcPr>
            <w:tcW w:w="61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蛙血涂片</w:t>
            </w:r>
            <w:r>
              <w:rPr>
                <w:rFonts w:hint="eastAsia" w:ascii="仿宋" w:hAnsi="仿宋" w:eastAsia="仿宋" w:cs="仿宋"/>
                <w:i w:val="0"/>
                <w:iCs w:val="0"/>
                <w:color w:val="000000"/>
                <w:sz w:val="21"/>
                <w:szCs w:val="21"/>
                <w:highlight w:val="none"/>
                <w:u w:val="none"/>
              </w:rPr>
            </w:r>
            <w:r/>
          </w:p>
        </w:tc>
        <w:tc>
          <w:tcPr>
            <w:tcW w:w="333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1.各组织间无裂隙；2.切片规格：75mm×25mm(±2mm)，厚度20μm，多重染色；3.在500X及以上的显微镜下能清楚地看到其细胞结构，用于显微镜观察的装片，认识细胞的基本结构，区分细胞和杂质；</w:t>
            </w:r>
            <w:r>
              <w:rPr>
                <w:rFonts w:hint="eastAsia" w:ascii="仿宋" w:hAnsi="仿宋" w:eastAsia="仿宋" w:cs="仿宋"/>
                <w:i w:val="0"/>
                <w:iCs w:val="0"/>
                <w:color w:val="000000"/>
                <w:sz w:val="21"/>
                <w:szCs w:val="21"/>
                <w:highlight w:val="none"/>
                <w:u w:val="none"/>
              </w:rPr>
            </w:r>
            <w:r/>
          </w:p>
        </w:tc>
        <w:tc>
          <w:tcPr>
            <w:tcW w:w="34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55</w:t>
            </w:r>
            <w:r>
              <w:rPr>
                <w:rFonts w:hint="eastAsia" w:ascii="仿宋" w:hAnsi="仿宋" w:eastAsia="仿宋" w:cs="仿宋"/>
                <w:i w:val="0"/>
                <w:iCs w:val="0"/>
                <w:color w:val="000000"/>
                <w:sz w:val="21"/>
                <w:szCs w:val="21"/>
                <w:highlight w:val="none"/>
                <w:u w:val="none"/>
              </w:rPr>
            </w:r>
            <w:r/>
          </w:p>
        </w:tc>
        <w:tc>
          <w:tcPr>
            <w:tcW w:w="35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片</w:t>
            </w:r>
            <w:r>
              <w:rPr>
                <w:rFonts w:hint="eastAsia" w:ascii="仿宋" w:hAnsi="仿宋" w:eastAsia="仿宋" w:cs="仿宋"/>
                <w:i w:val="0"/>
                <w:iCs w:val="0"/>
                <w:color w:val="000000"/>
                <w:sz w:val="21"/>
                <w:szCs w:val="21"/>
                <w:highlight w:val="none"/>
                <w:u w:val="none"/>
              </w:rPr>
            </w:r>
            <w:r/>
          </w:p>
        </w:tc>
      </w:tr>
      <w:tr>
        <w:trPr>
          <w:trHeight w:val="600"/>
        </w:trPr>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80</w:t>
            </w:r>
            <w:r>
              <w:rPr>
                <w:rFonts w:hint="eastAsia" w:ascii="仿宋" w:hAnsi="仿宋" w:eastAsia="仿宋" w:cs="仿宋"/>
                <w:i w:val="0"/>
                <w:iCs w:val="0"/>
                <w:color w:val="000000"/>
                <w:sz w:val="21"/>
                <w:szCs w:val="21"/>
                <w:highlight w:val="none"/>
                <w:u w:val="none"/>
              </w:rPr>
            </w:r>
            <w:r/>
          </w:p>
        </w:tc>
        <w:tc>
          <w:tcPr>
            <w:tcW w:w="61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表皮细胞装片</w:t>
            </w:r>
            <w:r>
              <w:rPr>
                <w:rFonts w:hint="eastAsia" w:ascii="仿宋" w:hAnsi="仿宋" w:eastAsia="仿宋" w:cs="仿宋"/>
                <w:i w:val="0"/>
                <w:iCs w:val="0"/>
                <w:color w:val="000000"/>
                <w:sz w:val="21"/>
                <w:szCs w:val="21"/>
                <w:highlight w:val="none"/>
                <w:u w:val="none"/>
              </w:rPr>
            </w:r>
            <w:r/>
          </w:p>
        </w:tc>
        <w:tc>
          <w:tcPr>
            <w:tcW w:w="333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1.规格尺寸：75mm×25mm(±2mm)2.蛙或蝾螈3.用于显微镜观察的装片，认识细胞的基本结构，区分细胞和杂质；</w:t>
            </w:r>
            <w:r>
              <w:rPr>
                <w:rFonts w:hint="eastAsia" w:ascii="仿宋" w:hAnsi="仿宋" w:eastAsia="仿宋" w:cs="仿宋"/>
                <w:i w:val="0"/>
                <w:iCs w:val="0"/>
                <w:color w:val="000000"/>
                <w:sz w:val="21"/>
                <w:szCs w:val="21"/>
                <w:highlight w:val="none"/>
                <w:u w:val="none"/>
              </w:rPr>
            </w:r>
            <w:r/>
          </w:p>
        </w:tc>
        <w:tc>
          <w:tcPr>
            <w:tcW w:w="34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55</w:t>
            </w:r>
            <w:r>
              <w:rPr>
                <w:rFonts w:hint="eastAsia" w:ascii="仿宋" w:hAnsi="仿宋" w:eastAsia="仿宋" w:cs="仿宋"/>
                <w:i w:val="0"/>
                <w:iCs w:val="0"/>
                <w:color w:val="000000"/>
                <w:sz w:val="21"/>
                <w:szCs w:val="21"/>
                <w:highlight w:val="none"/>
                <w:u w:val="none"/>
              </w:rPr>
            </w:r>
            <w:r/>
          </w:p>
        </w:tc>
        <w:tc>
          <w:tcPr>
            <w:tcW w:w="35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片</w:t>
            </w:r>
            <w:r>
              <w:rPr>
                <w:rFonts w:hint="eastAsia" w:ascii="仿宋" w:hAnsi="仿宋" w:eastAsia="仿宋" w:cs="仿宋"/>
                <w:i w:val="0"/>
                <w:iCs w:val="0"/>
                <w:color w:val="000000"/>
                <w:sz w:val="21"/>
                <w:szCs w:val="21"/>
                <w:highlight w:val="none"/>
                <w:u w:val="none"/>
              </w:rPr>
            </w:r>
            <w:r/>
          </w:p>
        </w:tc>
      </w:tr>
      <w:tr>
        <w:trPr>
          <w:trHeight w:val="900"/>
        </w:trPr>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81</w:t>
            </w:r>
            <w:r>
              <w:rPr>
                <w:rFonts w:hint="eastAsia" w:ascii="仿宋" w:hAnsi="仿宋" w:eastAsia="仿宋" w:cs="仿宋"/>
                <w:i w:val="0"/>
                <w:iCs w:val="0"/>
                <w:color w:val="000000"/>
                <w:sz w:val="21"/>
                <w:szCs w:val="21"/>
                <w:highlight w:val="none"/>
                <w:u w:val="none"/>
              </w:rPr>
            </w:r>
            <w:r/>
          </w:p>
        </w:tc>
        <w:tc>
          <w:tcPr>
            <w:tcW w:w="61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骨骼肌纵横切</w:t>
            </w:r>
            <w:r>
              <w:rPr>
                <w:rFonts w:hint="eastAsia" w:ascii="仿宋" w:hAnsi="仿宋" w:eastAsia="仿宋" w:cs="仿宋"/>
                <w:i w:val="0"/>
                <w:iCs w:val="0"/>
                <w:color w:val="000000"/>
                <w:sz w:val="21"/>
                <w:szCs w:val="21"/>
                <w:highlight w:val="none"/>
                <w:u w:val="none"/>
              </w:rPr>
            </w:r>
            <w:r/>
          </w:p>
        </w:tc>
        <w:tc>
          <w:tcPr>
            <w:tcW w:w="333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1.各组织间无裂隙；2.切片规格：75mm×25mm(±2mm)，厚度20μm，多重染色；3.在500X及以上的显微镜下能清楚地看到其细胞结构，用于显微镜观察的装片，认识细胞的基本结构，区分细胞和杂质；</w:t>
            </w:r>
            <w:r>
              <w:rPr>
                <w:rFonts w:hint="eastAsia" w:ascii="仿宋" w:hAnsi="仿宋" w:eastAsia="仿宋" w:cs="仿宋"/>
                <w:i w:val="0"/>
                <w:iCs w:val="0"/>
                <w:color w:val="000000"/>
                <w:sz w:val="21"/>
                <w:szCs w:val="21"/>
                <w:highlight w:val="none"/>
                <w:u w:val="none"/>
              </w:rPr>
            </w:r>
            <w:r/>
          </w:p>
        </w:tc>
        <w:tc>
          <w:tcPr>
            <w:tcW w:w="34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55</w:t>
            </w:r>
            <w:r>
              <w:rPr>
                <w:rFonts w:hint="eastAsia" w:ascii="仿宋" w:hAnsi="仿宋" w:eastAsia="仿宋" w:cs="仿宋"/>
                <w:i w:val="0"/>
                <w:iCs w:val="0"/>
                <w:color w:val="000000"/>
                <w:sz w:val="21"/>
                <w:szCs w:val="21"/>
                <w:highlight w:val="none"/>
                <w:u w:val="none"/>
              </w:rPr>
            </w:r>
            <w:r/>
          </w:p>
        </w:tc>
        <w:tc>
          <w:tcPr>
            <w:tcW w:w="35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片</w:t>
            </w:r>
            <w:r>
              <w:rPr>
                <w:rFonts w:hint="eastAsia" w:ascii="仿宋" w:hAnsi="仿宋" w:eastAsia="仿宋" w:cs="仿宋"/>
                <w:i w:val="0"/>
                <w:iCs w:val="0"/>
                <w:color w:val="000000"/>
                <w:sz w:val="21"/>
                <w:szCs w:val="21"/>
                <w:highlight w:val="none"/>
                <w:u w:val="none"/>
              </w:rPr>
            </w:r>
            <w:r/>
          </w:p>
        </w:tc>
      </w:tr>
      <w:tr>
        <w:trPr>
          <w:trHeight w:val="900"/>
        </w:trPr>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82</w:t>
            </w:r>
            <w:r>
              <w:rPr>
                <w:rFonts w:hint="eastAsia" w:ascii="仿宋" w:hAnsi="仿宋" w:eastAsia="仿宋" w:cs="仿宋"/>
                <w:i w:val="0"/>
                <w:iCs w:val="0"/>
                <w:color w:val="000000"/>
                <w:sz w:val="21"/>
                <w:szCs w:val="21"/>
                <w:highlight w:val="none"/>
                <w:u w:val="none"/>
              </w:rPr>
            </w:r>
            <w:r/>
          </w:p>
        </w:tc>
        <w:tc>
          <w:tcPr>
            <w:tcW w:w="61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平滑肌分离装片</w:t>
            </w:r>
            <w:r>
              <w:rPr>
                <w:rFonts w:hint="eastAsia" w:ascii="仿宋" w:hAnsi="仿宋" w:eastAsia="仿宋" w:cs="仿宋"/>
                <w:i w:val="0"/>
                <w:iCs w:val="0"/>
                <w:color w:val="000000"/>
                <w:sz w:val="21"/>
                <w:szCs w:val="21"/>
                <w:highlight w:val="none"/>
                <w:u w:val="none"/>
              </w:rPr>
            </w:r>
            <w:r/>
          </w:p>
        </w:tc>
        <w:tc>
          <w:tcPr>
            <w:tcW w:w="333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1.各组织间无裂隙；2.切片规格：75mm×25mm(±2mm)，厚度20μm，多重染色；3.在500X及以上的显微镜下能清楚地看到其细胞结构，用于显微镜观察的装片，认识细胞的基本结构，区分细胞和杂质；</w:t>
            </w:r>
            <w:r>
              <w:rPr>
                <w:rFonts w:hint="eastAsia" w:ascii="仿宋" w:hAnsi="仿宋" w:eastAsia="仿宋" w:cs="仿宋"/>
                <w:i w:val="0"/>
                <w:iCs w:val="0"/>
                <w:color w:val="000000"/>
                <w:sz w:val="21"/>
                <w:szCs w:val="21"/>
                <w:highlight w:val="none"/>
                <w:u w:val="none"/>
              </w:rPr>
            </w:r>
            <w:r/>
          </w:p>
        </w:tc>
        <w:tc>
          <w:tcPr>
            <w:tcW w:w="34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55</w:t>
            </w:r>
            <w:r>
              <w:rPr>
                <w:rFonts w:hint="eastAsia" w:ascii="仿宋" w:hAnsi="仿宋" w:eastAsia="仿宋" w:cs="仿宋"/>
                <w:i w:val="0"/>
                <w:iCs w:val="0"/>
                <w:color w:val="000000"/>
                <w:sz w:val="21"/>
                <w:szCs w:val="21"/>
                <w:highlight w:val="none"/>
                <w:u w:val="none"/>
              </w:rPr>
            </w:r>
            <w:r/>
          </w:p>
        </w:tc>
        <w:tc>
          <w:tcPr>
            <w:tcW w:w="35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片</w:t>
            </w:r>
            <w:r>
              <w:rPr>
                <w:rFonts w:hint="eastAsia" w:ascii="仿宋" w:hAnsi="仿宋" w:eastAsia="仿宋" w:cs="仿宋"/>
                <w:i w:val="0"/>
                <w:iCs w:val="0"/>
                <w:color w:val="000000"/>
                <w:sz w:val="21"/>
                <w:szCs w:val="21"/>
                <w:highlight w:val="none"/>
                <w:u w:val="none"/>
              </w:rPr>
            </w:r>
            <w:r/>
          </w:p>
        </w:tc>
      </w:tr>
      <w:tr>
        <w:trPr>
          <w:trHeight w:val="900"/>
        </w:trPr>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83</w:t>
            </w:r>
            <w:r>
              <w:rPr>
                <w:rFonts w:hint="eastAsia" w:ascii="仿宋" w:hAnsi="仿宋" w:eastAsia="仿宋" w:cs="仿宋"/>
                <w:i w:val="0"/>
                <w:iCs w:val="0"/>
                <w:color w:val="000000"/>
                <w:sz w:val="21"/>
                <w:szCs w:val="21"/>
                <w:highlight w:val="none"/>
                <w:u w:val="none"/>
              </w:rPr>
            </w:r>
            <w:r/>
          </w:p>
        </w:tc>
        <w:tc>
          <w:tcPr>
            <w:tcW w:w="61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心肌切片</w:t>
            </w:r>
            <w:r>
              <w:rPr>
                <w:rFonts w:hint="eastAsia" w:ascii="仿宋" w:hAnsi="仿宋" w:eastAsia="仿宋" w:cs="仿宋"/>
                <w:i w:val="0"/>
                <w:iCs w:val="0"/>
                <w:color w:val="000000"/>
                <w:sz w:val="21"/>
                <w:szCs w:val="21"/>
                <w:highlight w:val="none"/>
                <w:u w:val="none"/>
              </w:rPr>
            </w:r>
            <w:r/>
          </w:p>
        </w:tc>
        <w:tc>
          <w:tcPr>
            <w:tcW w:w="333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1.各组织间无裂隙；2.切片规格：75mm×25mm(±2mm)，厚度20μm，多重染色；3.在500X及以上的显微镜下能清楚地看到其细胞结构，用于显微镜观察的装片，认识细胞的基本结构，区分细胞和杂质；</w:t>
            </w:r>
            <w:r>
              <w:rPr>
                <w:rFonts w:hint="eastAsia" w:ascii="仿宋" w:hAnsi="仿宋" w:eastAsia="仿宋" w:cs="仿宋"/>
                <w:i w:val="0"/>
                <w:iCs w:val="0"/>
                <w:color w:val="000000"/>
                <w:sz w:val="21"/>
                <w:szCs w:val="21"/>
                <w:highlight w:val="none"/>
                <w:u w:val="none"/>
              </w:rPr>
            </w:r>
            <w:r/>
          </w:p>
        </w:tc>
        <w:tc>
          <w:tcPr>
            <w:tcW w:w="34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55</w:t>
            </w:r>
            <w:r>
              <w:rPr>
                <w:rFonts w:hint="eastAsia" w:ascii="仿宋" w:hAnsi="仿宋" w:eastAsia="仿宋" w:cs="仿宋"/>
                <w:i w:val="0"/>
                <w:iCs w:val="0"/>
                <w:color w:val="000000"/>
                <w:sz w:val="21"/>
                <w:szCs w:val="21"/>
                <w:highlight w:val="none"/>
                <w:u w:val="none"/>
              </w:rPr>
            </w:r>
            <w:r/>
          </w:p>
        </w:tc>
        <w:tc>
          <w:tcPr>
            <w:tcW w:w="35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片</w:t>
            </w:r>
            <w:r>
              <w:rPr>
                <w:rFonts w:hint="eastAsia" w:ascii="仿宋" w:hAnsi="仿宋" w:eastAsia="仿宋" w:cs="仿宋"/>
                <w:i w:val="0"/>
                <w:iCs w:val="0"/>
                <w:color w:val="000000"/>
                <w:sz w:val="21"/>
                <w:szCs w:val="21"/>
                <w:highlight w:val="none"/>
                <w:u w:val="none"/>
              </w:rPr>
            </w:r>
            <w:r/>
          </w:p>
        </w:tc>
      </w:tr>
      <w:tr>
        <w:trPr>
          <w:trHeight w:val="900"/>
        </w:trPr>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84</w:t>
            </w:r>
            <w:r>
              <w:rPr>
                <w:rFonts w:hint="eastAsia" w:ascii="仿宋" w:hAnsi="仿宋" w:eastAsia="仿宋" w:cs="仿宋"/>
                <w:i w:val="0"/>
                <w:iCs w:val="0"/>
                <w:color w:val="000000"/>
                <w:sz w:val="21"/>
                <w:szCs w:val="21"/>
                <w:highlight w:val="none"/>
                <w:u w:val="none"/>
              </w:rPr>
            </w:r>
            <w:r/>
          </w:p>
        </w:tc>
        <w:tc>
          <w:tcPr>
            <w:tcW w:w="61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运动神经元装片</w:t>
            </w:r>
            <w:r>
              <w:rPr>
                <w:rFonts w:hint="eastAsia" w:ascii="仿宋" w:hAnsi="仿宋" w:eastAsia="仿宋" w:cs="仿宋"/>
                <w:i w:val="0"/>
                <w:iCs w:val="0"/>
                <w:color w:val="000000"/>
                <w:sz w:val="21"/>
                <w:szCs w:val="21"/>
                <w:highlight w:val="none"/>
                <w:u w:val="none"/>
              </w:rPr>
            </w:r>
            <w:r/>
          </w:p>
        </w:tc>
        <w:tc>
          <w:tcPr>
            <w:tcW w:w="333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1.各组织间无裂隙；2.切片规格：75mm×25mm(±2mm)，厚度20μm，多重染色；3.在500X及以上的显微镜下能清楚地看到其细胞结构，用于显微镜观察的装片，认识细胞的基本结构，区分细胞和杂质；</w:t>
            </w:r>
            <w:r>
              <w:rPr>
                <w:rFonts w:hint="eastAsia" w:ascii="仿宋" w:hAnsi="仿宋" w:eastAsia="仿宋" w:cs="仿宋"/>
                <w:i w:val="0"/>
                <w:iCs w:val="0"/>
                <w:color w:val="000000"/>
                <w:sz w:val="21"/>
                <w:szCs w:val="21"/>
                <w:highlight w:val="none"/>
                <w:u w:val="none"/>
              </w:rPr>
            </w:r>
            <w:r/>
          </w:p>
        </w:tc>
        <w:tc>
          <w:tcPr>
            <w:tcW w:w="34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55</w:t>
            </w:r>
            <w:r>
              <w:rPr>
                <w:rFonts w:hint="eastAsia" w:ascii="仿宋" w:hAnsi="仿宋" w:eastAsia="仿宋" w:cs="仿宋"/>
                <w:i w:val="0"/>
                <w:iCs w:val="0"/>
                <w:color w:val="000000"/>
                <w:sz w:val="21"/>
                <w:szCs w:val="21"/>
                <w:highlight w:val="none"/>
                <w:u w:val="none"/>
              </w:rPr>
            </w:r>
            <w:r/>
          </w:p>
        </w:tc>
        <w:tc>
          <w:tcPr>
            <w:tcW w:w="35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片</w:t>
            </w:r>
            <w:r>
              <w:rPr>
                <w:rFonts w:hint="eastAsia" w:ascii="仿宋" w:hAnsi="仿宋" w:eastAsia="仿宋" w:cs="仿宋"/>
                <w:i w:val="0"/>
                <w:iCs w:val="0"/>
                <w:color w:val="000000"/>
                <w:sz w:val="21"/>
                <w:szCs w:val="21"/>
                <w:highlight w:val="none"/>
                <w:u w:val="none"/>
              </w:rPr>
            </w:r>
            <w:r/>
          </w:p>
        </w:tc>
      </w:tr>
      <w:tr>
        <w:trPr>
          <w:trHeight w:val="900"/>
        </w:trPr>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85</w:t>
            </w:r>
            <w:r>
              <w:rPr>
                <w:rFonts w:hint="eastAsia" w:ascii="仿宋" w:hAnsi="仿宋" w:eastAsia="仿宋" w:cs="仿宋"/>
                <w:i w:val="0"/>
                <w:iCs w:val="0"/>
                <w:color w:val="000000"/>
                <w:sz w:val="21"/>
                <w:szCs w:val="21"/>
                <w:highlight w:val="none"/>
                <w:u w:val="none"/>
              </w:rPr>
            </w:r>
            <w:r/>
          </w:p>
        </w:tc>
        <w:tc>
          <w:tcPr>
            <w:tcW w:w="61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胰腺切片（示胰岛）</w:t>
            </w:r>
            <w:r>
              <w:rPr>
                <w:rFonts w:hint="eastAsia" w:ascii="仿宋" w:hAnsi="仿宋" w:eastAsia="仿宋" w:cs="仿宋"/>
                <w:i w:val="0"/>
                <w:iCs w:val="0"/>
                <w:color w:val="000000"/>
                <w:sz w:val="21"/>
                <w:szCs w:val="21"/>
                <w:highlight w:val="none"/>
                <w:u w:val="none"/>
              </w:rPr>
            </w:r>
            <w:r/>
          </w:p>
        </w:tc>
        <w:tc>
          <w:tcPr>
            <w:tcW w:w="333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1.各组织间无裂隙；2.切片规格：75mm×25mm(±2mm)，厚度20μm，多重染色；3.在500X及以上的显微镜下能清楚地看到其细胞结构，用于显微镜观察的装片，认识细胞的基本结构，区分细胞和杂质；</w:t>
            </w:r>
            <w:r>
              <w:rPr>
                <w:rFonts w:hint="eastAsia" w:ascii="仿宋" w:hAnsi="仿宋" w:eastAsia="仿宋" w:cs="仿宋"/>
                <w:i w:val="0"/>
                <w:iCs w:val="0"/>
                <w:color w:val="000000"/>
                <w:sz w:val="21"/>
                <w:szCs w:val="21"/>
                <w:highlight w:val="none"/>
                <w:u w:val="none"/>
              </w:rPr>
            </w:r>
            <w:r/>
          </w:p>
        </w:tc>
        <w:tc>
          <w:tcPr>
            <w:tcW w:w="34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55</w:t>
            </w:r>
            <w:r>
              <w:rPr>
                <w:rFonts w:hint="eastAsia" w:ascii="仿宋" w:hAnsi="仿宋" w:eastAsia="仿宋" w:cs="仿宋"/>
                <w:i w:val="0"/>
                <w:iCs w:val="0"/>
                <w:color w:val="000000"/>
                <w:sz w:val="21"/>
                <w:szCs w:val="21"/>
                <w:highlight w:val="none"/>
                <w:u w:val="none"/>
              </w:rPr>
            </w:r>
            <w:r/>
          </w:p>
        </w:tc>
        <w:tc>
          <w:tcPr>
            <w:tcW w:w="35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片</w:t>
            </w:r>
            <w:r>
              <w:rPr>
                <w:rFonts w:hint="eastAsia" w:ascii="仿宋" w:hAnsi="仿宋" w:eastAsia="仿宋" w:cs="仿宋"/>
                <w:i w:val="0"/>
                <w:iCs w:val="0"/>
                <w:color w:val="000000"/>
                <w:sz w:val="21"/>
                <w:szCs w:val="21"/>
                <w:highlight w:val="none"/>
                <w:u w:val="none"/>
              </w:rPr>
            </w:r>
            <w:r/>
          </w:p>
        </w:tc>
      </w:tr>
      <w:tr>
        <w:trPr>
          <w:trHeight w:val="900"/>
        </w:trPr>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86</w:t>
            </w:r>
            <w:r>
              <w:rPr>
                <w:rFonts w:hint="eastAsia" w:ascii="仿宋" w:hAnsi="仿宋" w:eastAsia="仿宋" w:cs="仿宋"/>
                <w:i w:val="0"/>
                <w:iCs w:val="0"/>
                <w:color w:val="000000"/>
                <w:sz w:val="21"/>
                <w:szCs w:val="21"/>
                <w:highlight w:val="none"/>
                <w:u w:val="none"/>
              </w:rPr>
            </w:r>
            <w:r/>
          </w:p>
        </w:tc>
        <w:tc>
          <w:tcPr>
            <w:tcW w:w="61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正常人染色体装片</w:t>
            </w:r>
            <w:r>
              <w:rPr>
                <w:rFonts w:hint="eastAsia" w:ascii="仿宋" w:hAnsi="仿宋" w:eastAsia="仿宋" w:cs="仿宋"/>
                <w:i w:val="0"/>
                <w:iCs w:val="0"/>
                <w:color w:val="000000"/>
                <w:sz w:val="21"/>
                <w:szCs w:val="21"/>
                <w:highlight w:val="none"/>
                <w:u w:val="none"/>
              </w:rPr>
            </w:r>
            <w:r/>
          </w:p>
        </w:tc>
        <w:tc>
          <w:tcPr>
            <w:tcW w:w="333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1.各组织间无裂隙；2.切片规格：75mm×25mm(±2mm)，厚度20μm，多重染色；3.在500X及以上的显微镜下能清楚地看到其细胞结构，用于显微镜观察的装片，认识细胞的基本结构，区分细胞和杂质；</w:t>
            </w:r>
            <w:r>
              <w:rPr>
                <w:rFonts w:hint="eastAsia" w:ascii="仿宋" w:hAnsi="仿宋" w:eastAsia="仿宋" w:cs="仿宋"/>
                <w:i w:val="0"/>
                <w:iCs w:val="0"/>
                <w:color w:val="000000"/>
                <w:sz w:val="21"/>
                <w:szCs w:val="21"/>
                <w:highlight w:val="none"/>
                <w:u w:val="none"/>
              </w:rPr>
            </w:r>
            <w:r/>
          </w:p>
        </w:tc>
        <w:tc>
          <w:tcPr>
            <w:tcW w:w="34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55</w:t>
            </w:r>
            <w:r>
              <w:rPr>
                <w:rFonts w:hint="eastAsia" w:ascii="仿宋" w:hAnsi="仿宋" w:eastAsia="仿宋" w:cs="仿宋"/>
                <w:i w:val="0"/>
                <w:iCs w:val="0"/>
                <w:color w:val="000000"/>
                <w:sz w:val="21"/>
                <w:szCs w:val="21"/>
                <w:highlight w:val="none"/>
                <w:u w:val="none"/>
              </w:rPr>
            </w:r>
            <w:r/>
          </w:p>
        </w:tc>
        <w:tc>
          <w:tcPr>
            <w:tcW w:w="35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片</w:t>
            </w:r>
            <w:r>
              <w:rPr>
                <w:rFonts w:hint="eastAsia" w:ascii="仿宋" w:hAnsi="仿宋" w:eastAsia="仿宋" w:cs="仿宋"/>
                <w:i w:val="0"/>
                <w:iCs w:val="0"/>
                <w:color w:val="000000"/>
                <w:sz w:val="21"/>
                <w:szCs w:val="21"/>
                <w:highlight w:val="none"/>
                <w:u w:val="none"/>
              </w:rPr>
            </w:r>
            <w:r/>
          </w:p>
        </w:tc>
      </w:tr>
      <w:tr>
        <w:trPr>
          <w:trHeight w:val="900"/>
        </w:trPr>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87</w:t>
            </w:r>
            <w:r>
              <w:rPr>
                <w:rFonts w:hint="eastAsia" w:ascii="仿宋" w:hAnsi="仿宋" w:eastAsia="仿宋" w:cs="仿宋"/>
                <w:i w:val="0"/>
                <w:iCs w:val="0"/>
                <w:color w:val="000000"/>
                <w:sz w:val="21"/>
                <w:szCs w:val="21"/>
                <w:highlight w:val="none"/>
                <w:u w:val="none"/>
              </w:rPr>
            </w:r>
            <w:r/>
          </w:p>
        </w:tc>
        <w:tc>
          <w:tcPr>
            <w:tcW w:w="61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DNA和RAN在细胞中的分布</w:t>
            </w:r>
            <w:r>
              <w:rPr>
                <w:rFonts w:hint="eastAsia" w:ascii="仿宋" w:hAnsi="仿宋" w:eastAsia="仿宋" w:cs="仿宋"/>
                <w:i w:val="0"/>
                <w:iCs w:val="0"/>
                <w:color w:val="000000"/>
                <w:sz w:val="21"/>
                <w:szCs w:val="21"/>
                <w:highlight w:val="none"/>
                <w:u w:val="none"/>
              </w:rPr>
            </w:r>
            <w:r/>
          </w:p>
        </w:tc>
        <w:tc>
          <w:tcPr>
            <w:tcW w:w="333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1.各组织间无裂隙；2.切片规格：75mm×25mm(±2mm)，厚度20μm，多重染色；3.在500X及以上的显微镜下能清楚地看到其细胞结构，用于显微镜观察的装片，认识细胞的基本结构，区分细胞和杂质；</w:t>
            </w:r>
            <w:r>
              <w:rPr>
                <w:rFonts w:hint="eastAsia" w:ascii="仿宋" w:hAnsi="仿宋" w:eastAsia="仿宋" w:cs="仿宋"/>
                <w:i w:val="0"/>
                <w:iCs w:val="0"/>
                <w:color w:val="000000"/>
                <w:sz w:val="21"/>
                <w:szCs w:val="21"/>
                <w:highlight w:val="none"/>
                <w:u w:val="none"/>
              </w:rPr>
            </w:r>
            <w:r/>
          </w:p>
        </w:tc>
        <w:tc>
          <w:tcPr>
            <w:tcW w:w="34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55</w:t>
            </w:r>
            <w:r>
              <w:rPr>
                <w:rFonts w:hint="eastAsia" w:ascii="仿宋" w:hAnsi="仿宋" w:eastAsia="仿宋" w:cs="仿宋"/>
                <w:i w:val="0"/>
                <w:iCs w:val="0"/>
                <w:color w:val="000000"/>
                <w:sz w:val="21"/>
                <w:szCs w:val="21"/>
                <w:highlight w:val="none"/>
                <w:u w:val="none"/>
              </w:rPr>
            </w:r>
            <w:r/>
          </w:p>
        </w:tc>
        <w:tc>
          <w:tcPr>
            <w:tcW w:w="35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片</w:t>
            </w:r>
            <w:r>
              <w:rPr>
                <w:rFonts w:hint="eastAsia" w:ascii="仿宋" w:hAnsi="仿宋" w:eastAsia="仿宋" w:cs="仿宋"/>
                <w:i w:val="0"/>
                <w:iCs w:val="0"/>
                <w:color w:val="000000"/>
                <w:sz w:val="21"/>
                <w:szCs w:val="21"/>
                <w:highlight w:val="none"/>
                <w:u w:val="none"/>
              </w:rPr>
            </w:r>
            <w:r/>
          </w:p>
        </w:tc>
      </w:tr>
      <w:tr>
        <w:trPr>
          <w:trHeight w:val="900"/>
        </w:trPr>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88</w:t>
            </w:r>
            <w:r>
              <w:rPr>
                <w:rFonts w:hint="eastAsia" w:ascii="仿宋" w:hAnsi="仿宋" w:eastAsia="仿宋" w:cs="仿宋"/>
                <w:i w:val="0"/>
                <w:iCs w:val="0"/>
                <w:color w:val="000000"/>
                <w:sz w:val="21"/>
                <w:szCs w:val="21"/>
                <w:highlight w:val="none"/>
                <w:u w:val="none"/>
              </w:rPr>
            </w:r>
            <w:r/>
          </w:p>
        </w:tc>
        <w:tc>
          <w:tcPr>
            <w:tcW w:w="61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线粒体切片</w:t>
            </w:r>
            <w:r>
              <w:rPr>
                <w:rFonts w:hint="eastAsia" w:ascii="仿宋" w:hAnsi="仿宋" w:eastAsia="仿宋" w:cs="仿宋"/>
                <w:i w:val="0"/>
                <w:iCs w:val="0"/>
                <w:color w:val="000000"/>
                <w:sz w:val="21"/>
                <w:szCs w:val="21"/>
                <w:highlight w:val="none"/>
                <w:u w:val="none"/>
              </w:rPr>
            </w:r>
            <w:r/>
          </w:p>
        </w:tc>
        <w:tc>
          <w:tcPr>
            <w:tcW w:w="333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1.各组织间无裂隙；2.切片规格：75mm×25mm(±2mm），厚度20μm，多重染色；3.在500X及以上的显微镜下能清楚地看到其细胞结构，用于显微镜观察的装片，认识细胞的基本结构，区分细胞和杂质；</w:t>
            </w:r>
            <w:r>
              <w:rPr>
                <w:rFonts w:hint="eastAsia" w:ascii="仿宋" w:hAnsi="仿宋" w:eastAsia="仿宋" w:cs="仿宋"/>
                <w:i w:val="0"/>
                <w:iCs w:val="0"/>
                <w:color w:val="000000"/>
                <w:sz w:val="21"/>
                <w:szCs w:val="21"/>
                <w:highlight w:val="none"/>
                <w:u w:val="none"/>
              </w:rPr>
            </w:r>
            <w:r/>
          </w:p>
        </w:tc>
        <w:tc>
          <w:tcPr>
            <w:tcW w:w="34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55</w:t>
            </w:r>
            <w:r>
              <w:rPr>
                <w:rFonts w:hint="eastAsia" w:ascii="仿宋" w:hAnsi="仿宋" w:eastAsia="仿宋" w:cs="仿宋"/>
                <w:i w:val="0"/>
                <w:iCs w:val="0"/>
                <w:color w:val="000000"/>
                <w:sz w:val="21"/>
                <w:szCs w:val="21"/>
                <w:highlight w:val="none"/>
                <w:u w:val="none"/>
              </w:rPr>
            </w:r>
            <w:r/>
          </w:p>
        </w:tc>
        <w:tc>
          <w:tcPr>
            <w:tcW w:w="35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片</w:t>
            </w:r>
            <w:r>
              <w:rPr>
                <w:rFonts w:hint="eastAsia" w:ascii="仿宋" w:hAnsi="仿宋" w:eastAsia="仿宋" w:cs="仿宋"/>
                <w:i w:val="0"/>
                <w:iCs w:val="0"/>
                <w:color w:val="000000"/>
                <w:sz w:val="21"/>
                <w:szCs w:val="21"/>
                <w:highlight w:val="none"/>
                <w:u w:val="none"/>
              </w:rPr>
            </w:r>
            <w:r/>
          </w:p>
        </w:tc>
      </w:tr>
      <w:tr>
        <w:trPr>
          <w:trHeight w:val="900"/>
        </w:trPr>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89</w:t>
            </w:r>
            <w:r>
              <w:rPr>
                <w:rFonts w:hint="eastAsia" w:ascii="仿宋" w:hAnsi="仿宋" w:eastAsia="仿宋" w:cs="仿宋"/>
                <w:i w:val="0"/>
                <w:iCs w:val="0"/>
                <w:color w:val="000000"/>
                <w:sz w:val="21"/>
                <w:szCs w:val="21"/>
                <w:highlight w:val="none"/>
                <w:u w:val="none"/>
              </w:rPr>
            </w:r>
            <w:r/>
          </w:p>
        </w:tc>
        <w:tc>
          <w:tcPr>
            <w:tcW w:w="61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中学生物显微图谱</w:t>
            </w:r>
            <w:r>
              <w:rPr>
                <w:rFonts w:hint="eastAsia" w:ascii="仿宋" w:hAnsi="仿宋" w:eastAsia="仿宋" w:cs="仿宋"/>
                <w:i w:val="0"/>
                <w:iCs w:val="0"/>
                <w:color w:val="000000"/>
                <w:sz w:val="21"/>
                <w:szCs w:val="21"/>
                <w:highlight w:val="none"/>
                <w:u w:val="none"/>
              </w:rPr>
            </w:r>
            <w:r/>
          </w:p>
        </w:tc>
        <w:tc>
          <w:tcPr>
            <w:tcW w:w="333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1.规格尺寸：260mm×180mm(±2mm)2.内容包括细胞.植物.动物.动物（人体）生理和其他生物，不少于180幅；3.书中包括了大量的图和少量的说明文字，对中学生学习生物知识有很大的帮助；</w:t>
            </w:r>
            <w:r>
              <w:rPr>
                <w:rFonts w:hint="eastAsia" w:ascii="仿宋" w:hAnsi="仿宋" w:eastAsia="仿宋" w:cs="仿宋"/>
                <w:i w:val="0"/>
                <w:iCs w:val="0"/>
                <w:color w:val="000000"/>
                <w:sz w:val="21"/>
                <w:szCs w:val="21"/>
                <w:highlight w:val="none"/>
                <w:u w:val="none"/>
              </w:rPr>
            </w:r>
            <w:r/>
          </w:p>
        </w:tc>
        <w:tc>
          <w:tcPr>
            <w:tcW w:w="34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5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本</w:t>
            </w:r>
            <w:r>
              <w:rPr>
                <w:rFonts w:hint="eastAsia" w:ascii="仿宋" w:hAnsi="仿宋" w:eastAsia="仿宋" w:cs="仿宋"/>
                <w:i w:val="0"/>
                <w:iCs w:val="0"/>
                <w:color w:val="000000"/>
                <w:sz w:val="21"/>
                <w:szCs w:val="21"/>
                <w:highlight w:val="none"/>
                <w:u w:val="none"/>
              </w:rPr>
            </w:r>
            <w:r/>
          </w:p>
        </w:tc>
      </w:tr>
      <w:tr>
        <w:trPr>
          <w:trHeight w:val="600"/>
        </w:trPr>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90</w:t>
            </w:r>
            <w:r>
              <w:rPr>
                <w:rFonts w:hint="eastAsia" w:ascii="仿宋" w:hAnsi="仿宋" w:eastAsia="仿宋" w:cs="仿宋"/>
                <w:i w:val="0"/>
                <w:iCs w:val="0"/>
                <w:color w:val="000000"/>
                <w:sz w:val="21"/>
                <w:szCs w:val="21"/>
                <w:highlight w:val="none"/>
                <w:u w:val="none"/>
              </w:rPr>
            </w:r>
            <w:r/>
          </w:p>
        </w:tc>
        <w:tc>
          <w:tcPr>
            <w:tcW w:w="61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分子与细胞教学挂图</w:t>
            </w:r>
            <w:r>
              <w:rPr>
                <w:rFonts w:hint="eastAsia" w:ascii="仿宋" w:hAnsi="仿宋" w:eastAsia="仿宋" w:cs="仿宋"/>
                <w:i w:val="0"/>
                <w:iCs w:val="0"/>
                <w:color w:val="000000"/>
                <w:sz w:val="21"/>
                <w:szCs w:val="21"/>
                <w:highlight w:val="none"/>
                <w:u w:val="none"/>
              </w:rPr>
            </w:r>
            <w:r/>
          </w:p>
        </w:tc>
        <w:tc>
          <w:tcPr>
            <w:tcW w:w="333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1.对开，20幅；2.128g不反光铜版纸，四色彩印，国家正式出版物，满足新课程要求；</w:t>
            </w:r>
            <w:r>
              <w:rPr>
                <w:rFonts w:hint="eastAsia" w:ascii="仿宋" w:hAnsi="仿宋" w:eastAsia="仿宋" w:cs="仿宋"/>
                <w:i w:val="0"/>
                <w:iCs w:val="0"/>
                <w:color w:val="000000"/>
                <w:sz w:val="21"/>
                <w:szCs w:val="21"/>
                <w:highlight w:val="none"/>
                <w:u w:val="none"/>
              </w:rPr>
            </w:r>
            <w:r/>
          </w:p>
        </w:tc>
        <w:tc>
          <w:tcPr>
            <w:tcW w:w="34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5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600"/>
        </w:trPr>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91</w:t>
            </w:r>
            <w:r>
              <w:rPr>
                <w:rFonts w:hint="eastAsia" w:ascii="仿宋" w:hAnsi="仿宋" w:eastAsia="仿宋" w:cs="仿宋"/>
                <w:i w:val="0"/>
                <w:iCs w:val="0"/>
                <w:color w:val="000000"/>
                <w:sz w:val="21"/>
                <w:szCs w:val="21"/>
                <w:highlight w:val="none"/>
                <w:u w:val="none"/>
              </w:rPr>
            </w:r>
            <w:r/>
          </w:p>
        </w:tc>
        <w:tc>
          <w:tcPr>
            <w:tcW w:w="61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遗传与进化教学挂图</w:t>
            </w:r>
            <w:r>
              <w:rPr>
                <w:rFonts w:hint="eastAsia" w:ascii="仿宋" w:hAnsi="仿宋" w:eastAsia="仿宋" w:cs="仿宋"/>
                <w:i w:val="0"/>
                <w:iCs w:val="0"/>
                <w:color w:val="000000"/>
                <w:sz w:val="21"/>
                <w:szCs w:val="21"/>
                <w:highlight w:val="none"/>
                <w:u w:val="none"/>
              </w:rPr>
            </w:r>
            <w:r/>
          </w:p>
        </w:tc>
        <w:tc>
          <w:tcPr>
            <w:tcW w:w="333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1.对开，22幅；2.128g不反光铜版纸，四色彩印，国家正式出版物，满足新课程要求；</w:t>
            </w:r>
            <w:r>
              <w:rPr>
                <w:rFonts w:hint="eastAsia" w:ascii="仿宋" w:hAnsi="仿宋" w:eastAsia="仿宋" w:cs="仿宋"/>
                <w:i w:val="0"/>
                <w:iCs w:val="0"/>
                <w:color w:val="000000"/>
                <w:sz w:val="21"/>
                <w:szCs w:val="21"/>
                <w:highlight w:val="none"/>
                <w:u w:val="none"/>
              </w:rPr>
            </w:r>
            <w:r/>
          </w:p>
        </w:tc>
        <w:tc>
          <w:tcPr>
            <w:tcW w:w="34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5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600"/>
        </w:trPr>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92</w:t>
            </w:r>
            <w:r>
              <w:rPr>
                <w:rFonts w:hint="eastAsia" w:ascii="仿宋" w:hAnsi="仿宋" w:eastAsia="仿宋" w:cs="仿宋"/>
                <w:i w:val="0"/>
                <w:iCs w:val="0"/>
                <w:color w:val="000000"/>
                <w:sz w:val="21"/>
                <w:szCs w:val="21"/>
                <w:highlight w:val="none"/>
                <w:u w:val="none"/>
              </w:rPr>
            </w:r>
            <w:r/>
          </w:p>
        </w:tc>
        <w:tc>
          <w:tcPr>
            <w:tcW w:w="61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稳态与环境教学挂图</w:t>
            </w:r>
            <w:r>
              <w:rPr>
                <w:rFonts w:hint="eastAsia" w:ascii="仿宋" w:hAnsi="仿宋" w:eastAsia="仿宋" w:cs="仿宋"/>
                <w:i w:val="0"/>
                <w:iCs w:val="0"/>
                <w:color w:val="000000"/>
                <w:sz w:val="21"/>
                <w:szCs w:val="21"/>
                <w:highlight w:val="none"/>
                <w:u w:val="none"/>
              </w:rPr>
            </w:r>
            <w:r/>
          </w:p>
        </w:tc>
        <w:tc>
          <w:tcPr>
            <w:tcW w:w="333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1.对开，21幅；2.128g不反光铜版纸，四色彩印，国家正式出版物，满足新课程要求；</w:t>
            </w:r>
            <w:r>
              <w:rPr>
                <w:rFonts w:hint="eastAsia" w:ascii="仿宋" w:hAnsi="仿宋" w:eastAsia="仿宋" w:cs="仿宋"/>
                <w:i w:val="0"/>
                <w:iCs w:val="0"/>
                <w:color w:val="000000"/>
                <w:sz w:val="21"/>
                <w:szCs w:val="21"/>
                <w:highlight w:val="none"/>
                <w:u w:val="none"/>
              </w:rPr>
            </w:r>
            <w:r/>
          </w:p>
        </w:tc>
        <w:tc>
          <w:tcPr>
            <w:tcW w:w="34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5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600"/>
        </w:trPr>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93</w:t>
            </w:r>
            <w:r>
              <w:rPr>
                <w:rFonts w:hint="eastAsia" w:ascii="仿宋" w:hAnsi="仿宋" w:eastAsia="仿宋" w:cs="仿宋"/>
                <w:i w:val="0"/>
                <w:iCs w:val="0"/>
                <w:color w:val="000000"/>
                <w:sz w:val="21"/>
                <w:szCs w:val="21"/>
                <w:highlight w:val="none"/>
                <w:u w:val="none"/>
              </w:rPr>
            </w:r>
            <w:r/>
          </w:p>
        </w:tc>
        <w:tc>
          <w:tcPr>
            <w:tcW w:w="61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生物技术实践教学挂图</w:t>
            </w:r>
            <w:r>
              <w:rPr>
                <w:rFonts w:hint="eastAsia" w:ascii="仿宋" w:hAnsi="仿宋" w:eastAsia="仿宋" w:cs="仿宋"/>
                <w:i w:val="0"/>
                <w:iCs w:val="0"/>
                <w:color w:val="000000"/>
                <w:sz w:val="21"/>
                <w:szCs w:val="21"/>
                <w:highlight w:val="none"/>
                <w:u w:val="none"/>
              </w:rPr>
            </w:r>
            <w:r/>
          </w:p>
        </w:tc>
        <w:tc>
          <w:tcPr>
            <w:tcW w:w="333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1.对开，5幅；2.128g不反光铜版纸，四色彩印，国家正式出版物，满足新课程要求；</w:t>
            </w:r>
            <w:r>
              <w:rPr>
                <w:rFonts w:hint="eastAsia" w:ascii="仿宋" w:hAnsi="仿宋" w:eastAsia="仿宋" w:cs="仿宋"/>
                <w:i w:val="0"/>
                <w:iCs w:val="0"/>
                <w:color w:val="000000"/>
                <w:sz w:val="21"/>
                <w:szCs w:val="21"/>
                <w:highlight w:val="none"/>
                <w:u w:val="none"/>
              </w:rPr>
            </w:r>
            <w:r/>
          </w:p>
        </w:tc>
        <w:tc>
          <w:tcPr>
            <w:tcW w:w="34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5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900"/>
        </w:trPr>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94</w:t>
            </w:r>
            <w:r>
              <w:rPr>
                <w:rFonts w:hint="eastAsia" w:ascii="仿宋" w:hAnsi="仿宋" w:eastAsia="仿宋" w:cs="仿宋"/>
                <w:i w:val="0"/>
                <w:iCs w:val="0"/>
                <w:color w:val="000000"/>
                <w:sz w:val="21"/>
                <w:szCs w:val="21"/>
                <w:highlight w:val="none"/>
                <w:u w:val="none"/>
              </w:rPr>
            </w:r>
            <w:r/>
          </w:p>
        </w:tc>
        <w:tc>
          <w:tcPr>
            <w:tcW w:w="61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生物科学与社会教学挂图</w:t>
            </w:r>
            <w:r>
              <w:rPr>
                <w:rFonts w:hint="eastAsia" w:ascii="仿宋" w:hAnsi="仿宋" w:eastAsia="仿宋" w:cs="仿宋"/>
                <w:i w:val="0"/>
                <w:iCs w:val="0"/>
                <w:color w:val="000000"/>
                <w:sz w:val="21"/>
                <w:szCs w:val="21"/>
                <w:highlight w:val="none"/>
                <w:u w:val="none"/>
              </w:rPr>
            </w:r>
            <w:r/>
          </w:p>
        </w:tc>
        <w:tc>
          <w:tcPr>
            <w:tcW w:w="333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1.对开，5幅；2.128g不反光铜版纸，四色彩印，国家正式出版物，满足新课程要求；</w:t>
            </w:r>
            <w:r>
              <w:rPr>
                <w:rFonts w:hint="eastAsia" w:ascii="仿宋" w:hAnsi="仿宋" w:eastAsia="仿宋" w:cs="仿宋"/>
                <w:i w:val="0"/>
                <w:iCs w:val="0"/>
                <w:color w:val="000000"/>
                <w:sz w:val="21"/>
                <w:szCs w:val="21"/>
                <w:highlight w:val="none"/>
                <w:u w:val="none"/>
              </w:rPr>
            </w:r>
            <w:r/>
          </w:p>
        </w:tc>
        <w:tc>
          <w:tcPr>
            <w:tcW w:w="34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5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900"/>
        </w:trPr>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95</w:t>
            </w:r>
            <w:r>
              <w:rPr>
                <w:rFonts w:hint="eastAsia" w:ascii="仿宋" w:hAnsi="仿宋" w:eastAsia="仿宋" w:cs="仿宋"/>
                <w:i w:val="0"/>
                <w:iCs w:val="0"/>
                <w:color w:val="000000"/>
                <w:sz w:val="21"/>
                <w:szCs w:val="21"/>
                <w:highlight w:val="none"/>
                <w:u w:val="none"/>
              </w:rPr>
            </w:r>
            <w:r/>
          </w:p>
        </w:tc>
        <w:tc>
          <w:tcPr>
            <w:tcW w:w="61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现代生物科技专题教学挂图</w:t>
            </w:r>
            <w:r>
              <w:rPr>
                <w:rFonts w:hint="eastAsia" w:ascii="仿宋" w:hAnsi="仿宋" w:eastAsia="仿宋" w:cs="仿宋"/>
                <w:i w:val="0"/>
                <w:iCs w:val="0"/>
                <w:color w:val="000000"/>
                <w:sz w:val="21"/>
                <w:szCs w:val="21"/>
                <w:highlight w:val="none"/>
                <w:u w:val="none"/>
              </w:rPr>
            </w:r>
            <w:r/>
          </w:p>
        </w:tc>
        <w:tc>
          <w:tcPr>
            <w:tcW w:w="333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1.对开，5幅；2.128g不反光铜版纸，四色彩印，国家正式出版物，满足新课程要求；</w:t>
            </w:r>
            <w:r>
              <w:rPr>
                <w:rFonts w:hint="eastAsia" w:ascii="仿宋" w:hAnsi="仿宋" w:eastAsia="仿宋" w:cs="仿宋"/>
                <w:i w:val="0"/>
                <w:iCs w:val="0"/>
                <w:color w:val="000000"/>
                <w:sz w:val="21"/>
                <w:szCs w:val="21"/>
                <w:highlight w:val="none"/>
                <w:u w:val="none"/>
              </w:rPr>
            </w:r>
            <w:r/>
          </w:p>
        </w:tc>
        <w:tc>
          <w:tcPr>
            <w:tcW w:w="34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5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1200"/>
        </w:trPr>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96</w:t>
            </w:r>
            <w:r>
              <w:rPr>
                <w:rFonts w:hint="eastAsia" w:ascii="仿宋" w:hAnsi="仿宋" w:eastAsia="仿宋" w:cs="仿宋"/>
                <w:i w:val="0"/>
                <w:iCs w:val="0"/>
                <w:color w:val="000000"/>
                <w:sz w:val="21"/>
                <w:szCs w:val="21"/>
                <w:highlight w:val="none"/>
                <w:u w:val="none"/>
              </w:rPr>
            </w:r>
            <w:r/>
          </w:p>
        </w:tc>
        <w:tc>
          <w:tcPr>
            <w:tcW w:w="61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急救包</w:t>
            </w:r>
            <w:r>
              <w:rPr>
                <w:rFonts w:hint="eastAsia" w:ascii="仿宋" w:hAnsi="仿宋" w:eastAsia="仿宋" w:cs="仿宋"/>
                <w:i w:val="0"/>
                <w:iCs w:val="0"/>
                <w:color w:val="000000"/>
                <w:sz w:val="21"/>
                <w:szCs w:val="21"/>
                <w:highlight w:val="none"/>
                <w:u w:val="none"/>
              </w:rPr>
            </w:r>
            <w:r/>
          </w:p>
        </w:tc>
        <w:tc>
          <w:tcPr>
            <w:tcW w:w="333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规格：长*宽*高不小于300mm*150mm*200mm双层；内置包括：口腔表×1.压舌板×2（木质×1.不锈钢×1）.药棉×2.绑带×2.电筒×1.风油精×1.清凉油×1过氧化氢溶液×1.胶布×1.剪刀×1.棉签球×2包.创口贴×20个.镊子×1把；</w:t>
            </w:r>
            <w:r>
              <w:rPr>
                <w:rFonts w:hint="eastAsia" w:ascii="仿宋" w:hAnsi="仿宋" w:eastAsia="仿宋" w:cs="仿宋"/>
                <w:i w:val="0"/>
                <w:iCs w:val="0"/>
                <w:color w:val="000000"/>
                <w:sz w:val="21"/>
                <w:szCs w:val="21"/>
                <w:highlight w:val="none"/>
                <w:u w:val="none"/>
              </w:rPr>
            </w:r>
            <w:r/>
          </w:p>
        </w:tc>
        <w:tc>
          <w:tcPr>
            <w:tcW w:w="34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5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300"/>
        </w:trPr>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97</w:t>
            </w:r>
            <w:r>
              <w:rPr>
                <w:rFonts w:hint="eastAsia" w:ascii="仿宋" w:hAnsi="仿宋" w:eastAsia="仿宋" w:cs="仿宋"/>
                <w:i w:val="0"/>
                <w:iCs w:val="0"/>
                <w:color w:val="000000"/>
                <w:sz w:val="21"/>
                <w:szCs w:val="21"/>
                <w:highlight w:val="none"/>
                <w:u w:val="none"/>
              </w:rPr>
            </w:r>
            <w:r/>
          </w:p>
        </w:tc>
        <w:tc>
          <w:tcPr>
            <w:tcW w:w="61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量筒</w:t>
            </w:r>
            <w:r>
              <w:rPr>
                <w:rFonts w:hint="eastAsia" w:ascii="仿宋" w:hAnsi="仿宋" w:eastAsia="仿宋" w:cs="仿宋"/>
                <w:i w:val="0"/>
                <w:iCs w:val="0"/>
                <w:color w:val="000000"/>
                <w:sz w:val="21"/>
                <w:szCs w:val="21"/>
                <w:highlight w:val="none"/>
                <w:u w:val="none"/>
              </w:rPr>
            </w:r>
            <w:r/>
          </w:p>
        </w:tc>
        <w:tc>
          <w:tcPr>
            <w:tcW w:w="333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10mL;</w:t>
            </w:r>
            <w:r>
              <w:rPr>
                <w:rFonts w:hint="eastAsia" w:ascii="仿宋" w:hAnsi="仿宋" w:eastAsia="仿宋" w:cs="仿宋"/>
                <w:i w:val="0"/>
                <w:iCs w:val="0"/>
                <w:color w:val="000000"/>
                <w:sz w:val="21"/>
                <w:szCs w:val="21"/>
                <w:highlight w:val="none"/>
                <w:u w:val="none"/>
              </w:rPr>
            </w:r>
            <w:r/>
          </w:p>
        </w:tc>
        <w:tc>
          <w:tcPr>
            <w:tcW w:w="34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30</w:t>
            </w:r>
            <w:r>
              <w:rPr>
                <w:rFonts w:hint="eastAsia" w:ascii="仿宋" w:hAnsi="仿宋" w:eastAsia="仿宋" w:cs="仿宋"/>
                <w:i w:val="0"/>
                <w:iCs w:val="0"/>
                <w:color w:val="000000"/>
                <w:sz w:val="21"/>
                <w:szCs w:val="21"/>
                <w:highlight w:val="none"/>
                <w:u w:val="none"/>
              </w:rPr>
            </w:r>
            <w:r/>
          </w:p>
        </w:tc>
        <w:tc>
          <w:tcPr>
            <w:tcW w:w="35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300"/>
        </w:trPr>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98</w:t>
            </w:r>
            <w:r>
              <w:rPr>
                <w:rFonts w:hint="eastAsia" w:ascii="仿宋" w:hAnsi="仿宋" w:eastAsia="仿宋" w:cs="仿宋"/>
                <w:i w:val="0"/>
                <w:iCs w:val="0"/>
                <w:color w:val="000000"/>
                <w:sz w:val="21"/>
                <w:szCs w:val="21"/>
                <w:highlight w:val="none"/>
                <w:u w:val="none"/>
              </w:rPr>
            </w:r>
            <w:r/>
          </w:p>
        </w:tc>
        <w:tc>
          <w:tcPr>
            <w:tcW w:w="61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量筒</w:t>
            </w:r>
            <w:r>
              <w:rPr>
                <w:rFonts w:hint="eastAsia" w:ascii="仿宋" w:hAnsi="仿宋" w:eastAsia="仿宋" w:cs="仿宋"/>
                <w:i w:val="0"/>
                <w:iCs w:val="0"/>
                <w:color w:val="000000"/>
                <w:sz w:val="21"/>
                <w:szCs w:val="21"/>
                <w:highlight w:val="none"/>
                <w:u w:val="none"/>
              </w:rPr>
            </w:r>
            <w:r/>
          </w:p>
        </w:tc>
        <w:tc>
          <w:tcPr>
            <w:tcW w:w="333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25mL;</w:t>
            </w:r>
            <w:r>
              <w:rPr>
                <w:rFonts w:hint="eastAsia" w:ascii="仿宋" w:hAnsi="仿宋" w:eastAsia="仿宋" w:cs="仿宋"/>
                <w:i w:val="0"/>
                <w:iCs w:val="0"/>
                <w:color w:val="000000"/>
                <w:sz w:val="21"/>
                <w:szCs w:val="21"/>
                <w:highlight w:val="none"/>
                <w:u w:val="none"/>
              </w:rPr>
            </w:r>
            <w:r/>
          </w:p>
        </w:tc>
        <w:tc>
          <w:tcPr>
            <w:tcW w:w="34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30</w:t>
            </w:r>
            <w:r>
              <w:rPr>
                <w:rFonts w:hint="eastAsia" w:ascii="仿宋" w:hAnsi="仿宋" w:eastAsia="仿宋" w:cs="仿宋"/>
                <w:i w:val="0"/>
                <w:iCs w:val="0"/>
                <w:color w:val="000000"/>
                <w:sz w:val="21"/>
                <w:szCs w:val="21"/>
                <w:highlight w:val="none"/>
                <w:u w:val="none"/>
              </w:rPr>
            </w:r>
            <w:r/>
          </w:p>
        </w:tc>
        <w:tc>
          <w:tcPr>
            <w:tcW w:w="35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300"/>
        </w:trPr>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99</w:t>
            </w:r>
            <w:r>
              <w:rPr>
                <w:rFonts w:hint="eastAsia" w:ascii="仿宋" w:hAnsi="仿宋" w:eastAsia="仿宋" w:cs="仿宋"/>
                <w:i w:val="0"/>
                <w:iCs w:val="0"/>
                <w:color w:val="000000"/>
                <w:sz w:val="21"/>
                <w:szCs w:val="21"/>
                <w:highlight w:val="none"/>
                <w:u w:val="none"/>
              </w:rPr>
            </w:r>
            <w:r/>
          </w:p>
        </w:tc>
        <w:tc>
          <w:tcPr>
            <w:tcW w:w="61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量筒</w:t>
            </w:r>
            <w:r>
              <w:rPr>
                <w:rFonts w:hint="eastAsia" w:ascii="仿宋" w:hAnsi="仿宋" w:eastAsia="仿宋" w:cs="仿宋"/>
                <w:i w:val="0"/>
                <w:iCs w:val="0"/>
                <w:color w:val="000000"/>
                <w:sz w:val="21"/>
                <w:szCs w:val="21"/>
                <w:highlight w:val="none"/>
                <w:u w:val="none"/>
              </w:rPr>
            </w:r>
            <w:r/>
          </w:p>
        </w:tc>
        <w:tc>
          <w:tcPr>
            <w:tcW w:w="333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50mL;</w:t>
            </w:r>
            <w:r>
              <w:rPr>
                <w:rFonts w:hint="eastAsia" w:ascii="仿宋" w:hAnsi="仿宋" w:eastAsia="仿宋" w:cs="仿宋"/>
                <w:i w:val="0"/>
                <w:iCs w:val="0"/>
                <w:color w:val="000000"/>
                <w:sz w:val="21"/>
                <w:szCs w:val="21"/>
                <w:highlight w:val="none"/>
                <w:u w:val="none"/>
              </w:rPr>
            </w:r>
            <w:r/>
          </w:p>
        </w:tc>
        <w:tc>
          <w:tcPr>
            <w:tcW w:w="34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30</w:t>
            </w:r>
            <w:r>
              <w:rPr>
                <w:rFonts w:hint="eastAsia" w:ascii="仿宋" w:hAnsi="仿宋" w:eastAsia="仿宋" w:cs="仿宋"/>
                <w:i w:val="0"/>
                <w:iCs w:val="0"/>
                <w:color w:val="000000"/>
                <w:sz w:val="21"/>
                <w:szCs w:val="21"/>
                <w:highlight w:val="none"/>
                <w:u w:val="none"/>
              </w:rPr>
            </w:r>
            <w:r/>
          </w:p>
        </w:tc>
        <w:tc>
          <w:tcPr>
            <w:tcW w:w="35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300"/>
        </w:trPr>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100</w:t>
            </w:r>
            <w:r>
              <w:rPr>
                <w:rFonts w:hint="eastAsia" w:ascii="仿宋" w:hAnsi="仿宋" w:eastAsia="仿宋" w:cs="仿宋"/>
                <w:i w:val="0"/>
                <w:iCs w:val="0"/>
                <w:color w:val="000000"/>
                <w:sz w:val="21"/>
                <w:szCs w:val="21"/>
                <w:highlight w:val="none"/>
                <w:u w:val="none"/>
              </w:rPr>
            </w:r>
            <w:r/>
          </w:p>
        </w:tc>
        <w:tc>
          <w:tcPr>
            <w:tcW w:w="61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量筒</w:t>
            </w:r>
            <w:r>
              <w:rPr>
                <w:rFonts w:hint="eastAsia" w:ascii="仿宋" w:hAnsi="仿宋" w:eastAsia="仿宋" w:cs="仿宋"/>
                <w:i w:val="0"/>
                <w:iCs w:val="0"/>
                <w:color w:val="000000"/>
                <w:sz w:val="21"/>
                <w:szCs w:val="21"/>
                <w:highlight w:val="none"/>
                <w:u w:val="none"/>
              </w:rPr>
            </w:r>
            <w:r/>
          </w:p>
        </w:tc>
        <w:tc>
          <w:tcPr>
            <w:tcW w:w="333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100mL;</w:t>
            </w:r>
            <w:r>
              <w:rPr>
                <w:rFonts w:hint="eastAsia" w:ascii="仿宋" w:hAnsi="仿宋" w:eastAsia="仿宋" w:cs="仿宋"/>
                <w:i w:val="0"/>
                <w:iCs w:val="0"/>
                <w:color w:val="000000"/>
                <w:sz w:val="21"/>
                <w:szCs w:val="21"/>
                <w:highlight w:val="none"/>
                <w:u w:val="none"/>
              </w:rPr>
            </w:r>
            <w:r/>
          </w:p>
        </w:tc>
        <w:tc>
          <w:tcPr>
            <w:tcW w:w="34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30</w:t>
            </w:r>
            <w:r>
              <w:rPr>
                <w:rFonts w:hint="eastAsia" w:ascii="仿宋" w:hAnsi="仿宋" w:eastAsia="仿宋" w:cs="仿宋"/>
                <w:i w:val="0"/>
                <w:iCs w:val="0"/>
                <w:color w:val="000000"/>
                <w:sz w:val="21"/>
                <w:szCs w:val="21"/>
                <w:highlight w:val="none"/>
                <w:u w:val="none"/>
              </w:rPr>
            </w:r>
            <w:r/>
          </w:p>
        </w:tc>
        <w:tc>
          <w:tcPr>
            <w:tcW w:w="35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300"/>
        </w:trPr>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101</w:t>
            </w:r>
            <w:r>
              <w:rPr>
                <w:rFonts w:hint="eastAsia" w:ascii="仿宋" w:hAnsi="仿宋" w:eastAsia="仿宋" w:cs="仿宋"/>
                <w:i w:val="0"/>
                <w:iCs w:val="0"/>
                <w:color w:val="000000"/>
                <w:sz w:val="21"/>
                <w:szCs w:val="21"/>
                <w:highlight w:val="none"/>
                <w:u w:val="none"/>
              </w:rPr>
            </w:r>
            <w:r/>
          </w:p>
        </w:tc>
        <w:tc>
          <w:tcPr>
            <w:tcW w:w="61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量筒</w:t>
            </w:r>
            <w:r>
              <w:rPr>
                <w:rFonts w:hint="eastAsia" w:ascii="仿宋" w:hAnsi="仿宋" w:eastAsia="仿宋" w:cs="仿宋"/>
                <w:i w:val="0"/>
                <w:iCs w:val="0"/>
                <w:color w:val="000000"/>
                <w:sz w:val="21"/>
                <w:szCs w:val="21"/>
                <w:highlight w:val="none"/>
                <w:u w:val="none"/>
              </w:rPr>
            </w:r>
            <w:r/>
          </w:p>
        </w:tc>
        <w:tc>
          <w:tcPr>
            <w:tcW w:w="333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500mL;</w:t>
            </w:r>
            <w:r>
              <w:rPr>
                <w:rFonts w:hint="eastAsia" w:ascii="仿宋" w:hAnsi="仿宋" w:eastAsia="仿宋" w:cs="仿宋"/>
                <w:i w:val="0"/>
                <w:iCs w:val="0"/>
                <w:color w:val="000000"/>
                <w:sz w:val="21"/>
                <w:szCs w:val="21"/>
                <w:highlight w:val="none"/>
                <w:u w:val="none"/>
              </w:rPr>
            </w:r>
            <w:r/>
          </w:p>
        </w:tc>
        <w:tc>
          <w:tcPr>
            <w:tcW w:w="34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w:t>
            </w:r>
            <w:r>
              <w:rPr>
                <w:rFonts w:hint="eastAsia" w:ascii="仿宋" w:hAnsi="仿宋" w:eastAsia="仿宋" w:cs="仿宋"/>
                <w:i w:val="0"/>
                <w:iCs w:val="0"/>
                <w:color w:val="000000"/>
                <w:sz w:val="21"/>
                <w:szCs w:val="21"/>
                <w:highlight w:val="none"/>
                <w:u w:val="none"/>
              </w:rPr>
            </w:r>
            <w:r/>
          </w:p>
        </w:tc>
        <w:tc>
          <w:tcPr>
            <w:tcW w:w="35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300"/>
        </w:trPr>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102</w:t>
            </w:r>
            <w:r>
              <w:rPr>
                <w:rFonts w:hint="eastAsia" w:ascii="仿宋" w:hAnsi="仿宋" w:eastAsia="仿宋" w:cs="仿宋"/>
                <w:i w:val="0"/>
                <w:iCs w:val="0"/>
                <w:color w:val="000000"/>
                <w:sz w:val="21"/>
                <w:szCs w:val="21"/>
                <w:highlight w:val="none"/>
                <w:u w:val="none"/>
              </w:rPr>
            </w:r>
            <w:r/>
          </w:p>
        </w:tc>
        <w:tc>
          <w:tcPr>
            <w:tcW w:w="61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量筒</w:t>
            </w:r>
            <w:r>
              <w:rPr>
                <w:rFonts w:hint="eastAsia" w:ascii="仿宋" w:hAnsi="仿宋" w:eastAsia="仿宋" w:cs="仿宋"/>
                <w:i w:val="0"/>
                <w:iCs w:val="0"/>
                <w:color w:val="000000"/>
                <w:sz w:val="21"/>
                <w:szCs w:val="21"/>
                <w:highlight w:val="none"/>
                <w:u w:val="none"/>
              </w:rPr>
            </w:r>
            <w:r/>
          </w:p>
        </w:tc>
        <w:tc>
          <w:tcPr>
            <w:tcW w:w="333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1000mL;</w:t>
            </w:r>
            <w:r>
              <w:rPr>
                <w:rFonts w:hint="eastAsia" w:ascii="仿宋" w:hAnsi="仿宋" w:eastAsia="仿宋" w:cs="仿宋"/>
                <w:i w:val="0"/>
                <w:iCs w:val="0"/>
                <w:color w:val="000000"/>
                <w:sz w:val="21"/>
                <w:szCs w:val="21"/>
                <w:highlight w:val="none"/>
                <w:u w:val="none"/>
              </w:rPr>
            </w:r>
            <w:r/>
          </w:p>
        </w:tc>
        <w:tc>
          <w:tcPr>
            <w:tcW w:w="34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w:t>
            </w:r>
            <w:r>
              <w:rPr>
                <w:rFonts w:hint="eastAsia" w:ascii="仿宋" w:hAnsi="仿宋" w:eastAsia="仿宋" w:cs="仿宋"/>
                <w:i w:val="0"/>
                <w:iCs w:val="0"/>
                <w:color w:val="000000"/>
                <w:sz w:val="21"/>
                <w:szCs w:val="21"/>
                <w:highlight w:val="none"/>
                <w:u w:val="none"/>
              </w:rPr>
            </w:r>
            <w:r/>
          </w:p>
        </w:tc>
        <w:tc>
          <w:tcPr>
            <w:tcW w:w="35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300"/>
        </w:trPr>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103</w:t>
            </w:r>
            <w:r>
              <w:rPr>
                <w:rFonts w:hint="eastAsia" w:ascii="仿宋" w:hAnsi="仿宋" w:eastAsia="仿宋" w:cs="仿宋"/>
                <w:i w:val="0"/>
                <w:iCs w:val="0"/>
                <w:color w:val="000000"/>
                <w:sz w:val="21"/>
                <w:szCs w:val="21"/>
                <w:highlight w:val="none"/>
                <w:u w:val="none"/>
              </w:rPr>
            </w:r>
            <w:r/>
          </w:p>
        </w:tc>
        <w:tc>
          <w:tcPr>
            <w:tcW w:w="61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容量瓶</w:t>
            </w:r>
            <w:r>
              <w:rPr>
                <w:rFonts w:hint="eastAsia" w:ascii="仿宋" w:hAnsi="仿宋" w:eastAsia="仿宋" w:cs="仿宋"/>
                <w:i w:val="0"/>
                <w:iCs w:val="0"/>
                <w:color w:val="000000"/>
                <w:sz w:val="21"/>
                <w:szCs w:val="21"/>
                <w:highlight w:val="none"/>
                <w:u w:val="none"/>
              </w:rPr>
            </w:r>
            <w:r/>
          </w:p>
        </w:tc>
        <w:tc>
          <w:tcPr>
            <w:tcW w:w="333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25mL;</w:t>
            </w:r>
            <w:r>
              <w:rPr>
                <w:rFonts w:hint="eastAsia" w:ascii="仿宋" w:hAnsi="仿宋" w:eastAsia="仿宋" w:cs="仿宋"/>
                <w:i w:val="0"/>
                <w:iCs w:val="0"/>
                <w:color w:val="000000"/>
                <w:sz w:val="21"/>
                <w:szCs w:val="21"/>
                <w:highlight w:val="none"/>
                <w:u w:val="none"/>
              </w:rPr>
            </w:r>
            <w:r/>
          </w:p>
        </w:tc>
        <w:tc>
          <w:tcPr>
            <w:tcW w:w="34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26</w:t>
            </w:r>
            <w:r>
              <w:rPr>
                <w:rFonts w:hint="eastAsia" w:ascii="仿宋" w:hAnsi="仿宋" w:eastAsia="仿宋" w:cs="仿宋"/>
                <w:i w:val="0"/>
                <w:iCs w:val="0"/>
                <w:color w:val="000000"/>
                <w:sz w:val="21"/>
                <w:szCs w:val="21"/>
                <w:highlight w:val="none"/>
                <w:u w:val="none"/>
              </w:rPr>
            </w:r>
            <w:r/>
          </w:p>
        </w:tc>
        <w:tc>
          <w:tcPr>
            <w:tcW w:w="35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300"/>
        </w:trPr>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104</w:t>
            </w:r>
            <w:r>
              <w:rPr>
                <w:rFonts w:hint="eastAsia" w:ascii="仿宋" w:hAnsi="仿宋" w:eastAsia="仿宋" w:cs="仿宋"/>
                <w:i w:val="0"/>
                <w:iCs w:val="0"/>
                <w:color w:val="000000"/>
                <w:sz w:val="21"/>
                <w:szCs w:val="21"/>
                <w:highlight w:val="none"/>
                <w:u w:val="none"/>
              </w:rPr>
            </w:r>
            <w:r/>
          </w:p>
        </w:tc>
        <w:tc>
          <w:tcPr>
            <w:tcW w:w="61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容量瓶</w:t>
            </w:r>
            <w:r>
              <w:rPr>
                <w:rFonts w:hint="eastAsia" w:ascii="仿宋" w:hAnsi="仿宋" w:eastAsia="仿宋" w:cs="仿宋"/>
                <w:i w:val="0"/>
                <w:iCs w:val="0"/>
                <w:color w:val="000000"/>
                <w:sz w:val="21"/>
                <w:szCs w:val="21"/>
                <w:highlight w:val="none"/>
                <w:u w:val="none"/>
              </w:rPr>
            </w:r>
            <w:r/>
          </w:p>
        </w:tc>
        <w:tc>
          <w:tcPr>
            <w:tcW w:w="333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100mL;</w:t>
            </w:r>
            <w:r>
              <w:rPr>
                <w:rFonts w:hint="eastAsia" w:ascii="仿宋" w:hAnsi="仿宋" w:eastAsia="仿宋" w:cs="仿宋"/>
                <w:i w:val="0"/>
                <w:iCs w:val="0"/>
                <w:color w:val="000000"/>
                <w:sz w:val="21"/>
                <w:szCs w:val="21"/>
                <w:highlight w:val="none"/>
                <w:u w:val="none"/>
              </w:rPr>
            </w:r>
            <w:r/>
          </w:p>
        </w:tc>
        <w:tc>
          <w:tcPr>
            <w:tcW w:w="34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w:t>
            </w:r>
            <w:r>
              <w:rPr>
                <w:rFonts w:hint="eastAsia" w:ascii="仿宋" w:hAnsi="仿宋" w:eastAsia="仿宋" w:cs="仿宋"/>
                <w:i w:val="0"/>
                <w:iCs w:val="0"/>
                <w:color w:val="000000"/>
                <w:sz w:val="21"/>
                <w:szCs w:val="21"/>
                <w:highlight w:val="none"/>
                <w:u w:val="none"/>
              </w:rPr>
            </w:r>
            <w:r/>
          </w:p>
        </w:tc>
        <w:tc>
          <w:tcPr>
            <w:tcW w:w="35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300"/>
        </w:trPr>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105</w:t>
            </w:r>
            <w:r>
              <w:rPr>
                <w:rFonts w:hint="eastAsia" w:ascii="仿宋" w:hAnsi="仿宋" w:eastAsia="仿宋" w:cs="仿宋"/>
                <w:i w:val="0"/>
                <w:iCs w:val="0"/>
                <w:color w:val="000000"/>
                <w:sz w:val="21"/>
                <w:szCs w:val="21"/>
                <w:highlight w:val="none"/>
                <w:u w:val="none"/>
              </w:rPr>
            </w:r>
            <w:r/>
          </w:p>
        </w:tc>
        <w:tc>
          <w:tcPr>
            <w:tcW w:w="61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容量瓶</w:t>
            </w:r>
            <w:r>
              <w:rPr>
                <w:rFonts w:hint="eastAsia" w:ascii="仿宋" w:hAnsi="仿宋" w:eastAsia="仿宋" w:cs="仿宋"/>
                <w:i w:val="0"/>
                <w:iCs w:val="0"/>
                <w:color w:val="000000"/>
                <w:sz w:val="21"/>
                <w:szCs w:val="21"/>
                <w:highlight w:val="none"/>
                <w:u w:val="none"/>
              </w:rPr>
            </w:r>
            <w:r/>
          </w:p>
        </w:tc>
        <w:tc>
          <w:tcPr>
            <w:tcW w:w="333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250mL;</w:t>
            </w:r>
            <w:r>
              <w:rPr>
                <w:rFonts w:hint="eastAsia" w:ascii="仿宋" w:hAnsi="仿宋" w:eastAsia="仿宋" w:cs="仿宋"/>
                <w:i w:val="0"/>
                <w:iCs w:val="0"/>
                <w:color w:val="000000"/>
                <w:sz w:val="21"/>
                <w:szCs w:val="21"/>
                <w:highlight w:val="none"/>
                <w:u w:val="none"/>
              </w:rPr>
            </w:r>
            <w:r/>
          </w:p>
        </w:tc>
        <w:tc>
          <w:tcPr>
            <w:tcW w:w="34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w:t>
            </w:r>
            <w:r>
              <w:rPr>
                <w:rFonts w:hint="eastAsia" w:ascii="仿宋" w:hAnsi="仿宋" w:eastAsia="仿宋" w:cs="仿宋"/>
                <w:i w:val="0"/>
                <w:iCs w:val="0"/>
                <w:color w:val="000000"/>
                <w:sz w:val="21"/>
                <w:szCs w:val="21"/>
                <w:highlight w:val="none"/>
                <w:u w:val="none"/>
              </w:rPr>
            </w:r>
            <w:r/>
          </w:p>
        </w:tc>
        <w:tc>
          <w:tcPr>
            <w:tcW w:w="35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300"/>
        </w:trPr>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106</w:t>
            </w:r>
            <w:r>
              <w:rPr>
                <w:rFonts w:hint="eastAsia" w:ascii="仿宋" w:hAnsi="仿宋" w:eastAsia="仿宋" w:cs="仿宋"/>
                <w:i w:val="0"/>
                <w:iCs w:val="0"/>
                <w:color w:val="000000"/>
                <w:sz w:val="21"/>
                <w:szCs w:val="21"/>
                <w:highlight w:val="none"/>
                <w:u w:val="none"/>
              </w:rPr>
            </w:r>
            <w:r/>
          </w:p>
        </w:tc>
        <w:tc>
          <w:tcPr>
            <w:tcW w:w="61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容量瓶</w:t>
            </w:r>
            <w:r>
              <w:rPr>
                <w:rFonts w:hint="eastAsia" w:ascii="仿宋" w:hAnsi="仿宋" w:eastAsia="仿宋" w:cs="仿宋"/>
                <w:i w:val="0"/>
                <w:iCs w:val="0"/>
                <w:color w:val="000000"/>
                <w:sz w:val="21"/>
                <w:szCs w:val="21"/>
                <w:highlight w:val="none"/>
                <w:u w:val="none"/>
              </w:rPr>
            </w:r>
            <w:r/>
          </w:p>
        </w:tc>
        <w:tc>
          <w:tcPr>
            <w:tcW w:w="333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500mL;</w:t>
            </w:r>
            <w:r>
              <w:rPr>
                <w:rFonts w:hint="eastAsia" w:ascii="仿宋" w:hAnsi="仿宋" w:eastAsia="仿宋" w:cs="仿宋"/>
                <w:i w:val="0"/>
                <w:iCs w:val="0"/>
                <w:color w:val="000000"/>
                <w:sz w:val="21"/>
                <w:szCs w:val="21"/>
                <w:highlight w:val="none"/>
                <w:u w:val="none"/>
              </w:rPr>
            </w:r>
            <w:r/>
          </w:p>
        </w:tc>
        <w:tc>
          <w:tcPr>
            <w:tcW w:w="34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w:t>
            </w:r>
            <w:r>
              <w:rPr>
                <w:rFonts w:hint="eastAsia" w:ascii="仿宋" w:hAnsi="仿宋" w:eastAsia="仿宋" w:cs="仿宋"/>
                <w:i w:val="0"/>
                <w:iCs w:val="0"/>
                <w:color w:val="000000"/>
                <w:sz w:val="21"/>
                <w:szCs w:val="21"/>
                <w:highlight w:val="none"/>
                <w:u w:val="none"/>
              </w:rPr>
            </w:r>
            <w:r/>
          </w:p>
        </w:tc>
        <w:tc>
          <w:tcPr>
            <w:tcW w:w="35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300"/>
        </w:trPr>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107</w:t>
            </w:r>
            <w:r>
              <w:rPr>
                <w:rFonts w:hint="eastAsia" w:ascii="仿宋" w:hAnsi="仿宋" w:eastAsia="仿宋" w:cs="仿宋"/>
                <w:i w:val="0"/>
                <w:iCs w:val="0"/>
                <w:color w:val="000000"/>
                <w:sz w:val="21"/>
                <w:szCs w:val="21"/>
                <w:highlight w:val="none"/>
                <w:u w:val="none"/>
              </w:rPr>
            </w:r>
            <w:r/>
          </w:p>
        </w:tc>
        <w:tc>
          <w:tcPr>
            <w:tcW w:w="61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容量瓶</w:t>
            </w:r>
            <w:r>
              <w:rPr>
                <w:rFonts w:hint="eastAsia" w:ascii="仿宋" w:hAnsi="仿宋" w:eastAsia="仿宋" w:cs="仿宋"/>
                <w:i w:val="0"/>
                <w:iCs w:val="0"/>
                <w:color w:val="000000"/>
                <w:sz w:val="21"/>
                <w:szCs w:val="21"/>
                <w:highlight w:val="none"/>
                <w:u w:val="none"/>
              </w:rPr>
            </w:r>
            <w:r/>
          </w:p>
        </w:tc>
        <w:tc>
          <w:tcPr>
            <w:tcW w:w="333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1000mL;</w:t>
            </w:r>
            <w:r>
              <w:rPr>
                <w:rFonts w:hint="eastAsia" w:ascii="仿宋" w:hAnsi="仿宋" w:eastAsia="仿宋" w:cs="仿宋"/>
                <w:i w:val="0"/>
                <w:iCs w:val="0"/>
                <w:color w:val="000000"/>
                <w:sz w:val="21"/>
                <w:szCs w:val="21"/>
                <w:highlight w:val="none"/>
                <w:u w:val="none"/>
              </w:rPr>
            </w:r>
            <w:r/>
          </w:p>
        </w:tc>
        <w:tc>
          <w:tcPr>
            <w:tcW w:w="34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w:t>
            </w:r>
            <w:r>
              <w:rPr>
                <w:rFonts w:hint="eastAsia" w:ascii="仿宋" w:hAnsi="仿宋" w:eastAsia="仿宋" w:cs="仿宋"/>
                <w:i w:val="0"/>
                <w:iCs w:val="0"/>
                <w:color w:val="000000"/>
                <w:sz w:val="21"/>
                <w:szCs w:val="21"/>
                <w:highlight w:val="none"/>
                <w:u w:val="none"/>
              </w:rPr>
            </w:r>
            <w:r/>
          </w:p>
        </w:tc>
        <w:tc>
          <w:tcPr>
            <w:tcW w:w="35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300"/>
        </w:trPr>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108</w:t>
            </w:r>
            <w:r>
              <w:rPr>
                <w:rFonts w:hint="eastAsia" w:ascii="仿宋" w:hAnsi="仿宋" w:eastAsia="仿宋" w:cs="仿宋"/>
                <w:i w:val="0"/>
                <w:iCs w:val="0"/>
                <w:color w:val="000000"/>
                <w:sz w:val="21"/>
                <w:szCs w:val="21"/>
                <w:highlight w:val="none"/>
                <w:u w:val="none"/>
              </w:rPr>
            </w:r>
            <w:r/>
          </w:p>
        </w:tc>
        <w:tc>
          <w:tcPr>
            <w:tcW w:w="61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移液管</w:t>
            </w:r>
            <w:r>
              <w:rPr>
                <w:rFonts w:hint="eastAsia" w:ascii="仿宋" w:hAnsi="仿宋" w:eastAsia="仿宋" w:cs="仿宋"/>
                <w:i w:val="0"/>
                <w:iCs w:val="0"/>
                <w:color w:val="000000"/>
                <w:sz w:val="21"/>
                <w:szCs w:val="21"/>
                <w:highlight w:val="none"/>
                <w:u w:val="none"/>
              </w:rPr>
            </w:r>
            <w:r/>
          </w:p>
        </w:tc>
        <w:tc>
          <w:tcPr>
            <w:tcW w:w="333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1mL;</w:t>
            </w:r>
            <w:r>
              <w:rPr>
                <w:rFonts w:hint="eastAsia" w:ascii="仿宋" w:hAnsi="仿宋" w:eastAsia="仿宋" w:cs="仿宋"/>
                <w:i w:val="0"/>
                <w:iCs w:val="0"/>
                <w:color w:val="000000"/>
                <w:sz w:val="21"/>
                <w:szCs w:val="21"/>
                <w:highlight w:val="none"/>
                <w:u w:val="none"/>
              </w:rPr>
            </w:r>
            <w:r/>
          </w:p>
        </w:tc>
        <w:tc>
          <w:tcPr>
            <w:tcW w:w="34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w:t>
            </w:r>
            <w:r>
              <w:rPr>
                <w:rFonts w:hint="eastAsia" w:ascii="仿宋" w:hAnsi="仿宋" w:eastAsia="仿宋" w:cs="仿宋"/>
                <w:i w:val="0"/>
                <w:iCs w:val="0"/>
                <w:color w:val="000000"/>
                <w:sz w:val="21"/>
                <w:szCs w:val="21"/>
                <w:highlight w:val="none"/>
                <w:u w:val="none"/>
              </w:rPr>
            </w:r>
            <w:r/>
          </w:p>
        </w:tc>
        <w:tc>
          <w:tcPr>
            <w:tcW w:w="35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支</w:t>
            </w:r>
            <w:r>
              <w:rPr>
                <w:rFonts w:hint="eastAsia" w:ascii="仿宋" w:hAnsi="仿宋" w:eastAsia="仿宋" w:cs="仿宋"/>
                <w:i w:val="0"/>
                <w:iCs w:val="0"/>
                <w:color w:val="000000"/>
                <w:sz w:val="21"/>
                <w:szCs w:val="21"/>
                <w:highlight w:val="none"/>
                <w:u w:val="none"/>
              </w:rPr>
            </w:r>
            <w:r/>
          </w:p>
        </w:tc>
      </w:tr>
      <w:tr>
        <w:trPr>
          <w:trHeight w:val="300"/>
        </w:trPr>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109</w:t>
            </w:r>
            <w:r>
              <w:rPr>
                <w:rFonts w:hint="eastAsia" w:ascii="仿宋" w:hAnsi="仿宋" w:eastAsia="仿宋" w:cs="仿宋"/>
                <w:i w:val="0"/>
                <w:iCs w:val="0"/>
                <w:color w:val="000000"/>
                <w:sz w:val="21"/>
                <w:szCs w:val="21"/>
                <w:highlight w:val="none"/>
                <w:u w:val="none"/>
              </w:rPr>
            </w:r>
            <w:r/>
          </w:p>
        </w:tc>
        <w:tc>
          <w:tcPr>
            <w:tcW w:w="61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移液管</w:t>
            </w:r>
            <w:r>
              <w:rPr>
                <w:rFonts w:hint="eastAsia" w:ascii="仿宋" w:hAnsi="仿宋" w:eastAsia="仿宋" w:cs="仿宋"/>
                <w:i w:val="0"/>
                <w:iCs w:val="0"/>
                <w:color w:val="000000"/>
                <w:sz w:val="21"/>
                <w:szCs w:val="21"/>
                <w:highlight w:val="none"/>
                <w:u w:val="none"/>
              </w:rPr>
            </w:r>
            <w:r/>
          </w:p>
        </w:tc>
        <w:tc>
          <w:tcPr>
            <w:tcW w:w="333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2mL;</w:t>
            </w:r>
            <w:r>
              <w:rPr>
                <w:rFonts w:hint="eastAsia" w:ascii="仿宋" w:hAnsi="仿宋" w:eastAsia="仿宋" w:cs="仿宋"/>
                <w:i w:val="0"/>
                <w:iCs w:val="0"/>
                <w:color w:val="000000"/>
                <w:sz w:val="21"/>
                <w:szCs w:val="21"/>
                <w:highlight w:val="none"/>
                <w:u w:val="none"/>
              </w:rPr>
            </w:r>
            <w:r/>
          </w:p>
        </w:tc>
        <w:tc>
          <w:tcPr>
            <w:tcW w:w="34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w:t>
            </w:r>
            <w:r>
              <w:rPr>
                <w:rFonts w:hint="eastAsia" w:ascii="仿宋" w:hAnsi="仿宋" w:eastAsia="仿宋" w:cs="仿宋"/>
                <w:i w:val="0"/>
                <w:iCs w:val="0"/>
                <w:color w:val="000000"/>
                <w:sz w:val="21"/>
                <w:szCs w:val="21"/>
                <w:highlight w:val="none"/>
                <w:u w:val="none"/>
              </w:rPr>
            </w:r>
            <w:r/>
          </w:p>
        </w:tc>
        <w:tc>
          <w:tcPr>
            <w:tcW w:w="35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支</w:t>
            </w:r>
            <w:r>
              <w:rPr>
                <w:rFonts w:hint="eastAsia" w:ascii="仿宋" w:hAnsi="仿宋" w:eastAsia="仿宋" w:cs="仿宋"/>
                <w:i w:val="0"/>
                <w:iCs w:val="0"/>
                <w:color w:val="000000"/>
                <w:sz w:val="21"/>
                <w:szCs w:val="21"/>
                <w:highlight w:val="none"/>
                <w:u w:val="none"/>
              </w:rPr>
            </w:r>
            <w:r/>
          </w:p>
        </w:tc>
      </w:tr>
      <w:tr>
        <w:trPr>
          <w:trHeight w:val="300"/>
        </w:trPr>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110</w:t>
            </w:r>
            <w:r>
              <w:rPr>
                <w:rFonts w:hint="eastAsia" w:ascii="仿宋" w:hAnsi="仿宋" w:eastAsia="仿宋" w:cs="仿宋"/>
                <w:i w:val="0"/>
                <w:iCs w:val="0"/>
                <w:color w:val="000000"/>
                <w:sz w:val="21"/>
                <w:szCs w:val="21"/>
                <w:highlight w:val="none"/>
                <w:u w:val="none"/>
              </w:rPr>
            </w:r>
            <w:r/>
          </w:p>
        </w:tc>
        <w:tc>
          <w:tcPr>
            <w:tcW w:w="61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移液管</w:t>
            </w:r>
            <w:r>
              <w:rPr>
                <w:rFonts w:hint="eastAsia" w:ascii="仿宋" w:hAnsi="仿宋" w:eastAsia="仿宋" w:cs="仿宋"/>
                <w:i w:val="0"/>
                <w:iCs w:val="0"/>
                <w:color w:val="000000"/>
                <w:sz w:val="21"/>
                <w:szCs w:val="21"/>
                <w:highlight w:val="none"/>
                <w:u w:val="none"/>
              </w:rPr>
            </w:r>
            <w:r/>
          </w:p>
        </w:tc>
        <w:tc>
          <w:tcPr>
            <w:tcW w:w="333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5mL;</w:t>
            </w:r>
            <w:r>
              <w:rPr>
                <w:rFonts w:hint="eastAsia" w:ascii="仿宋" w:hAnsi="仿宋" w:eastAsia="仿宋" w:cs="仿宋"/>
                <w:i w:val="0"/>
                <w:iCs w:val="0"/>
                <w:color w:val="000000"/>
                <w:sz w:val="21"/>
                <w:szCs w:val="21"/>
                <w:highlight w:val="none"/>
                <w:u w:val="none"/>
              </w:rPr>
            </w:r>
            <w:r/>
          </w:p>
        </w:tc>
        <w:tc>
          <w:tcPr>
            <w:tcW w:w="34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w:t>
            </w:r>
            <w:r>
              <w:rPr>
                <w:rFonts w:hint="eastAsia" w:ascii="仿宋" w:hAnsi="仿宋" w:eastAsia="仿宋" w:cs="仿宋"/>
                <w:i w:val="0"/>
                <w:iCs w:val="0"/>
                <w:color w:val="000000"/>
                <w:sz w:val="21"/>
                <w:szCs w:val="21"/>
                <w:highlight w:val="none"/>
                <w:u w:val="none"/>
              </w:rPr>
            </w:r>
            <w:r/>
          </w:p>
        </w:tc>
        <w:tc>
          <w:tcPr>
            <w:tcW w:w="35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支</w:t>
            </w:r>
            <w:r>
              <w:rPr>
                <w:rFonts w:hint="eastAsia" w:ascii="仿宋" w:hAnsi="仿宋" w:eastAsia="仿宋" w:cs="仿宋"/>
                <w:i w:val="0"/>
                <w:iCs w:val="0"/>
                <w:color w:val="000000"/>
                <w:sz w:val="21"/>
                <w:szCs w:val="21"/>
                <w:highlight w:val="none"/>
                <w:u w:val="none"/>
              </w:rPr>
            </w:r>
            <w:r/>
          </w:p>
        </w:tc>
      </w:tr>
      <w:tr>
        <w:trPr>
          <w:trHeight w:val="300"/>
        </w:trPr>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111</w:t>
            </w:r>
            <w:r>
              <w:rPr>
                <w:rFonts w:hint="eastAsia" w:ascii="仿宋" w:hAnsi="仿宋" w:eastAsia="仿宋" w:cs="仿宋"/>
                <w:i w:val="0"/>
                <w:iCs w:val="0"/>
                <w:color w:val="000000"/>
                <w:sz w:val="21"/>
                <w:szCs w:val="21"/>
                <w:highlight w:val="none"/>
                <w:u w:val="none"/>
              </w:rPr>
            </w:r>
            <w:r/>
          </w:p>
        </w:tc>
        <w:tc>
          <w:tcPr>
            <w:tcW w:w="61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移液管</w:t>
            </w:r>
            <w:r>
              <w:rPr>
                <w:rFonts w:hint="eastAsia" w:ascii="仿宋" w:hAnsi="仿宋" w:eastAsia="仿宋" w:cs="仿宋"/>
                <w:i w:val="0"/>
                <w:iCs w:val="0"/>
                <w:color w:val="000000"/>
                <w:sz w:val="21"/>
                <w:szCs w:val="21"/>
                <w:highlight w:val="none"/>
                <w:u w:val="none"/>
              </w:rPr>
            </w:r>
            <w:r/>
          </w:p>
        </w:tc>
        <w:tc>
          <w:tcPr>
            <w:tcW w:w="333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10mL;</w:t>
            </w:r>
            <w:r>
              <w:rPr>
                <w:rFonts w:hint="eastAsia" w:ascii="仿宋" w:hAnsi="仿宋" w:eastAsia="仿宋" w:cs="仿宋"/>
                <w:i w:val="0"/>
                <w:iCs w:val="0"/>
                <w:color w:val="000000"/>
                <w:sz w:val="21"/>
                <w:szCs w:val="21"/>
                <w:highlight w:val="none"/>
                <w:u w:val="none"/>
              </w:rPr>
            </w:r>
            <w:r/>
          </w:p>
        </w:tc>
        <w:tc>
          <w:tcPr>
            <w:tcW w:w="34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w:t>
            </w:r>
            <w:r>
              <w:rPr>
                <w:rFonts w:hint="eastAsia" w:ascii="仿宋" w:hAnsi="仿宋" w:eastAsia="仿宋" w:cs="仿宋"/>
                <w:i w:val="0"/>
                <w:iCs w:val="0"/>
                <w:color w:val="000000"/>
                <w:sz w:val="21"/>
                <w:szCs w:val="21"/>
                <w:highlight w:val="none"/>
                <w:u w:val="none"/>
              </w:rPr>
            </w:r>
            <w:r/>
          </w:p>
        </w:tc>
        <w:tc>
          <w:tcPr>
            <w:tcW w:w="35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支</w:t>
            </w:r>
            <w:r>
              <w:rPr>
                <w:rFonts w:hint="eastAsia" w:ascii="仿宋" w:hAnsi="仿宋" w:eastAsia="仿宋" w:cs="仿宋"/>
                <w:i w:val="0"/>
                <w:iCs w:val="0"/>
                <w:color w:val="000000"/>
                <w:sz w:val="21"/>
                <w:szCs w:val="21"/>
                <w:highlight w:val="none"/>
                <w:u w:val="none"/>
              </w:rPr>
            </w:r>
            <w:r/>
          </w:p>
        </w:tc>
      </w:tr>
      <w:tr>
        <w:trPr>
          <w:trHeight w:val="300"/>
        </w:trPr>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112</w:t>
            </w:r>
            <w:r>
              <w:rPr>
                <w:rFonts w:hint="eastAsia" w:ascii="仿宋" w:hAnsi="仿宋" w:eastAsia="仿宋" w:cs="仿宋"/>
                <w:i w:val="0"/>
                <w:iCs w:val="0"/>
                <w:color w:val="000000"/>
                <w:sz w:val="21"/>
                <w:szCs w:val="21"/>
                <w:highlight w:val="none"/>
                <w:u w:val="none"/>
              </w:rPr>
            </w:r>
            <w:r/>
          </w:p>
        </w:tc>
        <w:tc>
          <w:tcPr>
            <w:tcW w:w="61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试管</w:t>
            </w:r>
            <w:r>
              <w:rPr>
                <w:rFonts w:hint="eastAsia" w:ascii="仿宋" w:hAnsi="仿宋" w:eastAsia="仿宋" w:cs="仿宋"/>
                <w:i w:val="0"/>
                <w:iCs w:val="0"/>
                <w:color w:val="000000"/>
                <w:sz w:val="21"/>
                <w:szCs w:val="21"/>
                <w:highlight w:val="none"/>
                <w:u w:val="none"/>
              </w:rPr>
            </w:r>
            <w:r/>
          </w:p>
        </w:tc>
        <w:tc>
          <w:tcPr>
            <w:tcW w:w="333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φ15mm×150mm;</w:t>
            </w:r>
            <w:r>
              <w:rPr>
                <w:rFonts w:hint="eastAsia" w:ascii="仿宋" w:hAnsi="仿宋" w:eastAsia="仿宋" w:cs="仿宋"/>
                <w:i w:val="0"/>
                <w:iCs w:val="0"/>
                <w:color w:val="000000"/>
                <w:sz w:val="21"/>
                <w:szCs w:val="21"/>
                <w:highlight w:val="none"/>
                <w:u w:val="none"/>
              </w:rPr>
            </w:r>
            <w:r/>
          </w:p>
        </w:tc>
        <w:tc>
          <w:tcPr>
            <w:tcW w:w="34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300</w:t>
            </w:r>
            <w:r>
              <w:rPr>
                <w:rFonts w:hint="eastAsia" w:ascii="仿宋" w:hAnsi="仿宋" w:eastAsia="仿宋" w:cs="仿宋"/>
                <w:i w:val="0"/>
                <w:iCs w:val="0"/>
                <w:color w:val="000000"/>
                <w:sz w:val="21"/>
                <w:szCs w:val="21"/>
                <w:highlight w:val="none"/>
                <w:u w:val="none"/>
              </w:rPr>
            </w:r>
            <w:r/>
          </w:p>
        </w:tc>
        <w:tc>
          <w:tcPr>
            <w:tcW w:w="35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300"/>
        </w:trPr>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113</w:t>
            </w:r>
            <w:r>
              <w:rPr>
                <w:rFonts w:hint="eastAsia" w:ascii="仿宋" w:hAnsi="仿宋" w:eastAsia="仿宋" w:cs="仿宋"/>
                <w:i w:val="0"/>
                <w:iCs w:val="0"/>
                <w:color w:val="000000"/>
                <w:sz w:val="21"/>
                <w:szCs w:val="21"/>
                <w:highlight w:val="none"/>
                <w:u w:val="none"/>
              </w:rPr>
            </w:r>
            <w:r/>
          </w:p>
        </w:tc>
        <w:tc>
          <w:tcPr>
            <w:tcW w:w="61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烧杯</w:t>
            </w:r>
            <w:r>
              <w:rPr>
                <w:rFonts w:hint="eastAsia" w:ascii="仿宋" w:hAnsi="仿宋" w:eastAsia="仿宋" w:cs="仿宋"/>
                <w:i w:val="0"/>
                <w:iCs w:val="0"/>
                <w:color w:val="000000"/>
                <w:sz w:val="21"/>
                <w:szCs w:val="21"/>
                <w:highlight w:val="none"/>
                <w:u w:val="none"/>
              </w:rPr>
            </w:r>
            <w:r/>
          </w:p>
        </w:tc>
        <w:tc>
          <w:tcPr>
            <w:tcW w:w="333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50mL;</w:t>
            </w:r>
            <w:r>
              <w:rPr>
                <w:rFonts w:hint="eastAsia" w:ascii="仿宋" w:hAnsi="仿宋" w:eastAsia="仿宋" w:cs="仿宋"/>
                <w:i w:val="0"/>
                <w:iCs w:val="0"/>
                <w:color w:val="000000"/>
                <w:sz w:val="21"/>
                <w:szCs w:val="21"/>
                <w:highlight w:val="none"/>
                <w:u w:val="none"/>
              </w:rPr>
            </w:r>
            <w:r/>
          </w:p>
        </w:tc>
        <w:tc>
          <w:tcPr>
            <w:tcW w:w="34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300</w:t>
            </w:r>
            <w:r>
              <w:rPr>
                <w:rFonts w:hint="eastAsia" w:ascii="仿宋" w:hAnsi="仿宋" w:eastAsia="仿宋" w:cs="仿宋"/>
                <w:i w:val="0"/>
                <w:iCs w:val="0"/>
                <w:color w:val="000000"/>
                <w:sz w:val="21"/>
                <w:szCs w:val="21"/>
                <w:highlight w:val="none"/>
                <w:u w:val="none"/>
              </w:rPr>
            </w:r>
            <w:r/>
          </w:p>
        </w:tc>
        <w:tc>
          <w:tcPr>
            <w:tcW w:w="35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300"/>
        </w:trPr>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114</w:t>
            </w:r>
            <w:r>
              <w:rPr>
                <w:rFonts w:hint="eastAsia" w:ascii="仿宋" w:hAnsi="仿宋" w:eastAsia="仿宋" w:cs="仿宋"/>
                <w:i w:val="0"/>
                <w:iCs w:val="0"/>
                <w:color w:val="000000"/>
                <w:sz w:val="21"/>
                <w:szCs w:val="21"/>
                <w:highlight w:val="none"/>
                <w:u w:val="none"/>
              </w:rPr>
            </w:r>
            <w:r/>
          </w:p>
        </w:tc>
        <w:tc>
          <w:tcPr>
            <w:tcW w:w="61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烧杯</w:t>
            </w:r>
            <w:r>
              <w:rPr>
                <w:rFonts w:hint="eastAsia" w:ascii="仿宋" w:hAnsi="仿宋" w:eastAsia="仿宋" w:cs="仿宋"/>
                <w:i w:val="0"/>
                <w:iCs w:val="0"/>
                <w:color w:val="000000"/>
                <w:sz w:val="21"/>
                <w:szCs w:val="21"/>
                <w:highlight w:val="none"/>
                <w:u w:val="none"/>
              </w:rPr>
            </w:r>
            <w:r/>
          </w:p>
        </w:tc>
        <w:tc>
          <w:tcPr>
            <w:tcW w:w="333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100mL;</w:t>
            </w:r>
            <w:r>
              <w:rPr>
                <w:rFonts w:hint="eastAsia" w:ascii="仿宋" w:hAnsi="仿宋" w:eastAsia="仿宋" w:cs="仿宋"/>
                <w:i w:val="0"/>
                <w:iCs w:val="0"/>
                <w:color w:val="000000"/>
                <w:sz w:val="21"/>
                <w:szCs w:val="21"/>
                <w:highlight w:val="none"/>
                <w:u w:val="none"/>
              </w:rPr>
            </w:r>
            <w:r/>
          </w:p>
        </w:tc>
        <w:tc>
          <w:tcPr>
            <w:tcW w:w="34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120</w:t>
            </w:r>
            <w:r>
              <w:rPr>
                <w:rFonts w:hint="eastAsia" w:ascii="仿宋" w:hAnsi="仿宋" w:eastAsia="仿宋" w:cs="仿宋"/>
                <w:i w:val="0"/>
                <w:iCs w:val="0"/>
                <w:color w:val="000000"/>
                <w:sz w:val="21"/>
                <w:szCs w:val="21"/>
                <w:highlight w:val="none"/>
                <w:u w:val="none"/>
              </w:rPr>
            </w:r>
            <w:r/>
          </w:p>
        </w:tc>
        <w:tc>
          <w:tcPr>
            <w:tcW w:w="35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300"/>
        </w:trPr>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115</w:t>
            </w:r>
            <w:r>
              <w:rPr>
                <w:rFonts w:hint="eastAsia" w:ascii="仿宋" w:hAnsi="仿宋" w:eastAsia="仿宋" w:cs="仿宋"/>
                <w:i w:val="0"/>
                <w:iCs w:val="0"/>
                <w:color w:val="000000"/>
                <w:sz w:val="21"/>
                <w:szCs w:val="21"/>
                <w:highlight w:val="none"/>
                <w:u w:val="none"/>
              </w:rPr>
            </w:r>
            <w:r/>
          </w:p>
        </w:tc>
        <w:tc>
          <w:tcPr>
            <w:tcW w:w="61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烧杯</w:t>
            </w:r>
            <w:r>
              <w:rPr>
                <w:rFonts w:hint="eastAsia" w:ascii="仿宋" w:hAnsi="仿宋" w:eastAsia="仿宋" w:cs="仿宋"/>
                <w:i w:val="0"/>
                <w:iCs w:val="0"/>
                <w:color w:val="000000"/>
                <w:sz w:val="21"/>
                <w:szCs w:val="21"/>
                <w:highlight w:val="none"/>
                <w:u w:val="none"/>
              </w:rPr>
            </w:r>
            <w:r/>
          </w:p>
        </w:tc>
        <w:tc>
          <w:tcPr>
            <w:tcW w:w="333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250mL;</w:t>
            </w:r>
            <w:r>
              <w:rPr>
                <w:rFonts w:hint="eastAsia" w:ascii="仿宋" w:hAnsi="仿宋" w:eastAsia="仿宋" w:cs="仿宋"/>
                <w:i w:val="0"/>
                <w:iCs w:val="0"/>
                <w:color w:val="000000"/>
                <w:sz w:val="21"/>
                <w:szCs w:val="21"/>
                <w:highlight w:val="none"/>
                <w:u w:val="none"/>
              </w:rPr>
            </w:r>
            <w:r/>
          </w:p>
        </w:tc>
        <w:tc>
          <w:tcPr>
            <w:tcW w:w="34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60</w:t>
            </w:r>
            <w:r>
              <w:rPr>
                <w:rFonts w:hint="eastAsia" w:ascii="仿宋" w:hAnsi="仿宋" w:eastAsia="仿宋" w:cs="仿宋"/>
                <w:i w:val="0"/>
                <w:iCs w:val="0"/>
                <w:color w:val="000000"/>
                <w:sz w:val="21"/>
                <w:szCs w:val="21"/>
                <w:highlight w:val="none"/>
                <w:u w:val="none"/>
              </w:rPr>
            </w:r>
            <w:r/>
          </w:p>
        </w:tc>
        <w:tc>
          <w:tcPr>
            <w:tcW w:w="35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300"/>
        </w:trPr>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116</w:t>
            </w:r>
            <w:r>
              <w:rPr>
                <w:rFonts w:hint="eastAsia" w:ascii="仿宋" w:hAnsi="仿宋" w:eastAsia="仿宋" w:cs="仿宋"/>
                <w:i w:val="0"/>
                <w:iCs w:val="0"/>
                <w:color w:val="000000"/>
                <w:sz w:val="21"/>
                <w:szCs w:val="21"/>
                <w:highlight w:val="none"/>
                <w:u w:val="none"/>
              </w:rPr>
            </w:r>
            <w:r/>
          </w:p>
        </w:tc>
        <w:tc>
          <w:tcPr>
            <w:tcW w:w="61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烧杯</w:t>
            </w:r>
            <w:r>
              <w:rPr>
                <w:rFonts w:hint="eastAsia" w:ascii="仿宋" w:hAnsi="仿宋" w:eastAsia="仿宋" w:cs="仿宋"/>
                <w:i w:val="0"/>
                <w:iCs w:val="0"/>
                <w:color w:val="000000"/>
                <w:sz w:val="21"/>
                <w:szCs w:val="21"/>
                <w:highlight w:val="none"/>
                <w:u w:val="none"/>
              </w:rPr>
            </w:r>
            <w:r/>
          </w:p>
        </w:tc>
        <w:tc>
          <w:tcPr>
            <w:tcW w:w="333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500mL;</w:t>
            </w:r>
            <w:r>
              <w:rPr>
                <w:rFonts w:hint="eastAsia" w:ascii="仿宋" w:hAnsi="仿宋" w:eastAsia="仿宋" w:cs="仿宋"/>
                <w:i w:val="0"/>
                <w:iCs w:val="0"/>
                <w:color w:val="000000"/>
                <w:sz w:val="21"/>
                <w:szCs w:val="21"/>
                <w:highlight w:val="none"/>
                <w:u w:val="none"/>
              </w:rPr>
            </w:r>
            <w:r/>
          </w:p>
        </w:tc>
        <w:tc>
          <w:tcPr>
            <w:tcW w:w="34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30</w:t>
            </w:r>
            <w:r>
              <w:rPr>
                <w:rFonts w:hint="eastAsia" w:ascii="仿宋" w:hAnsi="仿宋" w:eastAsia="仿宋" w:cs="仿宋"/>
                <w:i w:val="0"/>
                <w:iCs w:val="0"/>
                <w:color w:val="000000"/>
                <w:sz w:val="21"/>
                <w:szCs w:val="21"/>
                <w:highlight w:val="none"/>
                <w:u w:val="none"/>
              </w:rPr>
            </w:r>
            <w:r/>
          </w:p>
        </w:tc>
        <w:tc>
          <w:tcPr>
            <w:tcW w:w="35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300"/>
        </w:trPr>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117</w:t>
            </w:r>
            <w:r>
              <w:rPr>
                <w:rFonts w:hint="eastAsia" w:ascii="仿宋" w:hAnsi="仿宋" w:eastAsia="仿宋" w:cs="仿宋"/>
                <w:i w:val="0"/>
                <w:iCs w:val="0"/>
                <w:color w:val="000000"/>
                <w:sz w:val="21"/>
                <w:szCs w:val="21"/>
                <w:highlight w:val="none"/>
                <w:u w:val="none"/>
              </w:rPr>
            </w:r>
            <w:r/>
          </w:p>
        </w:tc>
        <w:tc>
          <w:tcPr>
            <w:tcW w:w="61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烧杯</w:t>
            </w:r>
            <w:r>
              <w:rPr>
                <w:rFonts w:hint="eastAsia" w:ascii="仿宋" w:hAnsi="仿宋" w:eastAsia="仿宋" w:cs="仿宋"/>
                <w:i w:val="0"/>
                <w:iCs w:val="0"/>
                <w:color w:val="000000"/>
                <w:sz w:val="21"/>
                <w:szCs w:val="21"/>
                <w:highlight w:val="none"/>
                <w:u w:val="none"/>
              </w:rPr>
            </w:r>
            <w:r/>
          </w:p>
        </w:tc>
        <w:tc>
          <w:tcPr>
            <w:tcW w:w="333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1000mL;</w:t>
            </w:r>
            <w:r>
              <w:rPr>
                <w:rFonts w:hint="eastAsia" w:ascii="仿宋" w:hAnsi="仿宋" w:eastAsia="仿宋" w:cs="仿宋"/>
                <w:i w:val="0"/>
                <w:iCs w:val="0"/>
                <w:color w:val="000000"/>
                <w:sz w:val="21"/>
                <w:szCs w:val="21"/>
                <w:highlight w:val="none"/>
                <w:u w:val="none"/>
              </w:rPr>
            </w:r>
            <w:r/>
          </w:p>
        </w:tc>
        <w:tc>
          <w:tcPr>
            <w:tcW w:w="34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30</w:t>
            </w:r>
            <w:r>
              <w:rPr>
                <w:rFonts w:hint="eastAsia" w:ascii="仿宋" w:hAnsi="仿宋" w:eastAsia="仿宋" w:cs="仿宋"/>
                <w:i w:val="0"/>
                <w:iCs w:val="0"/>
                <w:color w:val="000000"/>
                <w:sz w:val="21"/>
                <w:szCs w:val="21"/>
                <w:highlight w:val="none"/>
                <w:u w:val="none"/>
              </w:rPr>
            </w:r>
            <w:r/>
          </w:p>
        </w:tc>
        <w:tc>
          <w:tcPr>
            <w:tcW w:w="35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300"/>
        </w:trPr>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118</w:t>
            </w:r>
            <w:r>
              <w:rPr>
                <w:rFonts w:hint="eastAsia" w:ascii="仿宋" w:hAnsi="仿宋" w:eastAsia="仿宋" w:cs="仿宋"/>
                <w:i w:val="0"/>
                <w:iCs w:val="0"/>
                <w:color w:val="000000"/>
                <w:sz w:val="21"/>
                <w:szCs w:val="21"/>
                <w:highlight w:val="none"/>
                <w:u w:val="none"/>
              </w:rPr>
            </w:r>
            <w:r/>
          </w:p>
        </w:tc>
        <w:tc>
          <w:tcPr>
            <w:tcW w:w="61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锥形瓶</w:t>
            </w:r>
            <w:r>
              <w:rPr>
                <w:rFonts w:hint="eastAsia" w:ascii="仿宋" w:hAnsi="仿宋" w:eastAsia="仿宋" w:cs="仿宋"/>
                <w:i w:val="0"/>
                <w:iCs w:val="0"/>
                <w:color w:val="000000"/>
                <w:sz w:val="21"/>
                <w:szCs w:val="21"/>
                <w:highlight w:val="none"/>
                <w:u w:val="none"/>
              </w:rPr>
            </w:r>
            <w:r/>
          </w:p>
        </w:tc>
        <w:tc>
          <w:tcPr>
            <w:tcW w:w="333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50mL;</w:t>
            </w:r>
            <w:r>
              <w:rPr>
                <w:rFonts w:hint="eastAsia" w:ascii="仿宋" w:hAnsi="仿宋" w:eastAsia="仿宋" w:cs="仿宋"/>
                <w:i w:val="0"/>
                <w:iCs w:val="0"/>
                <w:color w:val="000000"/>
                <w:sz w:val="21"/>
                <w:szCs w:val="21"/>
                <w:highlight w:val="none"/>
                <w:u w:val="none"/>
              </w:rPr>
            </w:r>
            <w:r/>
          </w:p>
        </w:tc>
        <w:tc>
          <w:tcPr>
            <w:tcW w:w="34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250</w:t>
            </w:r>
            <w:r>
              <w:rPr>
                <w:rFonts w:hint="eastAsia" w:ascii="仿宋" w:hAnsi="仿宋" w:eastAsia="仿宋" w:cs="仿宋"/>
                <w:i w:val="0"/>
                <w:iCs w:val="0"/>
                <w:color w:val="000000"/>
                <w:sz w:val="21"/>
                <w:szCs w:val="21"/>
                <w:highlight w:val="none"/>
                <w:u w:val="none"/>
              </w:rPr>
            </w:r>
            <w:r/>
          </w:p>
        </w:tc>
        <w:tc>
          <w:tcPr>
            <w:tcW w:w="35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300"/>
        </w:trPr>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119</w:t>
            </w:r>
            <w:r>
              <w:rPr>
                <w:rFonts w:hint="eastAsia" w:ascii="仿宋" w:hAnsi="仿宋" w:eastAsia="仿宋" w:cs="仿宋"/>
                <w:i w:val="0"/>
                <w:iCs w:val="0"/>
                <w:color w:val="000000"/>
                <w:sz w:val="21"/>
                <w:szCs w:val="21"/>
                <w:highlight w:val="none"/>
                <w:u w:val="none"/>
              </w:rPr>
            </w:r>
            <w:r/>
          </w:p>
        </w:tc>
        <w:tc>
          <w:tcPr>
            <w:tcW w:w="61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锥形瓶</w:t>
            </w:r>
            <w:r>
              <w:rPr>
                <w:rFonts w:hint="eastAsia" w:ascii="仿宋" w:hAnsi="仿宋" w:eastAsia="仿宋" w:cs="仿宋"/>
                <w:i w:val="0"/>
                <w:iCs w:val="0"/>
                <w:color w:val="000000"/>
                <w:sz w:val="21"/>
                <w:szCs w:val="21"/>
                <w:highlight w:val="none"/>
                <w:u w:val="none"/>
              </w:rPr>
            </w:r>
            <w:r/>
          </w:p>
        </w:tc>
        <w:tc>
          <w:tcPr>
            <w:tcW w:w="333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100mL;</w:t>
            </w:r>
            <w:r>
              <w:rPr>
                <w:rFonts w:hint="eastAsia" w:ascii="仿宋" w:hAnsi="仿宋" w:eastAsia="仿宋" w:cs="仿宋"/>
                <w:i w:val="0"/>
                <w:iCs w:val="0"/>
                <w:color w:val="000000"/>
                <w:sz w:val="21"/>
                <w:szCs w:val="21"/>
                <w:highlight w:val="none"/>
                <w:u w:val="none"/>
              </w:rPr>
            </w:r>
            <w:r/>
          </w:p>
        </w:tc>
        <w:tc>
          <w:tcPr>
            <w:tcW w:w="34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250</w:t>
            </w:r>
            <w:r>
              <w:rPr>
                <w:rFonts w:hint="eastAsia" w:ascii="仿宋" w:hAnsi="仿宋" w:eastAsia="仿宋" w:cs="仿宋"/>
                <w:i w:val="0"/>
                <w:iCs w:val="0"/>
                <w:color w:val="000000"/>
                <w:sz w:val="21"/>
                <w:szCs w:val="21"/>
                <w:highlight w:val="none"/>
                <w:u w:val="none"/>
              </w:rPr>
            </w:r>
            <w:r/>
          </w:p>
        </w:tc>
        <w:tc>
          <w:tcPr>
            <w:tcW w:w="35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300"/>
        </w:trPr>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120</w:t>
            </w:r>
            <w:r>
              <w:rPr>
                <w:rFonts w:hint="eastAsia" w:ascii="仿宋" w:hAnsi="仿宋" w:eastAsia="仿宋" w:cs="仿宋"/>
                <w:i w:val="0"/>
                <w:iCs w:val="0"/>
                <w:color w:val="000000"/>
                <w:sz w:val="21"/>
                <w:szCs w:val="21"/>
                <w:highlight w:val="none"/>
                <w:u w:val="none"/>
              </w:rPr>
            </w:r>
            <w:r/>
          </w:p>
        </w:tc>
        <w:tc>
          <w:tcPr>
            <w:tcW w:w="61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锥形瓶</w:t>
            </w:r>
            <w:r>
              <w:rPr>
                <w:rFonts w:hint="eastAsia" w:ascii="仿宋" w:hAnsi="仿宋" w:eastAsia="仿宋" w:cs="仿宋"/>
                <w:i w:val="0"/>
                <w:iCs w:val="0"/>
                <w:color w:val="000000"/>
                <w:sz w:val="21"/>
                <w:szCs w:val="21"/>
                <w:highlight w:val="none"/>
                <w:u w:val="none"/>
              </w:rPr>
            </w:r>
            <w:r/>
          </w:p>
        </w:tc>
        <w:tc>
          <w:tcPr>
            <w:tcW w:w="333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250mL;</w:t>
            </w:r>
            <w:r>
              <w:rPr>
                <w:rFonts w:hint="eastAsia" w:ascii="仿宋" w:hAnsi="仿宋" w:eastAsia="仿宋" w:cs="仿宋"/>
                <w:i w:val="0"/>
                <w:iCs w:val="0"/>
                <w:color w:val="000000"/>
                <w:sz w:val="21"/>
                <w:szCs w:val="21"/>
                <w:highlight w:val="none"/>
                <w:u w:val="none"/>
              </w:rPr>
            </w:r>
            <w:r/>
          </w:p>
        </w:tc>
        <w:tc>
          <w:tcPr>
            <w:tcW w:w="34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90</w:t>
            </w:r>
            <w:r>
              <w:rPr>
                <w:rFonts w:hint="eastAsia" w:ascii="仿宋" w:hAnsi="仿宋" w:eastAsia="仿宋" w:cs="仿宋"/>
                <w:i w:val="0"/>
                <w:iCs w:val="0"/>
                <w:color w:val="000000"/>
                <w:sz w:val="21"/>
                <w:szCs w:val="21"/>
                <w:highlight w:val="none"/>
                <w:u w:val="none"/>
              </w:rPr>
            </w:r>
            <w:r/>
          </w:p>
        </w:tc>
        <w:tc>
          <w:tcPr>
            <w:tcW w:w="35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300"/>
        </w:trPr>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121</w:t>
            </w:r>
            <w:r>
              <w:rPr>
                <w:rFonts w:hint="eastAsia" w:ascii="仿宋" w:hAnsi="仿宋" w:eastAsia="仿宋" w:cs="仿宋"/>
                <w:i w:val="0"/>
                <w:iCs w:val="0"/>
                <w:color w:val="000000"/>
                <w:sz w:val="21"/>
                <w:szCs w:val="21"/>
                <w:highlight w:val="none"/>
                <w:u w:val="none"/>
              </w:rPr>
            </w:r>
            <w:r/>
          </w:p>
        </w:tc>
        <w:tc>
          <w:tcPr>
            <w:tcW w:w="61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锥形瓶</w:t>
            </w:r>
            <w:r>
              <w:rPr>
                <w:rFonts w:hint="eastAsia" w:ascii="仿宋" w:hAnsi="仿宋" w:eastAsia="仿宋" w:cs="仿宋"/>
                <w:i w:val="0"/>
                <w:iCs w:val="0"/>
                <w:color w:val="000000"/>
                <w:sz w:val="21"/>
                <w:szCs w:val="21"/>
                <w:highlight w:val="none"/>
                <w:u w:val="none"/>
              </w:rPr>
            </w:r>
            <w:r/>
          </w:p>
        </w:tc>
        <w:tc>
          <w:tcPr>
            <w:tcW w:w="333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500mL;</w:t>
            </w:r>
            <w:r>
              <w:rPr>
                <w:rFonts w:hint="eastAsia" w:ascii="仿宋" w:hAnsi="仿宋" w:eastAsia="仿宋" w:cs="仿宋"/>
                <w:i w:val="0"/>
                <w:iCs w:val="0"/>
                <w:color w:val="000000"/>
                <w:sz w:val="21"/>
                <w:szCs w:val="21"/>
                <w:highlight w:val="none"/>
                <w:u w:val="none"/>
              </w:rPr>
            </w:r>
            <w:r/>
          </w:p>
        </w:tc>
        <w:tc>
          <w:tcPr>
            <w:tcW w:w="34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90</w:t>
            </w:r>
            <w:r>
              <w:rPr>
                <w:rFonts w:hint="eastAsia" w:ascii="仿宋" w:hAnsi="仿宋" w:eastAsia="仿宋" w:cs="仿宋"/>
                <w:i w:val="0"/>
                <w:iCs w:val="0"/>
                <w:color w:val="000000"/>
                <w:sz w:val="21"/>
                <w:szCs w:val="21"/>
                <w:highlight w:val="none"/>
                <w:u w:val="none"/>
              </w:rPr>
            </w:r>
            <w:r/>
          </w:p>
        </w:tc>
        <w:tc>
          <w:tcPr>
            <w:tcW w:w="35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300"/>
        </w:trPr>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122</w:t>
            </w:r>
            <w:r>
              <w:rPr>
                <w:rFonts w:hint="eastAsia" w:ascii="仿宋" w:hAnsi="仿宋" w:eastAsia="仿宋" w:cs="仿宋"/>
                <w:i w:val="0"/>
                <w:iCs w:val="0"/>
                <w:color w:val="000000"/>
                <w:sz w:val="21"/>
                <w:szCs w:val="21"/>
                <w:highlight w:val="none"/>
                <w:u w:val="none"/>
              </w:rPr>
            </w:r>
            <w:r/>
          </w:p>
        </w:tc>
        <w:tc>
          <w:tcPr>
            <w:tcW w:w="61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蒸馏烧瓶</w:t>
            </w:r>
            <w:r>
              <w:rPr>
                <w:rFonts w:hint="eastAsia" w:ascii="仿宋" w:hAnsi="仿宋" w:eastAsia="仿宋" w:cs="仿宋"/>
                <w:i w:val="0"/>
                <w:iCs w:val="0"/>
                <w:color w:val="000000"/>
                <w:sz w:val="21"/>
                <w:szCs w:val="21"/>
                <w:highlight w:val="none"/>
                <w:u w:val="none"/>
              </w:rPr>
            </w:r>
            <w:r/>
          </w:p>
        </w:tc>
        <w:tc>
          <w:tcPr>
            <w:tcW w:w="333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250mL;</w:t>
            </w:r>
            <w:r>
              <w:rPr>
                <w:rFonts w:hint="eastAsia" w:ascii="仿宋" w:hAnsi="仿宋" w:eastAsia="仿宋" w:cs="仿宋"/>
                <w:i w:val="0"/>
                <w:iCs w:val="0"/>
                <w:color w:val="000000"/>
                <w:sz w:val="21"/>
                <w:szCs w:val="21"/>
                <w:highlight w:val="none"/>
                <w:u w:val="none"/>
              </w:rPr>
            </w:r>
            <w:r/>
          </w:p>
        </w:tc>
        <w:tc>
          <w:tcPr>
            <w:tcW w:w="34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10</w:t>
            </w:r>
            <w:r>
              <w:rPr>
                <w:rFonts w:hint="eastAsia" w:ascii="仿宋" w:hAnsi="仿宋" w:eastAsia="仿宋" w:cs="仿宋"/>
                <w:i w:val="0"/>
                <w:iCs w:val="0"/>
                <w:color w:val="000000"/>
                <w:sz w:val="21"/>
                <w:szCs w:val="21"/>
                <w:highlight w:val="none"/>
                <w:u w:val="none"/>
              </w:rPr>
            </w:r>
            <w:r/>
          </w:p>
        </w:tc>
        <w:tc>
          <w:tcPr>
            <w:tcW w:w="35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300"/>
        </w:trPr>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123</w:t>
            </w:r>
            <w:r>
              <w:rPr>
                <w:rFonts w:hint="eastAsia" w:ascii="仿宋" w:hAnsi="仿宋" w:eastAsia="仿宋" w:cs="仿宋"/>
                <w:i w:val="0"/>
                <w:iCs w:val="0"/>
                <w:color w:val="000000"/>
                <w:sz w:val="21"/>
                <w:szCs w:val="21"/>
                <w:highlight w:val="none"/>
                <w:u w:val="none"/>
              </w:rPr>
            </w:r>
            <w:r/>
          </w:p>
        </w:tc>
        <w:tc>
          <w:tcPr>
            <w:tcW w:w="61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酒精灯</w:t>
            </w:r>
            <w:r>
              <w:rPr>
                <w:rFonts w:hint="eastAsia" w:ascii="仿宋" w:hAnsi="仿宋" w:eastAsia="仿宋" w:cs="仿宋"/>
                <w:i w:val="0"/>
                <w:iCs w:val="0"/>
                <w:color w:val="000000"/>
                <w:sz w:val="21"/>
                <w:szCs w:val="21"/>
                <w:highlight w:val="none"/>
                <w:u w:val="none"/>
              </w:rPr>
            </w:r>
            <w:r/>
          </w:p>
        </w:tc>
        <w:tc>
          <w:tcPr>
            <w:tcW w:w="333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150mL带灯芯；</w:t>
            </w:r>
            <w:r>
              <w:rPr>
                <w:rFonts w:hint="eastAsia" w:ascii="仿宋" w:hAnsi="仿宋" w:eastAsia="仿宋" w:cs="仿宋"/>
                <w:i w:val="0"/>
                <w:iCs w:val="0"/>
                <w:color w:val="000000"/>
                <w:sz w:val="21"/>
                <w:szCs w:val="21"/>
                <w:highlight w:val="none"/>
                <w:u w:val="none"/>
              </w:rPr>
            </w:r>
            <w:r/>
          </w:p>
        </w:tc>
        <w:tc>
          <w:tcPr>
            <w:tcW w:w="34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30</w:t>
            </w:r>
            <w:r>
              <w:rPr>
                <w:rFonts w:hint="eastAsia" w:ascii="仿宋" w:hAnsi="仿宋" w:eastAsia="仿宋" w:cs="仿宋"/>
                <w:i w:val="0"/>
                <w:iCs w:val="0"/>
                <w:color w:val="000000"/>
                <w:sz w:val="21"/>
                <w:szCs w:val="21"/>
                <w:highlight w:val="none"/>
                <w:u w:val="none"/>
              </w:rPr>
            </w:r>
            <w:r/>
          </w:p>
        </w:tc>
        <w:tc>
          <w:tcPr>
            <w:tcW w:w="35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300"/>
        </w:trPr>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124</w:t>
            </w:r>
            <w:r>
              <w:rPr>
                <w:rFonts w:hint="eastAsia" w:ascii="仿宋" w:hAnsi="仿宋" w:eastAsia="仿宋" w:cs="仿宋"/>
                <w:i w:val="0"/>
                <w:iCs w:val="0"/>
                <w:color w:val="000000"/>
                <w:sz w:val="21"/>
                <w:szCs w:val="21"/>
                <w:highlight w:val="none"/>
                <w:u w:val="none"/>
              </w:rPr>
            </w:r>
            <w:r/>
          </w:p>
        </w:tc>
        <w:tc>
          <w:tcPr>
            <w:tcW w:w="61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干燥器</w:t>
            </w:r>
            <w:r>
              <w:rPr>
                <w:rFonts w:hint="eastAsia" w:ascii="仿宋" w:hAnsi="仿宋" w:eastAsia="仿宋" w:cs="仿宋"/>
                <w:i w:val="0"/>
                <w:iCs w:val="0"/>
                <w:color w:val="000000"/>
                <w:sz w:val="21"/>
                <w:szCs w:val="21"/>
                <w:highlight w:val="none"/>
                <w:u w:val="none"/>
              </w:rPr>
            </w:r>
            <w:r/>
          </w:p>
        </w:tc>
        <w:tc>
          <w:tcPr>
            <w:tcW w:w="333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160mm;</w:t>
            </w:r>
            <w:r>
              <w:rPr>
                <w:rFonts w:hint="eastAsia" w:ascii="仿宋" w:hAnsi="仿宋" w:eastAsia="仿宋" w:cs="仿宋"/>
                <w:i w:val="0"/>
                <w:iCs w:val="0"/>
                <w:color w:val="000000"/>
                <w:sz w:val="21"/>
                <w:szCs w:val="21"/>
                <w:highlight w:val="none"/>
                <w:u w:val="none"/>
              </w:rPr>
            </w:r>
            <w:r/>
          </w:p>
        </w:tc>
        <w:tc>
          <w:tcPr>
            <w:tcW w:w="34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5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300"/>
        </w:trPr>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125</w:t>
            </w:r>
            <w:r>
              <w:rPr>
                <w:rFonts w:hint="eastAsia" w:ascii="仿宋" w:hAnsi="仿宋" w:eastAsia="仿宋" w:cs="仿宋"/>
                <w:i w:val="0"/>
                <w:iCs w:val="0"/>
                <w:color w:val="000000"/>
                <w:sz w:val="21"/>
                <w:szCs w:val="21"/>
                <w:highlight w:val="none"/>
                <w:u w:val="none"/>
              </w:rPr>
            </w:r>
            <w:r/>
          </w:p>
        </w:tc>
        <w:tc>
          <w:tcPr>
            <w:tcW w:w="61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蒸馏水瓶</w:t>
            </w:r>
            <w:r>
              <w:rPr>
                <w:rFonts w:hint="eastAsia" w:ascii="仿宋" w:hAnsi="仿宋" w:eastAsia="仿宋" w:cs="仿宋"/>
                <w:i w:val="0"/>
                <w:iCs w:val="0"/>
                <w:color w:val="000000"/>
                <w:sz w:val="21"/>
                <w:szCs w:val="21"/>
                <w:highlight w:val="none"/>
                <w:u w:val="none"/>
              </w:rPr>
            </w:r>
            <w:r/>
          </w:p>
        </w:tc>
        <w:tc>
          <w:tcPr>
            <w:tcW w:w="333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500ml;</w:t>
            </w:r>
            <w:r>
              <w:rPr>
                <w:rFonts w:hint="eastAsia" w:ascii="仿宋" w:hAnsi="仿宋" w:eastAsia="仿宋" w:cs="仿宋"/>
                <w:i w:val="0"/>
                <w:iCs w:val="0"/>
                <w:color w:val="000000"/>
                <w:sz w:val="21"/>
                <w:szCs w:val="21"/>
                <w:highlight w:val="none"/>
                <w:u w:val="none"/>
              </w:rPr>
            </w:r>
            <w:r/>
          </w:p>
        </w:tc>
        <w:tc>
          <w:tcPr>
            <w:tcW w:w="34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5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300"/>
        </w:trPr>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126</w:t>
            </w:r>
            <w:r>
              <w:rPr>
                <w:rFonts w:hint="eastAsia" w:ascii="仿宋" w:hAnsi="仿宋" w:eastAsia="仿宋" w:cs="仿宋"/>
                <w:i w:val="0"/>
                <w:iCs w:val="0"/>
                <w:color w:val="000000"/>
                <w:sz w:val="21"/>
                <w:szCs w:val="21"/>
                <w:highlight w:val="none"/>
                <w:u w:val="none"/>
              </w:rPr>
            </w:r>
            <w:r/>
          </w:p>
        </w:tc>
        <w:tc>
          <w:tcPr>
            <w:tcW w:w="61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冷凝器</w:t>
            </w:r>
            <w:r>
              <w:rPr>
                <w:rFonts w:hint="eastAsia" w:ascii="仿宋" w:hAnsi="仿宋" w:eastAsia="仿宋" w:cs="仿宋"/>
                <w:i w:val="0"/>
                <w:iCs w:val="0"/>
                <w:color w:val="000000"/>
                <w:sz w:val="21"/>
                <w:szCs w:val="21"/>
                <w:highlight w:val="none"/>
                <w:u w:val="none"/>
              </w:rPr>
            </w:r>
            <w:r/>
          </w:p>
        </w:tc>
        <w:tc>
          <w:tcPr>
            <w:tcW w:w="333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直固，300mm；</w:t>
            </w:r>
            <w:r>
              <w:rPr>
                <w:rFonts w:hint="eastAsia" w:ascii="仿宋" w:hAnsi="仿宋" w:eastAsia="仿宋" w:cs="仿宋"/>
                <w:i w:val="0"/>
                <w:iCs w:val="0"/>
                <w:color w:val="000000"/>
                <w:sz w:val="21"/>
                <w:szCs w:val="21"/>
                <w:highlight w:val="none"/>
                <w:u w:val="none"/>
              </w:rPr>
            </w:r>
            <w:r/>
          </w:p>
        </w:tc>
        <w:tc>
          <w:tcPr>
            <w:tcW w:w="34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10</w:t>
            </w:r>
            <w:r>
              <w:rPr>
                <w:rFonts w:hint="eastAsia" w:ascii="仿宋" w:hAnsi="仿宋" w:eastAsia="仿宋" w:cs="仿宋"/>
                <w:i w:val="0"/>
                <w:iCs w:val="0"/>
                <w:color w:val="000000"/>
                <w:sz w:val="21"/>
                <w:szCs w:val="21"/>
                <w:highlight w:val="none"/>
                <w:u w:val="none"/>
              </w:rPr>
            </w:r>
            <w:r/>
          </w:p>
        </w:tc>
        <w:tc>
          <w:tcPr>
            <w:tcW w:w="35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300"/>
        </w:trPr>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127</w:t>
            </w:r>
            <w:r>
              <w:rPr>
                <w:rFonts w:hint="eastAsia" w:ascii="仿宋" w:hAnsi="仿宋" w:eastAsia="仿宋" w:cs="仿宋"/>
                <w:i w:val="0"/>
                <w:iCs w:val="0"/>
                <w:color w:val="000000"/>
                <w:sz w:val="21"/>
                <w:szCs w:val="21"/>
                <w:highlight w:val="none"/>
                <w:u w:val="none"/>
              </w:rPr>
            </w:r>
            <w:r/>
          </w:p>
        </w:tc>
        <w:tc>
          <w:tcPr>
            <w:tcW w:w="61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漏斗</w:t>
            </w:r>
            <w:r>
              <w:rPr>
                <w:rFonts w:hint="eastAsia" w:ascii="仿宋" w:hAnsi="仿宋" w:eastAsia="仿宋" w:cs="仿宋"/>
                <w:i w:val="0"/>
                <w:iCs w:val="0"/>
                <w:color w:val="000000"/>
                <w:sz w:val="21"/>
                <w:szCs w:val="21"/>
                <w:highlight w:val="none"/>
                <w:u w:val="none"/>
              </w:rPr>
            </w:r>
            <w:r/>
          </w:p>
        </w:tc>
        <w:tc>
          <w:tcPr>
            <w:tcW w:w="333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60mm;</w:t>
            </w:r>
            <w:r>
              <w:rPr>
                <w:rFonts w:hint="eastAsia" w:ascii="仿宋" w:hAnsi="仿宋" w:eastAsia="仿宋" w:cs="仿宋"/>
                <w:i w:val="0"/>
                <w:iCs w:val="0"/>
                <w:color w:val="000000"/>
                <w:sz w:val="21"/>
                <w:szCs w:val="21"/>
                <w:highlight w:val="none"/>
                <w:u w:val="none"/>
              </w:rPr>
            </w:r>
            <w:r/>
          </w:p>
        </w:tc>
        <w:tc>
          <w:tcPr>
            <w:tcW w:w="34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30</w:t>
            </w:r>
            <w:r>
              <w:rPr>
                <w:rFonts w:hint="eastAsia" w:ascii="仿宋" w:hAnsi="仿宋" w:eastAsia="仿宋" w:cs="仿宋"/>
                <w:i w:val="0"/>
                <w:iCs w:val="0"/>
                <w:color w:val="000000"/>
                <w:sz w:val="21"/>
                <w:szCs w:val="21"/>
                <w:highlight w:val="none"/>
                <w:u w:val="none"/>
              </w:rPr>
            </w:r>
            <w:r/>
          </w:p>
        </w:tc>
        <w:tc>
          <w:tcPr>
            <w:tcW w:w="35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300"/>
        </w:trPr>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128</w:t>
            </w:r>
            <w:r>
              <w:rPr>
                <w:rFonts w:hint="eastAsia" w:ascii="仿宋" w:hAnsi="仿宋" w:eastAsia="仿宋" w:cs="仿宋"/>
                <w:i w:val="0"/>
                <w:iCs w:val="0"/>
                <w:color w:val="000000"/>
                <w:sz w:val="21"/>
                <w:szCs w:val="21"/>
                <w:highlight w:val="none"/>
                <w:u w:val="none"/>
              </w:rPr>
            </w:r>
            <w:r/>
          </w:p>
        </w:tc>
        <w:tc>
          <w:tcPr>
            <w:tcW w:w="61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漏斗</w:t>
            </w:r>
            <w:r>
              <w:rPr>
                <w:rFonts w:hint="eastAsia" w:ascii="仿宋" w:hAnsi="仿宋" w:eastAsia="仿宋" w:cs="仿宋"/>
                <w:i w:val="0"/>
                <w:iCs w:val="0"/>
                <w:color w:val="000000"/>
                <w:sz w:val="21"/>
                <w:szCs w:val="21"/>
                <w:highlight w:val="none"/>
                <w:u w:val="none"/>
              </w:rPr>
            </w:r>
            <w:r/>
          </w:p>
        </w:tc>
        <w:tc>
          <w:tcPr>
            <w:tcW w:w="333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90mm;</w:t>
            </w:r>
            <w:r>
              <w:rPr>
                <w:rFonts w:hint="eastAsia" w:ascii="仿宋" w:hAnsi="仿宋" w:eastAsia="仿宋" w:cs="仿宋"/>
                <w:i w:val="0"/>
                <w:iCs w:val="0"/>
                <w:color w:val="000000"/>
                <w:sz w:val="21"/>
                <w:szCs w:val="21"/>
                <w:highlight w:val="none"/>
                <w:u w:val="none"/>
              </w:rPr>
            </w:r>
            <w:r/>
          </w:p>
        </w:tc>
        <w:tc>
          <w:tcPr>
            <w:tcW w:w="34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30</w:t>
            </w:r>
            <w:r>
              <w:rPr>
                <w:rFonts w:hint="eastAsia" w:ascii="仿宋" w:hAnsi="仿宋" w:eastAsia="仿宋" w:cs="仿宋"/>
                <w:i w:val="0"/>
                <w:iCs w:val="0"/>
                <w:color w:val="000000"/>
                <w:sz w:val="21"/>
                <w:szCs w:val="21"/>
                <w:highlight w:val="none"/>
                <w:u w:val="none"/>
              </w:rPr>
            </w:r>
            <w:r/>
          </w:p>
        </w:tc>
        <w:tc>
          <w:tcPr>
            <w:tcW w:w="35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300"/>
        </w:trPr>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129</w:t>
            </w:r>
            <w:r>
              <w:rPr>
                <w:rFonts w:hint="eastAsia" w:ascii="仿宋" w:hAnsi="仿宋" w:eastAsia="仿宋" w:cs="仿宋"/>
                <w:i w:val="0"/>
                <w:iCs w:val="0"/>
                <w:color w:val="000000"/>
                <w:sz w:val="21"/>
                <w:szCs w:val="21"/>
                <w:highlight w:val="none"/>
                <w:u w:val="none"/>
              </w:rPr>
            </w:r>
            <w:r/>
          </w:p>
        </w:tc>
        <w:tc>
          <w:tcPr>
            <w:tcW w:w="61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滴管</w:t>
            </w:r>
            <w:r>
              <w:rPr>
                <w:rFonts w:hint="eastAsia" w:ascii="仿宋" w:hAnsi="仿宋" w:eastAsia="仿宋" w:cs="仿宋"/>
                <w:i w:val="0"/>
                <w:iCs w:val="0"/>
                <w:color w:val="000000"/>
                <w:sz w:val="21"/>
                <w:szCs w:val="21"/>
                <w:highlight w:val="none"/>
                <w:u w:val="none"/>
              </w:rPr>
            </w:r>
            <w:r/>
          </w:p>
        </w:tc>
        <w:tc>
          <w:tcPr>
            <w:tcW w:w="333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120mm（含皮头）；</w:t>
            </w:r>
            <w:r>
              <w:rPr>
                <w:rFonts w:hint="eastAsia" w:ascii="仿宋" w:hAnsi="仿宋" w:eastAsia="仿宋" w:cs="仿宋"/>
                <w:i w:val="0"/>
                <w:iCs w:val="0"/>
                <w:color w:val="000000"/>
                <w:sz w:val="21"/>
                <w:szCs w:val="21"/>
                <w:highlight w:val="none"/>
                <w:u w:val="none"/>
              </w:rPr>
            </w:r>
            <w:r/>
          </w:p>
        </w:tc>
        <w:tc>
          <w:tcPr>
            <w:tcW w:w="34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300</w:t>
            </w:r>
            <w:r>
              <w:rPr>
                <w:rFonts w:hint="eastAsia" w:ascii="仿宋" w:hAnsi="仿宋" w:eastAsia="仿宋" w:cs="仿宋"/>
                <w:i w:val="0"/>
                <w:iCs w:val="0"/>
                <w:color w:val="000000"/>
                <w:sz w:val="21"/>
                <w:szCs w:val="21"/>
                <w:highlight w:val="none"/>
                <w:u w:val="none"/>
              </w:rPr>
            </w:r>
            <w:r/>
          </w:p>
        </w:tc>
        <w:tc>
          <w:tcPr>
            <w:tcW w:w="35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支</w:t>
            </w:r>
            <w:r>
              <w:rPr>
                <w:rFonts w:hint="eastAsia" w:ascii="仿宋" w:hAnsi="仿宋" w:eastAsia="仿宋" w:cs="仿宋"/>
                <w:i w:val="0"/>
                <w:iCs w:val="0"/>
                <w:color w:val="000000"/>
                <w:sz w:val="21"/>
                <w:szCs w:val="21"/>
                <w:highlight w:val="none"/>
                <w:u w:val="none"/>
              </w:rPr>
            </w:r>
            <w:r/>
          </w:p>
        </w:tc>
      </w:tr>
      <w:tr>
        <w:trPr>
          <w:trHeight w:val="300"/>
        </w:trPr>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130</w:t>
            </w:r>
            <w:r>
              <w:rPr>
                <w:rFonts w:hint="eastAsia" w:ascii="仿宋" w:hAnsi="仿宋" w:eastAsia="仿宋" w:cs="仿宋"/>
                <w:i w:val="0"/>
                <w:iCs w:val="0"/>
                <w:color w:val="000000"/>
                <w:sz w:val="21"/>
                <w:szCs w:val="21"/>
                <w:highlight w:val="none"/>
                <w:u w:val="none"/>
              </w:rPr>
            </w:r>
            <w:r/>
          </w:p>
        </w:tc>
        <w:tc>
          <w:tcPr>
            <w:tcW w:w="61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比色管</w:t>
            </w:r>
            <w:r>
              <w:rPr>
                <w:rFonts w:hint="eastAsia" w:ascii="仿宋" w:hAnsi="仿宋" w:eastAsia="仿宋" w:cs="仿宋"/>
                <w:i w:val="0"/>
                <w:iCs w:val="0"/>
                <w:color w:val="000000"/>
                <w:sz w:val="21"/>
                <w:szCs w:val="21"/>
                <w:highlight w:val="none"/>
                <w:u w:val="none"/>
              </w:rPr>
            </w:r>
            <w:r/>
          </w:p>
        </w:tc>
        <w:tc>
          <w:tcPr>
            <w:tcW w:w="333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25mL;</w:t>
            </w:r>
            <w:r>
              <w:rPr>
                <w:rFonts w:hint="eastAsia" w:ascii="仿宋" w:hAnsi="仿宋" w:eastAsia="仿宋" w:cs="仿宋"/>
                <w:i w:val="0"/>
                <w:iCs w:val="0"/>
                <w:color w:val="000000"/>
                <w:sz w:val="21"/>
                <w:szCs w:val="21"/>
                <w:highlight w:val="none"/>
                <w:u w:val="none"/>
              </w:rPr>
            </w:r>
            <w:r/>
          </w:p>
        </w:tc>
        <w:tc>
          <w:tcPr>
            <w:tcW w:w="34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150</w:t>
            </w:r>
            <w:r>
              <w:rPr>
                <w:rFonts w:hint="eastAsia" w:ascii="仿宋" w:hAnsi="仿宋" w:eastAsia="仿宋" w:cs="仿宋"/>
                <w:i w:val="0"/>
                <w:iCs w:val="0"/>
                <w:color w:val="000000"/>
                <w:sz w:val="21"/>
                <w:szCs w:val="21"/>
                <w:highlight w:val="none"/>
                <w:u w:val="none"/>
              </w:rPr>
            </w:r>
            <w:r/>
          </w:p>
        </w:tc>
        <w:tc>
          <w:tcPr>
            <w:tcW w:w="35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支</w:t>
            </w:r>
            <w:r>
              <w:rPr>
                <w:rFonts w:hint="eastAsia" w:ascii="仿宋" w:hAnsi="仿宋" w:eastAsia="仿宋" w:cs="仿宋"/>
                <w:i w:val="0"/>
                <w:iCs w:val="0"/>
                <w:color w:val="000000"/>
                <w:sz w:val="21"/>
                <w:szCs w:val="21"/>
                <w:highlight w:val="none"/>
                <w:u w:val="none"/>
              </w:rPr>
            </w:r>
            <w:r/>
          </w:p>
        </w:tc>
      </w:tr>
      <w:tr>
        <w:trPr>
          <w:trHeight w:val="300"/>
        </w:trPr>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131</w:t>
            </w:r>
            <w:r>
              <w:rPr>
                <w:rFonts w:hint="eastAsia" w:ascii="仿宋" w:hAnsi="仿宋" w:eastAsia="仿宋" w:cs="仿宋"/>
                <w:i w:val="0"/>
                <w:iCs w:val="0"/>
                <w:color w:val="000000"/>
                <w:sz w:val="21"/>
                <w:szCs w:val="21"/>
                <w:highlight w:val="none"/>
                <w:u w:val="none"/>
              </w:rPr>
            </w:r>
            <w:r/>
          </w:p>
        </w:tc>
        <w:tc>
          <w:tcPr>
            <w:tcW w:w="61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广口瓶</w:t>
            </w:r>
            <w:r>
              <w:rPr>
                <w:rFonts w:hint="eastAsia" w:ascii="仿宋" w:hAnsi="仿宋" w:eastAsia="仿宋" w:cs="仿宋"/>
                <w:i w:val="0"/>
                <w:iCs w:val="0"/>
                <w:color w:val="000000"/>
                <w:sz w:val="21"/>
                <w:szCs w:val="21"/>
                <w:highlight w:val="none"/>
                <w:u w:val="none"/>
              </w:rPr>
            </w:r>
            <w:r/>
          </w:p>
        </w:tc>
        <w:tc>
          <w:tcPr>
            <w:tcW w:w="333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250mL;</w:t>
            </w:r>
            <w:r>
              <w:rPr>
                <w:rFonts w:hint="eastAsia" w:ascii="仿宋" w:hAnsi="仿宋" w:eastAsia="仿宋" w:cs="仿宋"/>
                <w:i w:val="0"/>
                <w:iCs w:val="0"/>
                <w:color w:val="000000"/>
                <w:sz w:val="21"/>
                <w:szCs w:val="21"/>
                <w:highlight w:val="none"/>
                <w:u w:val="none"/>
              </w:rPr>
            </w:r>
            <w:r/>
          </w:p>
        </w:tc>
        <w:tc>
          <w:tcPr>
            <w:tcW w:w="34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50</w:t>
            </w:r>
            <w:r>
              <w:rPr>
                <w:rFonts w:hint="eastAsia" w:ascii="仿宋" w:hAnsi="仿宋" w:eastAsia="仿宋" w:cs="仿宋"/>
                <w:i w:val="0"/>
                <w:iCs w:val="0"/>
                <w:color w:val="000000"/>
                <w:sz w:val="21"/>
                <w:szCs w:val="21"/>
                <w:highlight w:val="none"/>
                <w:u w:val="none"/>
              </w:rPr>
            </w:r>
            <w:r/>
          </w:p>
        </w:tc>
        <w:tc>
          <w:tcPr>
            <w:tcW w:w="35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300"/>
        </w:trPr>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132</w:t>
            </w:r>
            <w:r>
              <w:rPr>
                <w:rFonts w:hint="eastAsia" w:ascii="仿宋" w:hAnsi="仿宋" w:eastAsia="仿宋" w:cs="仿宋"/>
                <w:i w:val="0"/>
                <w:iCs w:val="0"/>
                <w:color w:val="000000"/>
                <w:sz w:val="21"/>
                <w:szCs w:val="21"/>
                <w:highlight w:val="none"/>
                <w:u w:val="none"/>
              </w:rPr>
            </w:r>
            <w:r/>
          </w:p>
        </w:tc>
        <w:tc>
          <w:tcPr>
            <w:tcW w:w="61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细口瓶</w:t>
            </w:r>
            <w:r>
              <w:rPr>
                <w:rFonts w:hint="eastAsia" w:ascii="仿宋" w:hAnsi="仿宋" w:eastAsia="仿宋" w:cs="仿宋"/>
                <w:i w:val="0"/>
                <w:iCs w:val="0"/>
                <w:color w:val="000000"/>
                <w:sz w:val="21"/>
                <w:szCs w:val="21"/>
                <w:highlight w:val="none"/>
                <w:u w:val="none"/>
              </w:rPr>
            </w:r>
            <w:r/>
          </w:p>
        </w:tc>
        <w:tc>
          <w:tcPr>
            <w:tcW w:w="333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250mL;</w:t>
            </w:r>
            <w:r>
              <w:rPr>
                <w:rFonts w:hint="eastAsia" w:ascii="仿宋" w:hAnsi="仿宋" w:eastAsia="仿宋" w:cs="仿宋"/>
                <w:i w:val="0"/>
                <w:iCs w:val="0"/>
                <w:color w:val="000000"/>
                <w:sz w:val="21"/>
                <w:szCs w:val="21"/>
                <w:highlight w:val="none"/>
                <w:u w:val="none"/>
              </w:rPr>
            </w:r>
            <w:r/>
          </w:p>
        </w:tc>
        <w:tc>
          <w:tcPr>
            <w:tcW w:w="34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w:t>
            </w:r>
            <w:r>
              <w:rPr>
                <w:rFonts w:hint="eastAsia" w:ascii="仿宋" w:hAnsi="仿宋" w:eastAsia="仿宋" w:cs="仿宋"/>
                <w:i w:val="0"/>
                <w:iCs w:val="0"/>
                <w:color w:val="000000"/>
                <w:sz w:val="21"/>
                <w:szCs w:val="21"/>
                <w:highlight w:val="none"/>
                <w:u w:val="none"/>
              </w:rPr>
            </w:r>
            <w:r/>
          </w:p>
        </w:tc>
        <w:tc>
          <w:tcPr>
            <w:tcW w:w="35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300"/>
        </w:trPr>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133</w:t>
            </w:r>
            <w:r>
              <w:rPr>
                <w:rFonts w:hint="eastAsia" w:ascii="仿宋" w:hAnsi="仿宋" w:eastAsia="仿宋" w:cs="仿宋"/>
                <w:i w:val="0"/>
                <w:iCs w:val="0"/>
                <w:color w:val="000000"/>
                <w:sz w:val="21"/>
                <w:szCs w:val="21"/>
                <w:highlight w:val="none"/>
                <w:u w:val="none"/>
              </w:rPr>
            </w:r>
            <w:r/>
          </w:p>
        </w:tc>
        <w:tc>
          <w:tcPr>
            <w:tcW w:w="61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细口瓶</w:t>
            </w:r>
            <w:r>
              <w:rPr>
                <w:rFonts w:hint="eastAsia" w:ascii="仿宋" w:hAnsi="仿宋" w:eastAsia="仿宋" w:cs="仿宋"/>
                <w:i w:val="0"/>
                <w:iCs w:val="0"/>
                <w:color w:val="000000"/>
                <w:sz w:val="21"/>
                <w:szCs w:val="21"/>
                <w:highlight w:val="none"/>
                <w:u w:val="none"/>
              </w:rPr>
            </w:r>
            <w:r/>
          </w:p>
        </w:tc>
        <w:tc>
          <w:tcPr>
            <w:tcW w:w="333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500mL;</w:t>
            </w:r>
            <w:r>
              <w:rPr>
                <w:rFonts w:hint="eastAsia" w:ascii="仿宋" w:hAnsi="仿宋" w:eastAsia="仿宋" w:cs="仿宋"/>
                <w:i w:val="0"/>
                <w:iCs w:val="0"/>
                <w:color w:val="000000"/>
                <w:sz w:val="21"/>
                <w:szCs w:val="21"/>
                <w:highlight w:val="none"/>
                <w:u w:val="none"/>
              </w:rPr>
            </w:r>
            <w:r/>
          </w:p>
        </w:tc>
        <w:tc>
          <w:tcPr>
            <w:tcW w:w="34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10</w:t>
            </w:r>
            <w:r>
              <w:rPr>
                <w:rFonts w:hint="eastAsia" w:ascii="仿宋" w:hAnsi="仿宋" w:eastAsia="仿宋" w:cs="仿宋"/>
                <w:i w:val="0"/>
                <w:iCs w:val="0"/>
                <w:color w:val="000000"/>
                <w:sz w:val="21"/>
                <w:szCs w:val="21"/>
                <w:highlight w:val="none"/>
                <w:u w:val="none"/>
              </w:rPr>
            </w:r>
            <w:r/>
          </w:p>
        </w:tc>
        <w:tc>
          <w:tcPr>
            <w:tcW w:w="35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300"/>
        </w:trPr>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134</w:t>
            </w:r>
            <w:r>
              <w:rPr>
                <w:rFonts w:hint="eastAsia" w:ascii="仿宋" w:hAnsi="仿宋" w:eastAsia="仿宋" w:cs="仿宋"/>
                <w:i w:val="0"/>
                <w:iCs w:val="0"/>
                <w:color w:val="000000"/>
                <w:sz w:val="21"/>
                <w:szCs w:val="21"/>
                <w:highlight w:val="none"/>
                <w:u w:val="none"/>
              </w:rPr>
            </w:r>
            <w:r/>
          </w:p>
        </w:tc>
        <w:tc>
          <w:tcPr>
            <w:tcW w:w="61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细口瓶</w:t>
            </w:r>
            <w:r>
              <w:rPr>
                <w:rFonts w:hint="eastAsia" w:ascii="仿宋" w:hAnsi="仿宋" w:eastAsia="仿宋" w:cs="仿宋"/>
                <w:i w:val="0"/>
                <w:iCs w:val="0"/>
                <w:color w:val="000000"/>
                <w:sz w:val="21"/>
                <w:szCs w:val="21"/>
                <w:highlight w:val="none"/>
                <w:u w:val="none"/>
              </w:rPr>
            </w:r>
            <w:r/>
          </w:p>
        </w:tc>
        <w:tc>
          <w:tcPr>
            <w:tcW w:w="333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1000mL;</w:t>
            </w:r>
            <w:r>
              <w:rPr>
                <w:rFonts w:hint="eastAsia" w:ascii="仿宋" w:hAnsi="仿宋" w:eastAsia="仿宋" w:cs="仿宋"/>
                <w:i w:val="0"/>
                <w:iCs w:val="0"/>
                <w:color w:val="000000"/>
                <w:sz w:val="21"/>
                <w:szCs w:val="21"/>
                <w:highlight w:val="none"/>
                <w:u w:val="none"/>
              </w:rPr>
            </w:r>
            <w:r/>
          </w:p>
        </w:tc>
        <w:tc>
          <w:tcPr>
            <w:tcW w:w="34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10</w:t>
            </w:r>
            <w:r>
              <w:rPr>
                <w:rFonts w:hint="eastAsia" w:ascii="仿宋" w:hAnsi="仿宋" w:eastAsia="仿宋" w:cs="仿宋"/>
                <w:i w:val="0"/>
                <w:iCs w:val="0"/>
                <w:color w:val="000000"/>
                <w:sz w:val="21"/>
                <w:szCs w:val="21"/>
                <w:highlight w:val="none"/>
                <w:u w:val="none"/>
              </w:rPr>
            </w:r>
            <w:r/>
          </w:p>
        </w:tc>
        <w:tc>
          <w:tcPr>
            <w:tcW w:w="35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300"/>
        </w:trPr>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135</w:t>
            </w:r>
            <w:r>
              <w:rPr>
                <w:rFonts w:hint="eastAsia" w:ascii="仿宋" w:hAnsi="仿宋" w:eastAsia="仿宋" w:cs="仿宋"/>
                <w:i w:val="0"/>
                <w:iCs w:val="0"/>
                <w:color w:val="000000"/>
                <w:sz w:val="21"/>
                <w:szCs w:val="21"/>
                <w:highlight w:val="none"/>
                <w:u w:val="none"/>
              </w:rPr>
            </w:r>
            <w:r/>
          </w:p>
        </w:tc>
        <w:tc>
          <w:tcPr>
            <w:tcW w:w="61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滴瓶</w:t>
            </w:r>
            <w:r>
              <w:rPr>
                <w:rFonts w:hint="eastAsia" w:ascii="仿宋" w:hAnsi="仿宋" w:eastAsia="仿宋" w:cs="仿宋"/>
                <w:i w:val="0"/>
                <w:iCs w:val="0"/>
                <w:color w:val="000000"/>
                <w:sz w:val="21"/>
                <w:szCs w:val="21"/>
                <w:highlight w:val="none"/>
                <w:u w:val="none"/>
              </w:rPr>
            </w:r>
            <w:r/>
          </w:p>
        </w:tc>
        <w:tc>
          <w:tcPr>
            <w:tcW w:w="333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30mL;</w:t>
            </w:r>
            <w:r>
              <w:rPr>
                <w:rFonts w:hint="eastAsia" w:ascii="仿宋" w:hAnsi="仿宋" w:eastAsia="仿宋" w:cs="仿宋"/>
                <w:i w:val="0"/>
                <w:iCs w:val="0"/>
                <w:color w:val="000000"/>
                <w:sz w:val="21"/>
                <w:szCs w:val="21"/>
                <w:highlight w:val="none"/>
                <w:u w:val="none"/>
              </w:rPr>
            </w:r>
            <w:r/>
          </w:p>
        </w:tc>
        <w:tc>
          <w:tcPr>
            <w:tcW w:w="34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300</w:t>
            </w:r>
            <w:r>
              <w:rPr>
                <w:rFonts w:hint="eastAsia" w:ascii="仿宋" w:hAnsi="仿宋" w:eastAsia="仿宋" w:cs="仿宋"/>
                <w:i w:val="0"/>
                <w:iCs w:val="0"/>
                <w:color w:val="000000"/>
                <w:sz w:val="21"/>
                <w:szCs w:val="21"/>
                <w:highlight w:val="none"/>
                <w:u w:val="none"/>
              </w:rPr>
            </w:r>
            <w:r/>
          </w:p>
        </w:tc>
        <w:tc>
          <w:tcPr>
            <w:tcW w:w="35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300"/>
        </w:trPr>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136</w:t>
            </w:r>
            <w:r>
              <w:rPr>
                <w:rFonts w:hint="eastAsia" w:ascii="仿宋" w:hAnsi="仿宋" w:eastAsia="仿宋" w:cs="仿宋"/>
                <w:i w:val="0"/>
                <w:iCs w:val="0"/>
                <w:color w:val="000000"/>
                <w:sz w:val="21"/>
                <w:szCs w:val="21"/>
                <w:highlight w:val="none"/>
                <w:u w:val="none"/>
              </w:rPr>
            </w:r>
            <w:r/>
          </w:p>
        </w:tc>
        <w:tc>
          <w:tcPr>
            <w:tcW w:w="61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滴瓶</w:t>
            </w:r>
            <w:r>
              <w:rPr>
                <w:rFonts w:hint="eastAsia" w:ascii="仿宋" w:hAnsi="仿宋" w:eastAsia="仿宋" w:cs="仿宋"/>
                <w:i w:val="0"/>
                <w:iCs w:val="0"/>
                <w:color w:val="000000"/>
                <w:sz w:val="21"/>
                <w:szCs w:val="21"/>
                <w:highlight w:val="none"/>
                <w:u w:val="none"/>
              </w:rPr>
            </w:r>
            <w:r/>
          </w:p>
        </w:tc>
        <w:tc>
          <w:tcPr>
            <w:tcW w:w="333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60mL;</w:t>
            </w:r>
            <w:r>
              <w:rPr>
                <w:rFonts w:hint="eastAsia" w:ascii="仿宋" w:hAnsi="仿宋" w:eastAsia="仿宋" w:cs="仿宋"/>
                <w:i w:val="0"/>
                <w:iCs w:val="0"/>
                <w:color w:val="000000"/>
                <w:sz w:val="21"/>
                <w:szCs w:val="21"/>
                <w:highlight w:val="none"/>
                <w:u w:val="none"/>
              </w:rPr>
            </w:r>
            <w:r/>
          </w:p>
        </w:tc>
        <w:tc>
          <w:tcPr>
            <w:tcW w:w="34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300</w:t>
            </w:r>
            <w:r>
              <w:rPr>
                <w:rFonts w:hint="eastAsia" w:ascii="仿宋" w:hAnsi="仿宋" w:eastAsia="仿宋" w:cs="仿宋"/>
                <w:i w:val="0"/>
                <w:iCs w:val="0"/>
                <w:color w:val="000000"/>
                <w:sz w:val="21"/>
                <w:szCs w:val="21"/>
                <w:highlight w:val="none"/>
                <w:u w:val="none"/>
              </w:rPr>
            </w:r>
            <w:r/>
          </w:p>
        </w:tc>
        <w:tc>
          <w:tcPr>
            <w:tcW w:w="35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300"/>
        </w:trPr>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137</w:t>
            </w:r>
            <w:r>
              <w:rPr>
                <w:rFonts w:hint="eastAsia" w:ascii="仿宋" w:hAnsi="仿宋" w:eastAsia="仿宋" w:cs="仿宋"/>
                <w:i w:val="0"/>
                <w:iCs w:val="0"/>
                <w:color w:val="000000"/>
                <w:sz w:val="21"/>
                <w:szCs w:val="21"/>
                <w:highlight w:val="none"/>
                <w:u w:val="none"/>
              </w:rPr>
            </w:r>
            <w:r/>
          </w:p>
        </w:tc>
        <w:tc>
          <w:tcPr>
            <w:tcW w:w="61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滴瓶</w:t>
            </w:r>
            <w:r>
              <w:rPr>
                <w:rFonts w:hint="eastAsia" w:ascii="仿宋" w:hAnsi="仿宋" w:eastAsia="仿宋" w:cs="仿宋"/>
                <w:i w:val="0"/>
                <w:iCs w:val="0"/>
                <w:color w:val="000000"/>
                <w:sz w:val="21"/>
                <w:szCs w:val="21"/>
                <w:highlight w:val="none"/>
                <w:u w:val="none"/>
              </w:rPr>
            </w:r>
            <w:r/>
          </w:p>
        </w:tc>
        <w:tc>
          <w:tcPr>
            <w:tcW w:w="333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棕色，30mL；</w:t>
            </w:r>
            <w:r>
              <w:rPr>
                <w:rFonts w:hint="eastAsia" w:ascii="仿宋" w:hAnsi="仿宋" w:eastAsia="仿宋" w:cs="仿宋"/>
                <w:i w:val="0"/>
                <w:iCs w:val="0"/>
                <w:color w:val="000000"/>
                <w:sz w:val="21"/>
                <w:szCs w:val="21"/>
                <w:highlight w:val="none"/>
                <w:u w:val="none"/>
              </w:rPr>
            </w:r>
            <w:r/>
          </w:p>
        </w:tc>
        <w:tc>
          <w:tcPr>
            <w:tcW w:w="34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200</w:t>
            </w:r>
            <w:r>
              <w:rPr>
                <w:rFonts w:hint="eastAsia" w:ascii="仿宋" w:hAnsi="仿宋" w:eastAsia="仿宋" w:cs="仿宋"/>
                <w:i w:val="0"/>
                <w:iCs w:val="0"/>
                <w:color w:val="000000"/>
                <w:sz w:val="21"/>
                <w:szCs w:val="21"/>
                <w:highlight w:val="none"/>
                <w:u w:val="none"/>
              </w:rPr>
            </w:r>
            <w:r/>
          </w:p>
        </w:tc>
        <w:tc>
          <w:tcPr>
            <w:tcW w:w="35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300"/>
        </w:trPr>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138</w:t>
            </w:r>
            <w:r>
              <w:rPr>
                <w:rFonts w:hint="eastAsia" w:ascii="仿宋" w:hAnsi="仿宋" w:eastAsia="仿宋" w:cs="仿宋"/>
                <w:i w:val="0"/>
                <w:iCs w:val="0"/>
                <w:color w:val="000000"/>
                <w:sz w:val="21"/>
                <w:szCs w:val="21"/>
                <w:highlight w:val="none"/>
                <w:u w:val="none"/>
              </w:rPr>
            </w:r>
            <w:r/>
          </w:p>
        </w:tc>
        <w:tc>
          <w:tcPr>
            <w:tcW w:w="61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滴瓶</w:t>
            </w:r>
            <w:r>
              <w:rPr>
                <w:rFonts w:hint="eastAsia" w:ascii="仿宋" w:hAnsi="仿宋" w:eastAsia="仿宋" w:cs="仿宋"/>
                <w:i w:val="0"/>
                <w:iCs w:val="0"/>
                <w:color w:val="000000"/>
                <w:sz w:val="21"/>
                <w:szCs w:val="21"/>
                <w:highlight w:val="none"/>
                <w:u w:val="none"/>
              </w:rPr>
            </w:r>
            <w:r/>
          </w:p>
        </w:tc>
        <w:tc>
          <w:tcPr>
            <w:tcW w:w="333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棕色，60mL；</w:t>
            </w:r>
            <w:r>
              <w:rPr>
                <w:rFonts w:hint="eastAsia" w:ascii="仿宋" w:hAnsi="仿宋" w:eastAsia="仿宋" w:cs="仿宋"/>
                <w:i w:val="0"/>
                <w:iCs w:val="0"/>
                <w:color w:val="000000"/>
                <w:sz w:val="21"/>
                <w:szCs w:val="21"/>
                <w:highlight w:val="none"/>
                <w:u w:val="none"/>
              </w:rPr>
            </w:r>
            <w:r/>
          </w:p>
        </w:tc>
        <w:tc>
          <w:tcPr>
            <w:tcW w:w="34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200</w:t>
            </w:r>
            <w:r>
              <w:rPr>
                <w:rFonts w:hint="eastAsia" w:ascii="仿宋" w:hAnsi="仿宋" w:eastAsia="仿宋" w:cs="仿宋"/>
                <w:i w:val="0"/>
                <w:iCs w:val="0"/>
                <w:color w:val="000000"/>
                <w:sz w:val="21"/>
                <w:szCs w:val="21"/>
                <w:highlight w:val="none"/>
                <w:u w:val="none"/>
              </w:rPr>
            </w:r>
            <w:r/>
          </w:p>
        </w:tc>
        <w:tc>
          <w:tcPr>
            <w:tcW w:w="35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300"/>
        </w:trPr>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139</w:t>
            </w:r>
            <w:r>
              <w:rPr>
                <w:rFonts w:hint="eastAsia" w:ascii="仿宋" w:hAnsi="仿宋" w:eastAsia="仿宋" w:cs="仿宋"/>
                <w:i w:val="0"/>
                <w:iCs w:val="0"/>
                <w:color w:val="000000"/>
                <w:sz w:val="21"/>
                <w:szCs w:val="21"/>
                <w:highlight w:val="none"/>
                <w:u w:val="none"/>
              </w:rPr>
            </w:r>
            <w:r/>
          </w:p>
        </w:tc>
        <w:tc>
          <w:tcPr>
            <w:tcW w:w="61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试管夹</w:t>
            </w:r>
            <w:r>
              <w:rPr>
                <w:rFonts w:hint="eastAsia" w:ascii="仿宋" w:hAnsi="仿宋" w:eastAsia="仿宋" w:cs="仿宋"/>
                <w:i w:val="0"/>
                <w:iCs w:val="0"/>
                <w:color w:val="000000"/>
                <w:sz w:val="21"/>
                <w:szCs w:val="21"/>
                <w:highlight w:val="none"/>
                <w:u w:val="none"/>
              </w:rPr>
            </w:r>
            <w:r/>
          </w:p>
        </w:tc>
        <w:tc>
          <w:tcPr>
            <w:tcW w:w="333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木质；</w:t>
            </w:r>
            <w:r>
              <w:rPr>
                <w:rFonts w:hint="eastAsia" w:ascii="仿宋" w:hAnsi="仿宋" w:eastAsia="仿宋" w:cs="仿宋"/>
                <w:i w:val="0"/>
                <w:iCs w:val="0"/>
                <w:color w:val="000000"/>
                <w:sz w:val="21"/>
                <w:szCs w:val="21"/>
                <w:highlight w:val="none"/>
                <w:u w:val="none"/>
              </w:rPr>
            </w:r>
            <w:r/>
          </w:p>
        </w:tc>
        <w:tc>
          <w:tcPr>
            <w:tcW w:w="34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26</w:t>
            </w:r>
            <w:r>
              <w:rPr>
                <w:rFonts w:hint="eastAsia" w:ascii="仿宋" w:hAnsi="仿宋" w:eastAsia="仿宋" w:cs="仿宋"/>
                <w:i w:val="0"/>
                <w:iCs w:val="0"/>
                <w:color w:val="000000"/>
                <w:sz w:val="21"/>
                <w:szCs w:val="21"/>
                <w:highlight w:val="none"/>
                <w:u w:val="none"/>
              </w:rPr>
            </w:r>
            <w:r/>
          </w:p>
        </w:tc>
        <w:tc>
          <w:tcPr>
            <w:tcW w:w="35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把</w:t>
            </w:r>
            <w:r>
              <w:rPr>
                <w:rFonts w:hint="eastAsia" w:ascii="仿宋" w:hAnsi="仿宋" w:eastAsia="仿宋" w:cs="仿宋"/>
                <w:i w:val="0"/>
                <w:iCs w:val="0"/>
                <w:color w:val="000000"/>
                <w:sz w:val="21"/>
                <w:szCs w:val="21"/>
                <w:highlight w:val="none"/>
                <w:u w:val="none"/>
              </w:rPr>
            </w:r>
            <w:r/>
          </w:p>
        </w:tc>
      </w:tr>
      <w:tr>
        <w:trPr>
          <w:trHeight w:val="300"/>
        </w:trPr>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140</w:t>
            </w:r>
            <w:r>
              <w:rPr>
                <w:rFonts w:hint="eastAsia" w:ascii="仿宋" w:hAnsi="仿宋" w:eastAsia="仿宋" w:cs="仿宋"/>
                <w:i w:val="0"/>
                <w:iCs w:val="0"/>
                <w:color w:val="000000"/>
                <w:sz w:val="21"/>
                <w:szCs w:val="21"/>
                <w:highlight w:val="none"/>
                <w:u w:val="none"/>
              </w:rPr>
            </w:r>
            <w:r/>
          </w:p>
        </w:tc>
        <w:tc>
          <w:tcPr>
            <w:tcW w:w="61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石棉网</w:t>
            </w:r>
            <w:r>
              <w:rPr>
                <w:rFonts w:hint="eastAsia" w:ascii="仿宋" w:hAnsi="仿宋" w:eastAsia="仿宋" w:cs="仿宋"/>
                <w:i w:val="0"/>
                <w:iCs w:val="0"/>
                <w:color w:val="000000"/>
                <w:sz w:val="21"/>
                <w:szCs w:val="21"/>
                <w:highlight w:val="none"/>
                <w:u w:val="none"/>
              </w:rPr>
            </w:r>
            <w:r/>
          </w:p>
        </w:tc>
        <w:tc>
          <w:tcPr>
            <w:tcW w:w="333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125mm×125mm;</w:t>
            </w:r>
            <w:r>
              <w:rPr>
                <w:rFonts w:hint="eastAsia" w:ascii="仿宋" w:hAnsi="仿宋" w:eastAsia="仿宋" w:cs="仿宋"/>
                <w:i w:val="0"/>
                <w:iCs w:val="0"/>
                <w:color w:val="000000"/>
                <w:sz w:val="21"/>
                <w:szCs w:val="21"/>
                <w:highlight w:val="none"/>
                <w:u w:val="none"/>
              </w:rPr>
            </w:r>
            <w:r/>
          </w:p>
        </w:tc>
        <w:tc>
          <w:tcPr>
            <w:tcW w:w="34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26</w:t>
            </w:r>
            <w:r>
              <w:rPr>
                <w:rFonts w:hint="eastAsia" w:ascii="仿宋" w:hAnsi="仿宋" w:eastAsia="仿宋" w:cs="仿宋"/>
                <w:i w:val="0"/>
                <w:iCs w:val="0"/>
                <w:color w:val="000000"/>
                <w:sz w:val="21"/>
                <w:szCs w:val="21"/>
                <w:highlight w:val="none"/>
                <w:u w:val="none"/>
              </w:rPr>
            </w:r>
            <w:r/>
          </w:p>
        </w:tc>
        <w:tc>
          <w:tcPr>
            <w:tcW w:w="35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300"/>
        </w:trPr>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141</w:t>
            </w:r>
            <w:r>
              <w:rPr>
                <w:rFonts w:hint="eastAsia" w:ascii="仿宋" w:hAnsi="仿宋" w:eastAsia="仿宋" w:cs="仿宋"/>
                <w:i w:val="0"/>
                <w:iCs w:val="0"/>
                <w:color w:val="000000"/>
                <w:sz w:val="21"/>
                <w:szCs w:val="21"/>
                <w:highlight w:val="none"/>
                <w:u w:val="none"/>
              </w:rPr>
            </w:r>
            <w:r/>
          </w:p>
        </w:tc>
        <w:tc>
          <w:tcPr>
            <w:tcW w:w="61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药匙</w:t>
            </w:r>
            <w:r>
              <w:rPr>
                <w:rFonts w:hint="eastAsia" w:ascii="仿宋" w:hAnsi="仿宋" w:eastAsia="仿宋" w:cs="仿宋"/>
                <w:i w:val="0"/>
                <w:iCs w:val="0"/>
                <w:color w:val="000000"/>
                <w:sz w:val="21"/>
                <w:szCs w:val="21"/>
                <w:highlight w:val="none"/>
                <w:u w:val="none"/>
              </w:rPr>
            </w:r>
            <w:r/>
          </w:p>
        </w:tc>
        <w:tc>
          <w:tcPr>
            <w:tcW w:w="333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塑料3×1；</w:t>
            </w:r>
            <w:r>
              <w:rPr>
                <w:rFonts w:hint="eastAsia" w:ascii="仿宋" w:hAnsi="仿宋" w:eastAsia="仿宋" w:cs="仿宋"/>
                <w:i w:val="0"/>
                <w:iCs w:val="0"/>
                <w:color w:val="000000"/>
                <w:sz w:val="21"/>
                <w:szCs w:val="21"/>
                <w:highlight w:val="none"/>
                <w:u w:val="none"/>
              </w:rPr>
            </w:r>
            <w:r/>
          </w:p>
        </w:tc>
        <w:tc>
          <w:tcPr>
            <w:tcW w:w="34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26</w:t>
            </w:r>
            <w:r>
              <w:rPr>
                <w:rFonts w:hint="eastAsia" w:ascii="仿宋" w:hAnsi="仿宋" w:eastAsia="仿宋" w:cs="仿宋"/>
                <w:i w:val="0"/>
                <w:iCs w:val="0"/>
                <w:color w:val="000000"/>
                <w:sz w:val="21"/>
                <w:szCs w:val="21"/>
                <w:highlight w:val="none"/>
                <w:u w:val="none"/>
              </w:rPr>
            </w:r>
            <w:r/>
          </w:p>
        </w:tc>
        <w:tc>
          <w:tcPr>
            <w:tcW w:w="35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把</w:t>
            </w:r>
            <w:r>
              <w:rPr>
                <w:rFonts w:hint="eastAsia" w:ascii="仿宋" w:hAnsi="仿宋" w:eastAsia="仿宋" w:cs="仿宋"/>
                <w:i w:val="0"/>
                <w:iCs w:val="0"/>
                <w:color w:val="000000"/>
                <w:sz w:val="21"/>
                <w:szCs w:val="21"/>
                <w:highlight w:val="none"/>
                <w:u w:val="none"/>
              </w:rPr>
            </w:r>
            <w:r/>
          </w:p>
        </w:tc>
      </w:tr>
      <w:tr>
        <w:trPr>
          <w:trHeight w:val="300"/>
        </w:trPr>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142</w:t>
            </w:r>
            <w:r>
              <w:rPr>
                <w:rFonts w:hint="eastAsia" w:ascii="仿宋" w:hAnsi="仿宋" w:eastAsia="仿宋" w:cs="仿宋"/>
                <w:i w:val="0"/>
                <w:iCs w:val="0"/>
                <w:color w:val="000000"/>
                <w:sz w:val="21"/>
                <w:szCs w:val="21"/>
                <w:highlight w:val="none"/>
                <w:u w:val="none"/>
              </w:rPr>
            </w:r>
            <w:r/>
          </w:p>
        </w:tc>
        <w:tc>
          <w:tcPr>
            <w:tcW w:w="61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玻璃棒</w:t>
            </w:r>
            <w:r>
              <w:rPr>
                <w:rFonts w:hint="eastAsia" w:ascii="仿宋" w:hAnsi="仿宋" w:eastAsia="仿宋" w:cs="仿宋"/>
                <w:i w:val="0"/>
                <w:iCs w:val="0"/>
                <w:color w:val="000000"/>
                <w:sz w:val="21"/>
                <w:szCs w:val="21"/>
                <w:highlight w:val="none"/>
                <w:u w:val="none"/>
              </w:rPr>
            </w:r>
            <w:r/>
          </w:p>
        </w:tc>
        <w:tc>
          <w:tcPr>
            <w:tcW w:w="333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Φ5mm－Φ6mm;</w:t>
            </w:r>
            <w:r>
              <w:rPr>
                <w:rFonts w:hint="eastAsia" w:ascii="仿宋" w:hAnsi="仿宋" w:eastAsia="仿宋" w:cs="仿宋"/>
                <w:i w:val="0"/>
                <w:iCs w:val="0"/>
                <w:color w:val="000000"/>
                <w:sz w:val="21"/>
                <w:szCs w:val="21"/>
                <w:highlight w:val="none"/>
                <w:u w:val="none"/>
              </w:rPr>
            </w:r>
            <w:r/>
          </w:p>
        </w:tc>
        <w:tc>
          <w:tcPr>
            <w:tcW w:w="34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w:t>
            </w:r>
            <w:r>
              <w:rPr>
                <w:rFonts w:hint="eastAsia" w:ascii="仿宋" w:hAnsi="仿宋" w:eastAsia="仿宋" w:cs="仿宋"/>
                <w:i w:val="0"/>
                <w:iCs w:val="0"/>
                <w:color w:val="000000"/>
                <w:sz w:val="21"/>
                <w:szCs w:val="21"/>
                <w:highlight w:val="none"/>
                <w:u w:val="none"/>
              </w:rPr>
            </w:r>
            <w:r/>
          </w:p>
        </w:tc>
        <w:tc>
          <w:tcPr>
            <w:tcW w:w="35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千克</w:t>
            </w:r>
            <w:r>
              <w:rPr>
                <w:rFonts w:hint="eastAsia" w:ascii="仿宋" w:hAnsi="仿宋" w:eastAsia="仿宋" w:cs="仿宋"/>
                <w:i w:val="0"/>
                <w:iCs w:val="0"/>
                <w:color w:val="000000"/>
                <w:sz w:val="21"/>
                <w:szCs w:val="21"/>
                <w:highlight w:val="none"/>
                <w:u w:val="none"/>
              </w:rPr>
            </w:r>
            <w:r/>
          </w:p>
        </w:tc>
      </w:tr>
      <w:tr>
        <w:trPr>
          <w:trHeight w:val="300"/>
        </w:trPr>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143</w:t>
            </w:r>
            <w:r>
              <w:rPr>
                <w:rFonts w:hint="eastAsia" w:ascii="仿宋" w:hAnsi="仿宋" w:eastAsia="仿宋" w:cs="仿宋"/>
                <w:i w:val="0"/>
                <w:iCs w:val="0"/>
                <w:color w:val="000000"/>
                <w:sz w:val="21"/>
                <w:szCs w:val="21"/>
                <w:highlight w:val="none"/>
                <w:u w:val="none"/>
              </w:rPr>
            </w:r>
            <w:r/>
          </w:p>
        </w:tc>
        <w:tc>
          <w:tcPr>
            <w:tcW w:w="61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洗耳球</w:t>
            </w:r>
            <w:r>
              <w:rPr>
                <w:rFonts w:hint="eastAsia" w:ascii="仿宋" w:hAnsi="仿宋" w:eastAsia="仿宋" w:cs="仿宋"/>
                <w:i w:val="0"/>
                <w:iCs w:val="0"/>
                <w:color w:val="000000"/>
                <w:sz w:val="21"/>
                <w:szCs w:val="21"/>
                <w:highlight w:val="none"/>
                <w:u w:val="none"/>
              </w:rPr>
            </w:r>
            <w:r/>
          </w:p>
        </w:tc>
        <w:tc>
          <w:tcPr>
            <w:tcW w:w="333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60mL;</w:t>
            </w:r>
            <w:r>
              <w:rPr>
                <w:rFonts w:hint="eastAsia" w:ascii="仿宋" w:hAnsi="仿宋" w:eastAsia="仿宋" w:cs="仿宋"/>
                <w:i w:val="0"/>
                <w:iCs w:val="0"/>
                <w:color w:val="000000"/>
                <w:sz w:val="21"/>
                <w:szCs w:val="21"/>
                <w:highlight w:val="none"/>
                <w:u w:val="none"/>
              </w:rPr>
            </w:r>
            <w:r/>
          </w:p>
        </w:tc>
        <w:tc>
          <w:tcPr>
            <w:tcW w:w="34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26</w:t>
            </w:r>
            <w:r>
              <w:rPr>
                <w:rFonts w:hint="eastAsia" w:ascii="仿宋" w:hAnsi="仿宋" w:eastAsia="仿宋" w:cs="仿宋"/>
                <w:i w:val="0"/>
                <w:iCs w:val="0"/>
                <w:color w:val="000000"/>
                <w:sz w:val="21"/>
                <w:szCs w:val="21"/>
                <w:highlight w:val="none"/>
                <w:u w:val="none"/>
              </w:rPr>
            </w:r>
            <w:r/>
          </w:p>
        </w:tc>
        <w:tc>
          <w:tcPr>
            <w:tcW w:w="35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300"/>
        </w:trPr>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144</w:t>
            </w:r>
            <w:r>
              <w:rPr>
                <w:rFonts w:hint="eastAsia" w:ascii="仿宋" w:hAnsi="仿宋" w:eastAsia="仿宋" w:cs="仿宋"/>
                <w:i w:val="0"/>
                <w:iCs w:val="0"/>
                <w:color w:val="000000"/>
                <w:sz w:val="21"/>
                <w:szCs w:val="21"/>
                <w:highlight w:val="none"/>
                <w:u w:val="none"/>
              </w:rPr>
            </w:r>
            <w:r/>
          </w:p>
        </w:tc>
        <w:tc>
          <w:tcPr>
            <w:tcW w:w="61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培养皿</w:t>
            </w:r>
            <w:r>
              <w:rPr>
                <w:rFonts w:hint="eastAsia" w:ascii="仿宋" w:hAnsi="仿宋" w:eastAsia="仿宋" w:cs="仿宋"/>
                <w:i w:val="0"/>
                <w:iCs w:val="0"/>
                <w:color w:val="000000"/>
                <w:sz w:val="21"/>
                <w:szCs w:val="21"/>
                <w:highlight w:val="none"/>
                <w:u w:val="none"/>
              </w:rPr>
            </w:r>
            <w:r/>
          </w:p>
        </w:tc>
        <w:tc>
          <w:tcPr>
            <w:tcW w:w="333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60mm;</w:t>
            </w:r>
            <w:r>
              <w:rPr>
                <w:rFonts w:hint="eastAsia" w:ascii="仿宋" w:hAnsi="仿宋" w:eastAsia="仿宋" w:cs="仿宋"/>
                <w:i w:val="0"/>
                <w:iCs w:val="0"/>
                <w:color w:val="000000"/>
                <w:sz w:val="21"/>
                <w:szCs w:val="21"/>
                <w:highlight w:val="none"/>
                <w:u w:val="none"/>
              </w:rPr>
            </w:r>
            <w:r/>
          </w:p>
        </w:tc>
        <w:tc>
          <w:tcPr>
            <w:tcW w:w="34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500</w:t>
            </w:r>
            <w:r>
              <w:rPr>
                <w:rFonts w:hint="eastAsia" w:ascii="仿宋" w:hAnsi="仿宋" w:eastAsia="仿宋" w:cs="仿宋"/>
                <w:i w:val="0"/>
                <w:iCs w:val="0"/>
                <w:color w:val="000000"/>
                <w:sz w:val="21"/>
                <w:szCs w:val="21"/>
                <w:highlight w:val="none"/>
                <w:u w:val="none"/>
              </w:rPr>
            </w:r>
            <w:r/>
          </w:p>
        </w:tc>
        <w:tc>
          <w:tcPr>
            <w:tcW w:w="35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300"/>
        </w:trPr>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145</w:t>
            </w:r>
            <w:r>
              <w:rPr>
                <w:rFonts w:hint="eastAsia" w:ascii="仿宋" w:hAnsi="仿宋" w:eastAsia="仿宋" w:cs="仿宋"/>
                <w:i w:val="0"/>
                <w:iCs w:val="0"/>
                <w:color w:val="000000"/>
                <w:sz w:val="21"/>
                <w:szCs w:val="21"/>
                <w:highlight w:val="none"/>
                <w:u w:val="none"/>
              </w:rPr>
            </w:r>
            <w:r/>
          </w:p>
        </w:tc>
        <w:tc>
          <w:tcPr>
            <w:tcW w:w="61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培养皿</w:t>
            </w:r>
            <w:r>
              <w:rPr>
                <w:rFonts w:hint="eastAsia" w:ascii="仿宋" w:hAnsi="仿宋" w:eastAsia="仿宋" w:cs="仿宋"/>
                <w:i w:val="0"/>
                <w:iCs w:val="0"/>
                <w:color w:val="000000"/>
                <w:sz w:val="21"/>
                <w:szCs w:val="21"/>
                <w:highlight w:val="none"/>
                <w:u w:val="none"/>
              </w:rPr>
            </w:r>
            <w:r/>
          </w:p>
        </w:tc>
        <w:tc>
          <w:tcPr>
            <w:tcW w:w="333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φ120mm;</w:t>
            </w:r>
            <w:r>
              <w:rPr>
                <w:rFonts w:hint="eastAsia" w:ascii="仿宋" w:hAnsi="仿宋" w:eastAsia="仿宋" w:cs="仿宋"/>
                <w:i w:val="0"/>
                <w:iCs w:val="0"/>
                <w:color w:val="000000"/>
                <w:sz w:val="21"/>
                <w:szCs w:val="21"/>
                <w:highlight w:val="none"/>
                <w:u w:val="none"/>
              </w:rPr>
            </w:r>
            <w:r/>
          </w:p>
        </w:tc>
        <w:tc>
          <w:tcPr>
            <w:tcW w:w="34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30</w:t>
            </w:r>
            <w:r>
              <w:rPr>
                <w:rFonts w:hint="eastAsia" w:ascii="仿宋" w:hAnsi="仿宋" w:eastAsia="仿宋" w:cs="仿宋"/>
                <w:i w:val="0"/>
                <w:iCs w:val="0"/>
                <w:color w:val="000000"/>
                <w:sz w:val="21"/>
                <w:szCs w:val="21"/>
                <w:highlight w:val="none"/>
                <w:u w:val="none"/>
              </w:rPr>
            </w:r>
            <w:r/>
          </w:p>
        </w:tc>
        <w:tc>
          <w:tcPr>
            <w:tcW w:w="35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300"/>
        </w:trPr>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146</w:t>
            </w:r>
            <w:r>
              <w:rPr>
                <w:rFonts w:hint="eastAsia" w:ascii="仿宋" w:hAnsi="仿宋" w:eastAsia="仿宋" w:cs="仿宋"/>
                <w:i w:val="0"/>
                <w:iCs w:val="0"/>
                <w:color w:val="000000"/>
                <w:sz w:val="21"/>
                <w:szCs w:val="21"/>
                <w:highlight w:val="none"/>
                <w:u w:val="none"/>
              </w:rPr>
            </w:r>
            <w:r/>
          </w:p>
        </w:tc>
        <w:tc>
          <w:tcPr>
            <w:tcW w:w="61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研钵</w:t>
            </w:r>
            <w:r>
              <w:rPr>
                <w:rFonts w:hint="eastAsia" w:ascii="仿宋" w:hAnsi="仿宋" w:eastAsia="仿宋" w:cs="仿宋"/>
                <w:i w:val="0"/>
                <w:iCs w:val="0"/>
                <w:color w:val="000000"/>
                <w:sz w:val="21"/>
                <w:szCs w:val="21"/>
                <w:highlight w:val="none"/>
                <w:u w:val="none"/>
              </w:rPr>
            </w:r>
            <w:r/>
          </w:p>
        </w:tc>
        <w:tc>
          <w:tcPr>
            <w:tcW w:w="333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瓷，φ60mm；</w:t>
            </w:r>
            <w:r>
              <w:rPr>
                <w:rFonts w:hint="eastAsia" w:ascii="仿宋" w:hAnsi="仿宋" w:eastAsia="仿宋" w:cs="仿宋"/>
                <w:i w:val="0"/>
                <w:iCs w:val="0"/>
                <w:color w:val="000000"/>
                <w:sz w:val="21"/>
                <w:szCs w:val="21"/>
                <w:highlight w:val="none"/>
                <w:u w:val="none"/>
              </w:rPr>
            </w:r>
            <w:r/>
          </w:p>
        </w:tc>
        <w:tc>
          <w:tcPr>
            <w:tcW w:w="34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26</w:t>
            </w:r>
            <w:r>
              <w:rPr>
                <w:rFonts w:hint="eastAsia" w:ascii="仿宋" w:hAnsi="仿宋" w:eastAsia="仿宋" w:cs="仿宋"/>
                <w:i w:val="0"/>
                <w:iCs w:val="0"/>
                <w:color w:val="000000"/>
                <w:sz w:val="21"/>
                <w:szCs w:val="21"/>
                <w:highlight w:val="none"/>
                <w:u w:val="none"/>
              </w:rPr>
            </w:r>
            <w:r/>
          </w:p>
        </w:tc>
        <w:tc>
          <w:tcPr>
            <w:tcW w:w="35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300"/>
        </w:trPr>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147</w:t>
            </w:r>
            <w:r>
              <w:rPr>
                <w:rFonts w:hint="eastAsia" w:ascii="仿宋" w:hAnsi="仿宋" w:eastAsia="仿宋" w:cs="仿宋"/>
                <w:i w:val="0"/>
                <w:iCs w:val="0"/>
                <w:color w:val="000000"/>
                <w:sz w:val="21"/>
                <w:szCs w:val="21"/>
                <w:highlight w:val="none"/>
                <w:u w:val="none"/>
              </w:rPr>
            </w:r>
            <w:r/>
          </w:p>
        </w:tc>
        <w:tc>
          <w:tcPr>
            <w:tcW w:w="61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护目镜</w:t>
            </w:r>
            <w:r>
              <w:rPr>
                <w:rFonts w:hint="eastAsia" w:ascii="仿宋" w:hAnsi="仿宋" w:eastAsia="仿宋" w:cs="仿宋"/>
                <w:i w:val="0"/>
                <w:iCs w:val="0"/>
                <w:color w:val="000000"/>
                <w:sz w:val="21"/>
                <w:szCs w:val="21"/>
                <w:highlight w:val="none"/>
                <w:u w:val="none"/>
              </w:rPr>
            </w:r>
            <w:r/>
          </w:p>
        </w:tc>
        <w:tc>
          <w:tcPr>
            <w:tcW w:w="333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用于实验教师防强光、眩光、紫外、激光，或是机械性伤害（机加工）；</w:t>
            </w:r>
            <w:r>
              <w:rPr>
                <w:rFonts w:hint="eastAsia" w:ascii="仿宋" w:hAnsi="仿宋" w:eastAsia="仿宋" w:cs="仿宋"/>
                <w:i w:val="0"/>
                <w:iCs w:val="0"/>
                <w:color w:val="000000"/>
                <w:sz w:val="21"/>
                <w:szCs w:val="21"/>
                <w:highlight w:val="none"/>
                <w:u w:val="none"/>
              </w:rPr>
            </w:r>
            <w:r/>
          </w:p>
        </w:tc>
        <w:tc>
          <w:tcPr>
            <w:tcW w:w="34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53</w:t>
            </w:r>
            <w:r>
              <w:rPr>
                <w:rFonts w:hint="eastAsia" w:ascii="仿宋" w:hAnsi="仿宋" w:eastAsia="仿宋" w:cs="仿宋"/>
                <w:i w:val="0"/>
                <w:iCs w:val="0"/>
                <w:color w:val="000000"/>
                <w:sz w:val="21"/>
                <w:szCs w:val="21"/>
                <w:highlight w:val="none"/>
                <w:u w:val="none"/>
              </w:rPr>
            </w:r>
            <w:r/>
          </w:p>
        </w:tc>
        <w:tc>
          <w:tcPr>
            <w:tcW w:w="35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600"/>
        </w:trPr>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148</w:t>
            </w:r>
            <w:r>
              <w:rPr>
                <w:rFonts w:hint="eastAsia" w:ascii="仿宋" w:hAnsi="仿宋" w:eastAsia="仿宋" w:cs="仿宋"/>
                <w:i w:val="0"/>
                <w:iCs w:val="0"/>
                <w:color w:val="000000"/>
                <w:sz w:val="21"/>
                <w:szCs w:val="21"/>
                <w:highlight w:val="none"/>
                <w:u w:val="none"/>
              </w:rPr>
            </w:r>
            <w:r/>
          </w:p>
        </w:tc>
        <w:tc>
          <w:tcPr>
            <w:tcW w:w="61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测电笔</w:t>
            </w:r>
            <w:r>
              <w:rPr>
                <w:rFonts w:hint="eastAsia" w:ascii="仿宋" w:hAnsi="仿宋" w:eastAsia="仿宋" w:cs="仿宋"/>
                <w:i w:val="0"/>
                <w:iCs w:val="0"/>
                <w:color w:val="000000"/>
                <w:sz w:val="21"/>
                <w:szCs w:val="21"/>
                <w:highlight w:val="none"/>
                <w:u w:val="none"/>
              </w:rPr>
            </w:r>
            <w:r/>
          </w:p>
        </w:tc>
        <w:tc>
          <w:tcPr>
            <w:tcW w:w="333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1.规格尺寸：20mm×10mm×130mm(±2mm)；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2.由测电头.绝缘手柄组成；</w:t>
            </w:r>
            <w:r>
              <w:rPr>
                <w:rFonts w:hint="eastAsia" w:ascii="仿宋" w:hAnsi="仿宋" w:eastAsia="仿宋" w:cs="仿宋"/>
                <w:i w:val="0"/>
                <w:iCs w:val="0"/>
                <w:color w:val="000000"/>
                <w:sz w:val="21"/>
                <w:szCs w:val="21"/>
                <w:highlight w:val="none"/>
                <w:u w:val="none"/>
              </w:rPr>
            </w:r>
            <w:r/>
          </w:p>
        </w:tc>
        <w:tc>
          <w:tcPr>
            <w:tcW w:w="34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5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支</w:t>
            </w:r>
            <w:r>
              <w:rPr>
                <w:rFonts w:hint="eastAsia" w:ascii="仿宋" w:hAnsi="仿宋" w:eastAsia="仿宋" w:cs="仿宋"/>
                <w:i w:val="0"/>
                <w:iCs w:val="0"/>
                <w:color w:val="000000"/>
                <w:sz w:val="21"/>
                <w:szCs w:val="21"/>
                <w:highlight w:val="none"/>
                <w:u w:val="none"/>
              </w:rPr>
            </w:r>
            <w:r/>
          </w:p>
        </w:tc>
      </w:tr>
      <w:tr>
        <w:trPr>
          <w:trHeight w:val="900"/>
        </w:trPr>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149</w:t>
            </w:r>
            <w:r>
              <w:rPr>
                <w:rFonts w:hint="eastAsia" w:ascii="仿宋" w:hAnsi="仿宋" w:eastAsia="仿宋" w:cs="仿宋"/>
                <w:i w:val="0"/>
                <w:iCs w:val="0"/>
                <w:color w:val="000000"/>
                <w:sz w:val="21"/>
                <w:szCs w:val="21"/>
                <w:highlight w:val="none"/>
                <w:u w:val="none"/>
              </w:rPr>
            </w:r>
            <w:r/>
          </w:p>
        </w:tc>
        <w:tc>
          <w:tcPr>
            <w:tcW w:w="61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一字螺丝刀</w:t>
            </w:r>
            <w:r>
              <w:rPr>
                <w:rFonts w:hint="eastAsia" w:ascii="仿宋" w:hAnsi="仿宋" w:eastAsia="仿宋" w:cs="仿宋"/>
                <w:i w:val="0"/>
                <w:iCs w:val="0"/>
                <w:color w:val="000000"/>
                <w:sz w:val="21"/>
                <w:szCs w:val="21"/>
                <w:highlight w:val="none"/>
                <w:u w:val="none"/>
              </w:rPr>
            </w:r>
            <w:r/>
          </w:p>
        </w:tc>
        <w:tc>
          <w:tcPr>
            <w:tcW w:w="333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φ3mm或φ6mm旋杆长度采用45#钢，工作部硬度不低于HRC48；旋杆长度L:150mm，直径D:4mm旋杆应经镀鉻防锈处理；旋柄为硬质塑料制成，表面光洁.无毛刺，无缩迹；与旋杆接合牢固；</w:t>
            </w:r>
            <w:r>
              <w:rPr>
                <w:rFonts w:hint="eastAsia" w:ascii="仿宋" w:hAnsi="仿宋" w:eastAsia="仿宋" w:cs="仿宋"/>
                <w:i w:val="0"/>
                <w:iCs w:val="0"/>
                <w:color w:val="000000"/>
                <w:sz w:val="21"/>
                <w:szCs w:val="21"/>
                <w:highlight w:val="none"/>
                <w:u w:val="none"/>
              </w:rPr>
            </w:r>
            <w:r/>
          </w:p>
        </w:tc>
        <w:tc>
          <w:tcPr>
            <w:tcW w:w="34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5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支</w:t>
            </w:r>
            <w:r>
              <w:rPr>
                <w:rFonts w:hint="eastAsia" w:ascii="仿宋" w:hAnsi="仿宋" w:eastAsia="仿宋" w:cs="仿宋"/>
                <w:i w:val="0"/>
                <w:iCs w:val="0"/>
                <w:color w:val="000000"/>
                <w:sz w:val="21"/>
                <w:szCs w:val="21"/>
                <w:highlight w:val="none"/>
                <w:u w:val="none"/>
              </w:rPr>
            </w:r>
            <w:r/>
          </w:p>
        </w:tc>
      </w:tr>
      <w:tr>
        <w:trPr>
          <w:trHeight w:val="1200"/>
        </w:trPr>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150</w:t>
            </w:r>
            <w:r>
              <w:rPr>
                <w:rFonts w:hint="eastAsia" w:ascii="仿宋" w:hAnsi="仿宋" w:eastAsia="仿宋" w:cs="仿宋"/>
                <w:i w:val="0"/>
                <w:iCs w:val="0"/>
                <w:color w:val="000000"/>
                <w:sz w:val="21"/>
                <w:szCs w:val="21"/>
                <w:highlight w:val="none"/>
                <w:u w:val="none"/>
              </w:rPr>
            </w:r>
            <w:r/>
          </w:p>
        </w:tc>
        <w:tc>
          <w:tcPr>
            <w:tcW w:w="61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十字螺丝刀</w:t>
            </w:r>
            <w:r>
              <w:rPr>
                <w:rFonts w:hint="eastAsia" w:ascii="仿宋" w:hAnsi="仿宋" w:eastAsia="仿宋" w:cs="仿宋"/>
                <w:i w:val="0"/>
                <w:iCs w:val="0"/>
                <w:color w:val="000000"/>
                <w:sz w:val="21"/>
                <w:szCs w:val="21"/>
                <w:highlight w:val="none"/>
                <w:u w:val="none"/>
              </w:rPr>
            </w:r>
            <w:r/>
          </w:p>
        </w:tc>
        <w:tc>
          <w:tcPr>
            <w:tcW w:w="333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200mm旋杆材料采用45#钢，φ3mm或φ6mm工作部长度内硬度HRC48～54；</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2.旋杆长度L:200mm，直径D:4mm旋杆应经镀铬防锈处理；</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3.旋柄为硬质塑料制成，表面光洁无毛刺，无缩迹，与旋杆接合牢固；</w:t>
            </w:r>
            <w:r>
              <w:rPr>
                <w:rFonts w:hint="eastAsia" w:ascii="仿宋" w:hAnsi="仿宋" w:eastAsia="仿宋" w:cs="仿宋"/>
                <w:i w:val="0"/>
                <w:iCs w:val="0"/>
                <w:color w:val="000000"/>
                <w:sz w:val="21"/>
                <w:szCs w:val="21"/>
                <w:highlight w:val="none"/>
                <w:u w:val="none"/>
              </w:rPr>
            </w:r>
            <w:r/>
          </w:p>
        </w:tc>
        <w:tc>
          <w:tcPr>
            <w:tcW w:w="34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5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支</w:t>
            </w:r>
            <w:r>
              <w:rPr>
                <w:rFonts w:hint="eastAsia" w:ascii="仿宋" w:hAnsi="仿宋" w:eastAsia="仿宋" w:cs="仿宋"/>
                <w:i w:val="0"/>
                <w:iCs w:val="0"/>
                <w:color w:val="000000"/>
                <w:sz w:val="21"/>
                <w:szCs w:val="21"/>
                <w:highlight w:val="none"/>
                <w:u w:val="none"/>
              </w:rPr>
            </w:r>
            <w:r/>
          </w:p>
        </w:tc>
      </w:tr>
      <w:tr>
        <w:trPr>
          <w:trHeight w:val="1200"/>
        </w:trPr>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151</w:t>
            </w:r>
            <w:r>
              <w:rPr>
                <w:rFonts w:hint="eastAsia" w:ascii="仿宋" w:hAnsi="仿宋" w:eastAsia="仿宋" w:cs="仿宋"/>
                <w:i w:val="0"/>
                <w:iCs w:val="0"/>
                <w:color w:val="000000"/>
                <w:sz w:val="21"/>
                <w:szCs w:val="21"/>
                <w:highlight w:val="none"/>
                <w:u w:val="none"/>
              </w:rPr>
            </w:r>
            <w:r/>
          </w:p>
        </w:tc>
        <w:tc>
          <w:tcPr>
            <w:tcW w:w="61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木工锤</w:t>
            </w:r>
            <w:r>
              <w:rPr>
                <w:rFonts w:hint="eastAsia" w:ascii="仿宋" w:hAnsi="仿宋" w:eastAsia="仿宋" w:cs="仿宋"/>
                <w:i w:val="0"/>
                <w:iCs w:val="0"/>
                <w:color w:val="000000"/>
                <w:sz w:val="21"/>
                <w:szCs w:val="21"/>
                <w:highlight w:val="none"/>
                <w:u w:val="none"/>
              </w:rPr>
            </w:r>
            <w:r/>
          </w:p>
        </w:tc>
        <w:tc>
          <w:tcPr>
            <w:tcW w:w="333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木制手柄圆头锤，重约0.25kg，敲打物体使其移动或变形的工具；最常用来敲钉子，矫正或是将物件敲开，顶部的一面是平坦的以便敲击，另一面则是锤头；锤头的形状可以像羊角，也可以是楔形，其功能为拔出钉子；</w:t>
            </w:r>
            <w:r>
              <w:rPr>
                <w:rFonts w:hint="eastAsia" w:ascii="仿宋" w:hAnsi="仿宋" w:eastAsia="仿宋" w:cs="仿宋"/>
                <w:i w:val="0"/>
                <w:iCs w:val="0"/>
                <w:color w:val="000000"/>
                <w:sz w:val="21"/>
                <w:szCs w:val="21"/>
                <w:highlight w:val="none"/>
                <w:u w:val="none"/>
              </w:rPr>
            </w:r>
            <w:r/>
          </w:p>
        </w:tc>
        <w:tc>
          <w:tcPr>
            <w:tcW w:w="34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5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把</w:t>
            </w:r>
            <w:r>
              <w:rPr>
                <w:rFonts w:hint="eastAsia" w:ascii="仿宋" w:hAnsi="仿宋" w:eastAsia="仿宋" w:cs="仿宋"/>
                <w:i w:val="0"/>
                <w:iCs w:val="0"/>
                <w:color w:val="000000"/>
                <w:sz w:val="21"/>
                <w:szCs w:val="21"/>
                <w:highlight w:val="none"/>
                <w:u w:val="none"/>
              </w:rPr>
            </w:r>
            <w:r/>
          </w:p>
        </w:tc>
      </w:tr>
      <w:tr>
        <w:trPr>
          <w:trHeight w:val="900"/>
        </w:trPr>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152</w:t>
            </w:r>
            <w:r>
              <w:rPr>
                <w:rFonts w:hint="eastAsia" w:ascii="仿宋" w:hAnsi="仿宋" w:eastAsia="仿宋" w:cs="仿宋"/>
                <w:i w:val="0"/>
                <w:iCs w:val="0"/>
                <w:color w:val="000000"/>
                <w:sz w:val="21"/>
                <w:szCs w:val="21"/>
                <w:highlight w:val="none"/>
                <w:u w:val="none"/>
              </w:rPr>
            </w:r>
            <w:r/>
          </w:p>
        </w:tc>
        <w:tc>
          <w:tcPr>
            <w:tcW w:w="61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钢手锯</w:t>
            </w:r>
            <w:r>
              <w:rPr>
                <w:rFonts w:hint="eastAsia" w:ascii="仿宋" w:hAnsi="仿宋" w:eastAsia="仿宋" w:cs="仿宋"/>
                <w:i w:val="0"/>
                <w:iCs w:val="0"/>
                <w:color w:val="000000"/>
                <w:sz w:val="21"/>
                <w:szCs w:val="21"/>
                <w:highlight w:val="none"/>
                <w:u w:val="none"/>
              </w:rPr>
            </w:r>
            <w:r/>
          </w:p>
        </w:tc>
        <w:tc>
          <w:tcPr>
            <w:tcW w:w="333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由钢锯弓.钢锯条组成；金属锯身，锯弓尺寸可以调节，锯条长度300mm；手柄握捏部位应光滑舒适；采用钢材；锯架表面不应有裂纹，锈渍.毛刺.剥落等缺陷，表面处理色泽一致；锯条和锯弓配合良好；</w:t>
            </w:r>
            <w:r>
              <w:rPr>
                <w:rFonts w:hint="eastAsia" w:ascii="仿宋" w:hAnsi="仿宋" w:eastAsia="仿宋" w:cs="仿宋"/>
                <w:i w:val="0"/>
                <w:iCs w:val="0"/>
                <w:color w:val="000000"/>
                <w:sz w:val="21"/>
                <w:szCs w:val="21"/>
                <w:highlight w:val="none"/>
                <w:u w:val="none"/>
              </w:rPr>
            </w:r>
            <w:r/>
          </w:p>
        </w:tc>
        <w:tc>
          <w:tcPr>
            <w:tcW w:w="34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5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把</w:t>
            </w:r>
            <w:r>
              <w:rPr>
                <w:rFonts w:hint="eastAsia" w:ascii="仿宋" w:hAnsi="仿宋" w:eastAsia="仿宋" w:cs="仿宋"/>
                <w:i w:val="0"/>
                <w:iCs w:val="0"/>
                <w:color w:val="000000"/>
                <w:sz w:val="21"/>
                <w:szCs w:val="21"/>
                <w:highlight w:val="none"/>
                <w:u w:val="none"/>
              </w:rPr>
            </w:r>
            <w:r/>
          </w:p>
        </w:tc>
      </w:tr>
      <w:tr>
        <w:trPr>
          <w:trHeight w:val="600"/>
        </w:trPr>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153</w:t>
            </w:r>
            <w:r>
              <w:rPr>
                <w:rFonts w:hint="eastAsia" w:ascii="仿宋" w:hAnsi="仿宋" w:eastAsia="仿宋" w:cs="仿宋"/>
                <w:i w:val="0"/>
                <w:iCs w:val="0"/>
                <w:color w:val="000000"/>
                <w:sz w:val="21"/>
                <w:szCs w:val="21"/>
                <w:highlight w:val="none"/>
                <w:u w:val="none"/>
              </w:rPr>
            </w:r>
            <w:r/>
          </w:p>
        </w:tc>
        <w:tc>
          <w:tcPr>
            <w:tcW w:w="61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剥线钳</w:t>
            </w:r>
            <w:r>
              <w:rPr>
                <w:rFonts w:hint="eastAsia" w:ascii="仿宋" w:hAnsi="仿宋" w:eastAsia="仿宋" w:cs="仿宋"/>
                <w:i w:val="0"/>
                <w:iCs w:val="0"/>
                <w:color w:val="000000"/>
                <w:sz w:val="21"/>
                <w:szCs w:val="21"/>
                <w:highlight w:val="none"/>
                <w:u w:val="none"/>
              </w:rPr>
            </w:r>
            <w:r/>
          </w:p>
        </w:tc>
        <w:tc>
          <w:tcPr>
            <w:tcW w:w="333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主要是内线电工.电动机修理.仪器仪表电工常用的工具之一，用来供电工剥除电线头部的表面绝缘层；</w:t>
            </w:r>
            <w:r>
              <w:rPr>
                <w:rFonts w:hint="eastAsia" w:ascii="仿宋" w:hAnsi="仿宋" w:eastAsia="仿宋" w:cs="仿宋"/>
                <w:i w:val="0"/>
                <w:iCs w:val="0"/>
                <w:color w:val="000000"/>
                <w:sz w:val="21"/>
                <w:szCs w:val="21"/>
                <w:highlight w:val="none"/>
                <w:u w:val="none"/>
              </w:rPr>
            </w:r>
            <w:r/>
          </w:p>
        </w:tc>
        <w:tc>
          <w:tcPr>
            <w:tcW w:w="34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5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把</w:t>
            </w:r>
            <w:r>
              <w:rPr>
                <w:rFonts w:hint="eastAsia" w:ascii="仿宋" w:hAnsi="仿宋" w:eastAsia="仿宋" w:cs="仿宋"/>
                <w:i w:val="0"/>
                <w:iCs w:val="0"/>
                <w:color w:val="000000"/>
                <w:sz w:val="21"/>
                <w:szCs w:val="21"/>
                <w:highlight w:val="none"/>
                <w:u w:val="none"/>
              </w:rPr>
            </w:r>
            <w:r/>
          </w:p>
        </w:tc>
      </w:tr>
      <w:tr>
        <w:trPr>
          <w:trHeight w:val="600"/>
        </w:trPr>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154</w:t>
            </w:r>
            <w:r>
              <w:rPr>
                <w:rFonts w:hint="eastAsia" w:ascii="仿宋" w:hAnsi="仿宋" w:eastAsia="仿宋" w:cs="仿宋"/>
                <w:i w:val="0"/>
                <w:iCs w:val="0"/>
                <w:color w:val="000000"/>
                <w:sz w:val="21"/>
                <w:szCs w:val="21"/>
                <w:highlight w:val="none"/>
                <w:u w:val="none"/>
              </w:rPr>
            </w:r>
            <w:r/>
          </w:p>
        </w:tc>
        <w:tc>
          <w:tcPr>
            <w:tcW w:w="61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钢丝钳</w:t>
            </w:r>
            <w:r>
              <w:rPr>
                <w:rFonts w:hint="eastAsia" w:ascii="仿宋" w:hAnsi="仿宋" w:eastAsia="仿宋" w:cs="仿宋"/>
                <w:i w:val="0"/>
                <w:iCs w:val="0"/>
                <w:color w:val="000000"/>
                <w:sz w:val="21"/>
                <w:szCs w:val="21"/>
                <w:highlight w:val="none"/>
                <w:u w:val="none"/>
              </w:rPr>
            </w:r>
            <w:r/>
          </w:p>
        </w:tc>
        <w:tc>
          <w:tcPr>
            <w:tcW w:w="333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橡胶手柄，主要用于把坚硬的细钢丝掰弯及扭曲圆柱形金属零件及切断金属丝，其旁刃口也可用于切断细金属丝；</w:t>
            </w:r>
            <w:r>
              <w:rPr>
                <w:rFonts w:hint="eastAsia" w:ascii="仿宋" w:hAnsi="仿宋" w:eastAsia="仿宋" w:cs="仿宋"/>
                <w:i w:val="0"/>
                <w:iCs w:val="0"/>
                <w:color w:val="000000"/>
                <w:sz w:val="21"/>
                <w:szCs w:val="21"/>
                <w:highlight w:val="none"/>
                <w:u w:val="none"/>
              </w:rPr>
            </w:r>
            <w:r/>
          </w:p>
        </w:tc>
        <w:tc>
          <w:tcPr>
            <w:tcW w:w="34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5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把</w:t>
            </w:r>
            <w:r>
              <w:rPr>
                <w:rFonts w:hint="eastAsia" w:ascii="仿宋" w:hAnsi="仿宋" w:eastAsia="仿宋" w:cs="仿宋"/>
                <w:i w:val="0"/>
                <w:iCs w:val="0"/>
                <w:color w:val="000000"/>
                <w:sz w:val="21"/>
                <w:szCs w:val="21"/>
                <w:highlight w:val="none"/>
                <w:u w:val="none"/>
              </w:rPr>
            </w:r>
            <w:r/>
          </w:p>
        </w:tc>
      </w:tr>
      <w:tr>
        <w:trPr>
          <w:trHeight w:val="300"/>
        </w:trPr>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155</w:t>
            </w:r>
            <w:r>
              <w:rPr>
                <w:rFonts w:hint="eastAsia" w:ascii="仿宋" w:hAnsi="仿宋" w:eastAsia="仿宋" w:cs="仿宋"/>
                <w:i w:val="0"/>
                <w:iCs w:val="0"/>
                <w:color w:val="000000"/>
                <w:sz w:val="21"/>
                <w:szCs w:val="21"/>
                <w:highlight w:val="none"/>
                <w:u w:val="none"/>
              </w:rPr>
            </w:r>
            <w:r/>
          </w:p>
        </w:tc>
        <w:tc>
          <w:tcPr>
            <w:tcW w:w="61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活扳手</w:t>
            </w:r>
            <w:r>
              <w:rPr>
                <w:rFonts w:hint="eastAsia" w:ascii="仿宋" w:hAnsi="仿宋" w:eastAsia="仿宋" w:cs="仿宋"/>
                <w:i w:val="0"/>
                <w:iCs w:val="0"/>
                <w:color w:val="000000"/>
                <w:sz w:val="21"/>
                <w:szCs w:val="21"/>
                <w:highlight w:val="none"/>
                <w:u w:val="none"/>
              </w:rPr>
            </w:r>
            <w:r/>
          </w:p>
        </w:tc>
        <w:tc>
          <w:tcPr>
            <w:tcW w:w="333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6寸；</w:t>
            </w:r>
            <w:r>
              <w:rPr>
                <w:rFonts w:hint="eastAsia" w:ascii="仿宋" w:hAnsi="仿宋" w:eastAsia="仿宋" w:cs="仿宋"/>
                <w:i w:val="0"/>
                <w:iCs w:val="0"/>
                <w:color w:val="000000"/>
                <w:sz w:val="21"/>
                <w:szCs w:val="21"/>
                <w:highlight w:val="none"/>
                <w:u w:val="none"/>
              </w:rPr>
            </w:r>
            <w:r/>
          </w:p>
        </w:tc>
        <w:tc>
          <w:tcPr>
            <w:tcW w:w="34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5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把</w:t>
            </w:r>
            <w:r>
              <w:rPr>
                <w:rFonts w:hint="eastAsia" w:ascii="仿宋" w:hAnsi="仿宋" w:eastAsia="仿宋" w:cs="仿宋"/>
                <w:i w:val="0"/>
                <w:iCs w:val="0"/>
                <w:color w:val="000000"/>
                <w:sz w:val="21"/>
                <w:szCs w:val="21"/>
                <w:highlight w:val="none"/>
                <w:u w:val="none"/>
              </w:rPr>
            </w:r>
            <w:r/>
          </w:p>
        </w:tc>
      </w:tr>
      <w:tr>
        <w:trPr>
          <w:trHeight w:val="1800"/>
        </w:trPr>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156</w:t>
            </w:r>
            <w:r>
              <w:rPr>
                <w:rFonts w:hint="eastAsia" w:ascii="仿宋" w:hAnsi="仿宋" w:eastAsia="仿宋" w:cs="仿宋"/>
                <w:i w:val="0"/>
                <w:iCs w:val="0"/>
                <w:color w:val="000000"/>
                <w:sz w:val="21"/>
                <w:szCs w:val="21"/>
                <w:highlight w:val="none"/>
                <w:u w:val="none"/>
              </w:rPr>
            </w:r>
            <w:r/>
          </w:p>
        </w:tc>
        <w:tc>
          <w:tcPr>
            <w:tcW w:w="61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工作服</w:t>
            </w:r>
            <w:r>
              <w:rPr>
                <w:rFonts w:hint="eastAsia" w:ascii="仿宋" w:hAnsi="仿宋" w:eastAsia="仿宋" w:cs="仿宋"/>
                <w:i w:val="0"/>
                <w:iCs w:val="0"/>
                <w:color w:val="000000"/>
                <w:sz w:val="21"/>
                <w:szCs w:val="21"/>
                <w:highlight w:val="none"/>
                <w:u w:val="none"/>
              </w:rPr>
            </w:r>
            <w:r/>
          </w:p>
        </w:tc>
        <w:tc>
          <w:tcPr>
            <w:tcW w:w="333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1.规格尺寸：xxl；</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2.防酸碱产品需利于人体活动，具有一定牢固性和舒适感，白色；</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3.产品外观无破损、斑点、污物等缺陷；</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4.产品应做工精细，穿着方便舒适；</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5.产品所用材料应能满足日常穿用和中学实验室日常使用要求，具有一定耐穿性和牢固性；</w:t>
            </w:r>
            <w:r>
              <w:rPr>
                <w:rFonts w:hint="eastAsia" w:ascii="仿宋" w:hAnsi="仿宋" w:eastAsia="仿宋" w:cs="仿宋"/>
                <w:i w:val="0"/>
                <w:iCs w:val="0"/>
                <w:color w:val="000000"/>
                <w:sz w:val="21"/>
                <w:szCs w:val="21"/>
                <w:highlight w:val="none"/>
                <w:u w:val="none"/>
              </w:rPr>
            </w:r>
            <w:r/>
          </w:p>
        </w:tc>
        <w:tc>
          <w:tcPr>
            <w:tcW w:w="34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53</w:t>
            </w:r>
            <w:r>
              <w:rPr>
                <w:rFonts w:hint="eastAsia" w:ascii="仿宋" w:hAnsi="仿宋" w:eastAsia="仿宋" w:cs="仿宋"/>
                <w:i w:val="0"/>
                <w:iCs w:val="0"/>
                <w:color w:val="000000"/>
                <w:sz w:val="21"/>
                <w:szCs w:val="21"/>
                <w:highlight w:val="none"/>
                <w:u w:val="none"/>
              </w:rPr>
            </w:r>
            <w:r/>
          </w:p>
        </w:tc>
        <w:tc>
          <w:tcPr>
            <w:tcW w:w="35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件</w:t>
            </w:r>
            <w:r>
              <w:rPr>
                <w:rFonts w:hint="eastAsia" w:ascii="仿宋" w:hAnsi="仿宋" w:eastAsia="仿宋" w:cs="仿宋"/>
                <w:i w:val="0"/>
                <w:iCs w:val="0"/>
                <w:color w:val="000000"/>
                <w:sz w:val="21"/>
                <w:szCs w:val="21"/>
                <w:highlight w:val="none"/>
                <w:u w:val="none"/>
              </w:rPr>
            </w:r>
            <w:r/>
          </w:p>
        </w:tc>
      </w:tr>
      <w:tr>
        <w:trPr>
          <w:trHeight w:val="1500"/>
        </w:trPr>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157</w:t>
            </w:r>
            <w:r>
              <w:rPr>
                <w:rFonts w:hint="eastAsia" w:ascii="仿宋" w:hAnsi="仿宋" w:eastAsia="仿宋" w:cs="仿宋"/>
                <w:i w:val="0"/>
                <w:iCs w:val="0"/>
                <w:color w:val="000000"/>
                <w:sz w:val="21"/>
                <w:szCs w:val="21"/>
                <w:highlight w:val="none"/>
                <w:u w:val="none"/>
              </w:rPr>
            </w:r>
            <w:r/>
          </w:p>
        </w:tc>
        <w:tc>
          <w:tcPr>
            <w:tcW w:w="61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乳胶手套</w:t>
            </w:r>
            <w:r>
              <w:rPr>
                <w:rFonts w:hint="eastAsia" w:ascii="仿宋" w:hAnsi="仿宋" w:eastAsia="仿宋" w:cs="仿宋"/>
                <w:i w:val="0"/>
                <w:iCs w:val="0"/>
                <w:color w:val="000000"/>
                <w:sz w:val="21"/>
                <w:szCs w:val="21"/>
                <w:highlight w:val="none"/>
                <w:u w:val="none"/>
              </w:rPr>
            </w:r>
            <w:r/>
          </w:p>
        </w:tc>
        <w:tc>
          <w:tcPr>
            <w:tcW w:w="333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1.产品为橡胶制品，长袖口带五指套；袖长不短于30cm；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2.应耐强酸、强碱及氧化剂、还原剂等化学药品试剂的腐蚀，并结实耐用；</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3.冬季不得发硬，夏季不得粘连；</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4.各部位应完整严密，无开裂和小孔；</w:t>
            </w:r>
            <w:r>
              <w:rPr>
                <w:rFonts w:hint="eastAsia" w:ascii="仿宋" w:hAnsi="仿宋" w:eastAsia="仿宋" w:cs="仿宋"/>
                <w:i w:val="0"/>
                <w:iCs w:val="0"/>
                <w:color w:val="000000"/>
                <w:sz w:val="21"/>
                <w:szCs w:val="21"/>
                <w:highlight w:val="none"/>
                <w:u w:val="none"/>
              </w:rPr>
            </w:r>
            <w:r/>
          </w:p>
        </w:tc>
        <w:tc>
          <w:tcPr>
            <w:tcW w:w="34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w:t>
            </w:r>
            <w:r>
              <w:rPr>
                <w:rFonts w:hint="eastAsia" w:ascii="仿宋" w:hAnsi="仿宋" w:eastAsia="仿宋" w:cs="仿宋"/>
                <w:i w:val="0"/>
                <w:iCs w:val="0"/>
                <w:color w:val="000000"/>
                <w:sz w:val="21"/>
                <w:szCs w:val="21"/>
                <w:highlight w:val="none"/>
                <w:u w:val="none"/>
              </w:rPr>
            </w:r>
            <w:r/>
          </w:p>
        </w:tc>
        <w:tc>
          <w:tcPr>
            <w:tcW w:w="35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付</w:t>
            </w:r>
            <w:r>
              <w:rPr>
                <w:rFonts w:hint="eastAsia" w:ascii="仿宋" w:hAnsi="仿宋" w:eastAsia="仿宋" w:cs="仿宋"/>
                <w:i w:val="0"/>
                <w:iCs w:val="0"/>
                <w:color w:val="000000"/>
                <w:sz w:val="21"/>
                <w:szCs w:val="21"/>
                <w:highlight w:val="none"/>
                <w:u w:val="none"/>
              </w:rPr>
            </w:r>
            <w:r/>
          </w:p>
        </w:tc>
      </w:tr>
      <w:tr>
        <w:trPr>
          <w:trHeight w:val="2100"/>
        </w:trPr>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158</w:t>
            </w:r>
            <w:r>
              <w:rPr>
                <w:rFonts w:hint="eastAsia" w:ascii="仿宋" w:hAnsi="仿宋" w:eastAsia="仿宋" w:cs="仿宋"/>
                <w:i w:val="0"/>
                <w:iCs w:val="0"/>
                <w:color w:val="000000"/>
                <w:sz w:val="21"/>
                <w:szCs w:val="21"/>
                <w:highlight w:val="none"/>
                <w:u w:val="none"/>
              </w:rPr>
            </w:r>
            <w:r/>
          </w:p>
        </w:tc>
        <w:tc>
          <w:tcPr>
            <w:tcW w:w="61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洗眼器</w:t>
            </w:r>
            <w:r>
              <w:rPr>
                <w:rFonts w:hint="eastAsia" w:ascii="仿宋" w:hAnsi="仿宋" w:eastAsia="仿宋" w:cs="仿宋"/>
                <w:i w:val="0"/>
                <w:iCs w:val="0"/>
                <w:color w:val="000000"/>
                <w:sz w:val="21"/>
                <w:szCs w:val="21"/>
                <w:highlight w:val="none"/>
                <w:u w:val="none"/>
              </w:rPr>
            </w:r>
            <w:r/>
          </w:p>
        </w:tc>
        <w:tc>
          <w:tcPr>
            <w:tcW w:w="333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1.主体：高密PP材质制造；阀门可自动关闭，密封可靠；</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2.喷头：洗眼喷头，出水经缓压处理呈泡沫状水柱，防止冲伤眼睛，设有防尘盖，使用时可自动被水冲开；</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3.功能：设有流量调节控制阀，可根据供水压力调整到眼睛最适宜的流量（使用压力：0.2MPa-0.6MPa）；</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4.开关：水流开启，水流锁定功能一次完成，方便使用；</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5.软管：供水软管长度采用1.5米，PP软管，最大耐水压7Pa。</w:t>
            </w:r>
            <w:r>
              <w:rPr>
                <w:rFonts w:hint="eastAsia" w:ascii="仿宋" w:hAnsi="仿宋" w:eastAsia="仿宋" w:cs="仿宋"/>
                <w:i w:val="0"/>
                <w:iCs w:val="0"/>
                <w:color w:val="000000"/>
                <w:sz w:val="21"/>
                <w:szCs w:val="21"/>
                <w:highlight w:val="none"/>
                <w:u w:val="none"/>
              </w:rPr>
            </w:r>
            <w:r/>
          </w:p>
        </w:tc>
        <w:tc>
          <w:tcPr>
            <w:tcW w:w="34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5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300"/>
        </w:trPr>
        <w:tc>
          <w:tcPr>
            <w:gridSpan w:val="3"/>
            <w:tcW w:w="787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合计</w:t>
            </w:r>
            <w:r>
              <w:rPr>
                <w:rFonts w:hint="eastAsia" w:ascii="仿宋" w:hAnsi="仿宋" w:eastAsia="仿宋" w:cs="仿宋"/>
                <w:b/>
                <w:bCs/>
                <w:i w:val="0"/>
                <w:iCs w:val="0"/>
                <w:color w:val="000000"/>
                <w:sz w:val="21"/>
                <w:szCs w:val="21"/>
                <w:highlight w:val="none"/>
                <w:u w:val="none"/>
              </w:rPr>
            </w:r>
            <w:r/>
          </w:p>
        </w:tc>
        <w:tc>
          <w:tcPr>
            <w:gridSpan w:val="2"/>
            <w:tcW w:w="129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r>
            <w:r/>
          </w:p>
        </w:tc>
      </w:tr>
    </w:tbl>
    <w:p>
      <w:pPr>
        <w:pStyle w:val="1054"/>
        <w:keepLines/>
        <w:keepNext/>
        <w:pageBreakBefore w:val="0"/>
        <w:spacing w:line="300" w:lineRule="exact"/>
        <w:shd w:val="clear" w:color="auto" w:fill="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bl>
      <w:tblPr>
        <w:tblpPr w:horzAnchor="text" w:tblpXSpec="left" w:vertAnchor="text" w:tblpY="1" w:leftFromText="180" w:topFromText="0" w:rightFromText="180" w:bottomFromText="0"/>
        <w:tblW w:w="5041"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427"/>
        <w:gridCol w:w="761"/>
        <w:gridCol w:w="6544"/>
        <w:gridCol w:w="426"/>
        <w:gridCol w:w="427"/>
        <w:gridCol w:w="659"/>
      </w:tblGrid>
      <w:tr>
        <w:trPr>
          <w:trHeight w:val="350"/>
        </w:trPr>
        <w:tc>
          <w:tcPr>
            <w:gridSpan w:val="6"/>
            <w:tcW w:w="924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4"/>
                <w:szCs w:val="24"/>
                <w:highlight w:val="none"/>
                <w:u w:val="none"/>
                <w:lang w:val="en-US" w:eastAsia="zh-CN" w:bidi="ar"/>
              </w:rPr>
              <w:framePr w:vAnchor="margin" w:hAnchor="page" w:y="1"/>
              <w:suppressLineNumbers w:val="0"/>
            </w:pPr>
            <w:r>
              <w:rPr>
                <w:rFonts w:hint="eastAsia" w:ascii="仿宋" w:hAnsi="仿宋" w:eastAsia="仿宋" w:cs="仿宋"/>
                <w:b/>
                <w:bCs/>
                <w:i w:val="0"/>
                <w:iCs w:val="0"/>
                <w:color w:val="000000"/>
                <w:sz w:val="24"/>
                <w:szCs w:val="24"/>
                <w:highlight w:val="none"/>
                <w:u w:val="none"/>
                <w:lang w:val="en-US" w:eastAsia="zh-CN" w:bidi="ar"/>
              </w:rPr>
              <w:t xml:space="preserve">第十项：普通生物实验室（5间）</w:t>
            </w:r>
            <w:r>
              <w:rPr>
                <w:rFonts w:hint="eastAsia" w:ascii="仿宋" w:hAnsi="仿宋" w:eastAsia="仿宋" w:cs="仿宋"/>
                <w:b/>
                <w:bCs/>
                <w:i w:val="0"/>
                <w:iCs w:val="0"/>
                <w:color w:val="000000"/>
                <w:sz w:val="24"/>
                <w:szCs w:val="24"/>
                <w:highlight w:val="none"/>
                <w:u w:val="none"/>
                <w:lang w:val="en-US" w:eastAsia="zh-CN" w:bidi="ar"/>
              </w:rPr>
            </w:r>
            <w:r/>
          </w:p>
          <w:p>
            <w:pPr>
              <w:pStyle w:val="1054"/>
              <w:jc w:val="left"/>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4"/>
                <w:szCs w:val="24"/>
                <w:highlight w:val="none"/>
                <w:u w:val="none"/>
                <w:lang w:val="en-US" w:eastAsia="zh-CN" w:bidi="ar"/>
              </w:rPr>
              <w:t xml:space="preserve">注：本次采购共计5间普通生物实验室，以下为1间实验室的清单，投标先按1间清单汇总合价后须再按5间清单量汇总合价</w:t>
            </w:r>
            <w:r>
              <w:rPr>
                <w:rFonts w:hint="eastAsia" w:ascii="仿宋" w:hAnsi="仿宋" w:eastAsia="仿宋" w:cs="仿宋"/>
                <w:b/>
                <w:bCs/>
                <w:i w:val="0"/>
                <w:iCs w:val="0"/>
                <w:color w:val="000000"/>
                <w:sz w:val="21"/>
                <w:szCs w:val="21"/>
                <w:highlight w:val="none"/>
                <w:u w:val="none"/>
              </w:rPr>
            </w:r>
            <w:r/>
          </w:p>
        </w:tc>
      </w:tr>
      <w:tr>
        <w:trPr>
          <w:trHeight w:val="700"/>
        </w:trPr>
        <w:tc>
          <w:tcPr>
            <w:tcW w:w="230"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序号</w:t>
            </w:r>
            <w:r>
              <w:rPr>
                <w:rFonts w:hint="eastAsia" w:ascii="仿宋" w:hAnsi="仿宋" w:eastAsia="仿宋" w:cs="仿宋"/>
                <w:b/>
                <w:bCs/>
                <w:i w:val="0"/>
                <w:iCs w:val="0"/>
                <w:color w:val="000000"/>
                <w:sz w:val="21"/>
                <w:szCs w:val="21"/>
                <w:highlight w:val="none"/>
                <w:u w:val="none"/>
              </w:rPr>
            </w:r>
            <w:r/>
          </w:p>
        </w:tc>
        <w:tc>
          <w:tcPr>
            <w:tcW w:w="41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名称</w:t>
            </w:r>
            <w:r>
              <w:rPr>
                <w:rFonts w:hint="eastAsia" w:ascii="仿宋" w:hAnsi="仿宋" w:eastAsia="仿宋" w:cs="仿宋"/>
                <w:b/>
                <w:bCs/>
                <w:i w:val="0"/>
                <w:iCs w:val="0"/>
                <w:color w:val="000000"/>
                <w:sz w:val="21"/>
                <w:szCs w:val="21"/>
                <w:highlight w:val="none"/>
                <w:u w:val="none"/>
              </w:rPr>
            </w:r>
            <w:r/>
          </w:p>
        </w:tc>
        <w:tc>
          <w:tcPr>
            <w:tcW w:w="3540"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技术参数</w:t>
            </w:r>
            <w:r>
              <w:rPr>
                <w:rFonts w:hint="eastAsia" w:ascii="仿宋" w:hAnsi="仿宋" w:eastAsia="仿宋" w:cs="仿宋"/>
                <w:b/>
                <w:bCs/>
                <w:i w:val="0"/>
                <w:iCs w:val="0"/>
                <w:color w:val="000000"/>
                <w:sz w:val="21"/>
                <w:szCs w:val="21"/>
                <w:highlight w:val="none"/>
                <w:u w:val="none"/>
              </w:rPr>
            </w:r>
            <w:r/>
          </w:p>
        </w:tc>
        <w:tc>
          <w:tcPr>
            <w:tcW w:w="230"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数量</w:t>
            </w:r>
            <w:r>
              <w:rPr>
                <w:rFonts w:hint="eastAsia" w:ascii="仿宋" w:hAnsi="仿宋" w:eastAsia="仿宋" w:cs="仿宋"/>
                <w:i w:val="0"/>
                <w:iCs w:val="0"/>
                <w:color w:val="000000"/>
                <w:sz w:val="21"/>
                <w:szCs w:val="21"/>
                <w:highlight w:val="none"/>
                <w:u w:val="none"/>
              </w:rPr>
            </w:r>
            <w:r/>
          </w:p>
        </w:tc>
        <w:tc>
          <w:tcPr>
            <w:tcW w:w="23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单位</w:t>
            </w:r>
            <w:r>
              <w:rPr>
                <w:rFonts w:hint="eastAsia" w:ascii="仿宋" w:hAnsi="仿宋" w:eastAsia="仿宋" w:cs="仿宋"/>
                <w:b/>
                <w:bCs/>
                <w:i w:val="0"/>
                <w:iCs w:val="0"/>
                <w:color w:val="000000"/>
                <w:sz w:val="21"/>
                <w:szCs w:val="21"/>
                <w:highlight w:val="none"/>
                <w:u w:val="none"/>
              </w:rPr>
            </w:r>
            <w:r/>
          </w:p>
        </w:tc>
        <w:tc>
          <w:tcPr>
            <w:tcW w:w="35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参考图片</w:t>
            </w:r>
            <w:r>
              <w:rPr>
                <w:rFonts w:hint="eastAsia" w:ascii="仿宋" w:hAnsi="仿宋" w:eastAsia="仿宋" w:cs="仿宋"/>
                <w:b/>
                <w:bCs/>
                <w:i w:val="0"/>
                <w:iCs w:val="0"/>
                <w:color w:val="000000"/>
                <w:sz w:val="21"/>
                <w:szCs w:val="21"/>
                <w:highlight w:val="none"/>
                <w:u w:val="none"/>
              </w:rPr>
            </w:r>
            <w:r/>
          </w:p>
        </w:tc>
      </w:tr>
      <w:tr>
        <w:trPr>
          <w:trHeight w:val="300"/>
        </w:trPr>
        <w:tc>
          <w:tcPr>
            <w:gridSpan w:val="6"/>
            <w:tcW w:w="924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基础设备</w:t>
            </w:r>
            <w:r>
              <w:rPr>
                <w:rFonts w:hint="eastAsia" w:ascii="仿宋" w:hAnsi="仿宋" w:eastAsia="仿宋" w:cs="仿宋"/>
                <w:b/>
                <w:bCs/>
                <w:i w:val="0"/>
                <w:iCs w:val="0"/>
                <w:color w:val="000000"/>
                <w:sz w:val="21"/>
                <w:szCs w:val="21"/>
                <w:highlight w:val="none"/>
                <w:u w:val="none"/>
              </w:rPr>
            </w:r>
            <w:r/>
          </w:p>
        </w:tc>
      </w:tr>
      <w:tr>
        <w:trPr>
          <w:trHeight w:val="300"/>
        </w:trPr>
        <w:tc>
          <w:tcPr>
            <w:tcW w:w="230"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b/>
                <w:bCs/>
                <w:i w:val="0"/>
                <w:iCs w:val="0"/>
                <w:color w:val="000000"/>
                <w:sz w:val="21"/>
                <w:szCs w:val="21"/>
                <w:highlight w:val="none"/>
                <w:u w:val="none"/>
                <w:lang w:val="en-US" w:eastAsia="zh-CN" w:bidi="ar"/>
              </w:rPr>
            </w:r>
            <w:r/>
          </w:p>
        </w:tc>
        <w:tc>
          <w:tcPr>
            <w:tcW w:w="41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讲台</w:t>
            </w:r>
            <w:r>
              <w:rPr>
                <w:rFonts w:hint="eastAsia" w:ascii="仿宋" w:hAnsi="仿宋" w:eastAsia="仿宋" w:cs="仿宋"/>
                <w:b/>
                <w:bCs/>
                <w:i w:val="0"/>
                <w:iCs w:val="0"/>
                <w:color w:val="000000"/>
                <w:sz w:val="21"/>
                <w:szCs w:val="21"/>
                <w:highlight w:val="none"/>
                <w:u w:val="none"/>
                <w:lang w:val="en-US" w:eastAsia="zh-CN" w:bidi="ar"/>
              </w:rPr>
            </w:r>
            <w:r/>
          </w:p>
        </w:tc>
        <w:tc>
          <w:tcPr>
            <w:tcW w:w="354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全钢结构≥2800mm*700mm*850mm；2.台面：采用≥12.7mm厚双面膜实芯理化板制作，边缘加厚至25mm，四角倒R15圆角；3.柜体：采用≥1.0mm镀锌钢板，采用CO2保护焊焊接，打磨处理，表面经耐酸碱EPOXY粉末烤漆处理（烤漆膜厚度平均值≥70μm），表面硬度附着力、耐</w:t>
            </w:r>
            <w:r>
              <w:rPr>
                <w:rFonts w:hint="eastAsia" w:ascii="仿宋" w:hAnsi="仿宋" w:eastAsia="仿宋" w:cs="仿宋"/>
                <w:i w:val="0"/>
                <w:iCs w:val="0"/>
                <w:color w:val="000000"/>
                <w:sz w:val="21"/>
                <w:szCs w:val="21"/>
                <w:highlight w:val="none"/>
                <w:u w:val="none"/>
                <w:lang w:val="en-US" w:eastAsia="zh-CN" w:bidi="ar"/>
              </w:rPr>
              <w:t xml:space="preserve">腐蚀性符合国家GB/T3668-200X标准；4.拉手：采用C型不锈钢拉手，用“强磁”测试拉手的不锈钢材质；5.防撞胶垫：装于抽屉及门板内侧，减缓碰撞，保护柜体；6.门板及抽面：不少于4扇门，采用双层钢板，钢板下采用加强筋，必须两层组装式设计，保证两层双面都喷涂处理，中间采用隔音材料，保证关门减少噪音；7.连接件：采用ABS专用连接组装件；8.合页：采用不锈钢模具一体成型；9.滑轨：三节重型滚珠滑轨，承重性强，滑动性能良好，无噪音；10.固定桌脚：采用柜体内置可调ABS调整脚，保证调整脚前后都可以调节高低；</w:t>
            </w:r>
            <w:r>
              <w:rPr>
                <w:rFonts w:hint="eastAsia" w:ascii="仿宋" w:hAnsi="仿宋" w:eastAsia="仿宋" w:cs="仿宋"/>
                <w:b/>
                <w:bCs/>
                <w:i w:val="0"/>
                <w:iCs w:val="0"/>
                <w:color w:val="000000"/>
                <w:sz w:val="21"/>
                <w:szCs w:val="21"/>
                <w:highlight w:val="none"/>
                <w:u w:val="none"/>
                <w:lang w:val="en-US" w:eastAsia="zh-CN" w:bidi="ar"/>
              </w:rPr>
            </w:r>
            <w:r/>
          </w:p>
        </w:tc>
        <w:tc>
          <w:tcPr>
            <w:tcW w:w="230"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b/>
                <w:bCs/>
                <w:i w:val="0"/>
                <w:iCs w:val="0"/>
                <w:color w:val="000000"/>
                <w:sz w:val="21"/>
                <w:szCs w:val="21"/>
                <w:highlight w:val="none"/>
                <w:u w:val="none"/>
                <w:lang w:val="en-US" w:eastAsia="zh-CN" w:bidi="ar"/>
              </w:rPr>
            </w:r>
            <w:r/>
          </w:p>
        </w:tc>
        <w:tc>
          <w:tcPr>
            <w:tcW w:w="23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张</w:t>
            </w:r>
            <w:r>
              <w:rPr>
                <w:rFonts w:hint="eastAsia" w:ascii="仿宋" w:hAnsi="仿宋" w:eastAsia="仿宋" w:cs="仿宋"/>
                <w:b/>
                <w:bCs/>
                <w:i w:val="0"/>
                <w:iCs w:val="0"/>
                <w:color w:val="000000"/>
                <w:sz w:val="21"/>
                <w:szCs w:val="21"/>
                <w:highlight w:val="none"/>
                <w:u w:val="none"/>
                <w:lang w:val="en-US" w:eastAsia="zh-CN" w:bidi="ar"/>
              </w:rPr>
            </w:r>
            <w:r/>
          </w:p>
        </w:tc>
        <w:tc>
          <w:tcPr>
            <w:tcW w:w="35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lang w:val="en-US" w:eastAsia="zh-CN" w:bidi="ar"/>
              </w:rPr>
              <w:framePr w:vAnchor="margin" w:hAnchor="page" w:y="1"/>
            </w:pPr>
            <w:r>
              <w:rPr>
                <w:rFonts w:hint="eastAsia" w:ascii="仿宋" w:hAnsi="仿宋" w:eastAsia="仿宋" w:cs="仿宋"/>
                <w:b/>
                <w:bCs/>
                <w:i w:val="0"/>
                <w:iCs w:val="0"/>
                <w:color w:val="000000"/>
                <w:sz w:val="21"/>
                <w:szCs w:val="21"/>
                <w:highlight w:val="none"/>
                <w:u w:val="none"/>
                <w:lang w:val="en-US" w:eastAsia="zh-CN" w:bidi="ar"/>
              </w:rPr>
            </w:r>
            <w:r/>
          </w:p>
        </w:tc>
      </w:tr>
      <w:tr>
        <w:trPr>
          <w:trHeight w:val="1800"/>
        </w:trPr>
        <w:tc>
          <w:tcPr>
            <w:tcW w:w="230"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41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教师演示电源</w:t>
            </w:r>
            <w:r>
              <w:rPr>
                <w:rFonts w:hint="eastAsia" w:ascii="仿宋" w:hAnsi="仿宋" w:eastAsia="仿宋" w:cs="仿宋"/>
                <w:i w:val="0"/>
                <w:iCs w:val="0"/>
                <w:color w:val="000000"/>
                <w:sz w:val="21"/>
                <w:szCs w:val="21"/>
                <w:highlight w:val="none"/>
                <w:u w:val="none"/>
              </w:rPr>
            </w:r>
            <w:r/>
          </w:p>
        </w:tc>
        <w:tc>
          <w:tcPr>
            <w:tcW w:w="354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1.主控面板规格≥550mm*260mm采用阻燃绝缘板制作，选用PC贴膜；设置32A漏电保护总开关方便使用，220V交流输出插座（二.三插座）取用</w:t>
            </w:r>
            <w:r>
              <w:rPr>
                <w:rFonts w:hint="eastAsia" w:ascii="仿宋" w:hAnsi="仿宋" w:eastAsia="仿宋" w:cs="仿宋"/>
                <w:i w:val="0"/>
                <w:iCs w:val="0"/>
                <w:color w:val="000000"/>
                <w:sz w:val="21"/>
                <w:szCs w:val="21"/>
                <w:highlight w:val="none"/>
                <w:u w:val="none"/>
                <w:lang w:val="en-US" w:eastAsia="zh-CN" w:bidi="ar"/>
              </w:rPr>
              <w:t xml:space="preserve">新国标产品；2.交流0-24V（30v）可调分辨率1V，数字键盘直接选取，数字表显示；输出电流1-3A可设置；短路过载自动保护，数显表闪烁提示；3.直流稳压电源：0-24V（30V）连续可调，输出电流1-3A可设置，额定电流2A，调压分辨率为0.1V；短路、过载自动保护，数显表闪烁提示；轻触按键操作，数字键直接选取电压、数字表显示；4.学生高压输出：学生用220V受教师主控台控制，分4组输出每组有一只轻触开关独立控制，每组额定电流10A；5.教师可对学生电源输出锁定，锁定后学生电源不可调节，由教师统一管理；</w:t>
            </w: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23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张</w:t>
            </w:r>
            <w:r>
              <w:rPr>
                <w:rFonts w:hint="eastAsia" w:ascii="仿宋" w:hAnsi="仿宋" w:eastAsia="仿宋" w:cs="仿宋"/>
                <w:i w:val="0"/>
                <w:iCs w:val="0"/>
                <w:color w:val="000000"/>
                <w:sz w:val="21"/>
                <w:szCs w:val="21"/>
                <w:highlight w:val="none"/>
                <w:u w:val="none"/>
              </w:rPr>
            </w:r>
            <w:r/>
          </w:p>
        </w:tc>
        <w:tc>
          <w:tcPr>
            <w:tcW w:w="35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901"/>
        </w:trPr>
        <w:tc>
          <w:tcPr>
            <w:tcW w:w="230"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w:t>
            </w:r>
            <w:r>
              <w:rPr>
                <w:rFonts w:hint="eastAsia" w:ascii="仿宋" w:hAnsi="仿宋" w:eastAsia="仿宋" w:cs="仿宋"/>
                <w:i w:val="0"/>
                <w:iCs w:val="0"/>
                <w:color w:val="000000"/>
                <w:sz w:val="21"/>
                <w:szCs w:val="21"/>
                <w:highlight w:val="none"/>
                <w:u w:val="none"/>
                <w:lang w:val="en-US" w:eastAsia="zh-CN" w:bidi="ar-SA"/>
              </w:rPr>
            </w:r>
            <w:r/>
          </w:p>
        </w:tc>
        <w:tc>
          <w:tcPr>
            <w:tcW w:w="41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三联高低位水嘴</w:t>
            </w:r>
            <w:r>
              <w:rPr>
                <w:rFonts w:hint="eastAsia" w:ascii="仿宋" w:hAnsi="仿宋" w:eastAsia="仿宋" w:cs="仿宋"/>
                <w:i w:val="0"/>
                <w:iCs w:val="0"/>
                <w:color w:val="000000"/>
                <w:sz w:val="21"/>
                <w:szCs w:val="21"/>
                <w:highlight w:val="none"/>
                <w:u w:val="none"/>
                <w:lang w:val="en-US" w:eastAsia="zh-CN" w:bidi="ar-SA"/>
              </w:rPr>
            </w:r>
            <w:r/>
          </w:p>
        </w:tc>
        <w:tc>
          <w:tcPr>
            <w:tcW w:w="354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1.主体材质为加厚H63铜管，主体管径22mm，整体高度550mm，总重量1340g，鹅颈管径16mm，可360°旋转，鹅颈出水嘴距离台面450mm，距离鹅颈主管160mm，双柄间</w:t>
            </w:r>
            <w:r>
              <w:rPr>
                <w:rFonts w:hint="eastAsia" w:ascii="仿宋" w:hAnsi="仿宋" w:eastAsia="仿宋" w:cs="仿宋"/>
                <w:i w:val="0"/>
                <w:iCs w:val="0"/>
                <w:color w:val="000000"/>
                <w:sz w:val="21"/>
                <w:szCs w:val="21"/>
                <w:highlight w:val="none"/>
                <w:u w:val="none"/>
                <w:lang w:val="en-US" w:eastAsia="zh-CN" w:bidi="ar"/>
              </w:rPr>
              <w:t xml:space="preserve">距230mm，双柄出水嘴距离台面113mm，进水接管长度60mm，为加厚H65铜管，壁厚大于2.5mm，固定底座直径55mm，底座锁母与台面中间添加齿形止退垫，使连接后不易松动稳定性强，与台面安装更加牢固；2.固定底座：一种化验三联水嘴安装于平台上的固定结构，台上拆装，顶丝和锁母双重固定，当需要对过滤网进行清洗时，可直接从平台上操作，松开上锁母和锁紧螺丝，抽出立管，并旋下进水管，操作方便；固定底座直径50mm，底座锁母与台面中间添加齿形止退垫，使连接后不易松动稳定性强，与台面安装更加牢固；3.涂层：高亮度环</w:t>
            </w:r>
            <w:r>
              <w:rPr>
                <w:rFonts w:hint="eastAsia" w:ascii="仿宋" w:hAnsi="仿宋" w:eastAsia="仿宋" w:cs="仿宋"/>
                <w:i w:val="0"/>
                <w:iCs w:val="0"/>
                <w:color w:val="000000"/>
                <w:sz w:val="21"/>
                <w:szCs w:val="21"/>
                <w:highlight w:val="none"/>
                <w:u w:val="none"/>
                <w:lang w:val="en-US" w:eastAsia="zh-CN" w:bidi="ar"/>
              </w:rPr>
              <w:t xml:space="preserve">氧树脂涂层，达到国际及国内相关标准的技术要求；4.开关旋钮：材质PP，符合人体工学设计，启闭方式为平面式，开关标识清晰醒目，装配好的开关旋钮应平稳轻便无卡阻，与阀杆连接后不易松动稳定性强；5.水龙头开关寿命：高精度陶瓷阀芯，可90°旋转，启闭寿命经过60万次寿命试验后，阀芯上游及阀芯下游在水压1.6MPa，保压时间60s，无永久性变形，通道过水无渗漏，密封性能符合GB18145-2014国家标准，静态最大耐压10Pa；6.水咀四通与上控水阀，用200T四拉液压机、模具一体热冲成型；7.水龙头进水口配过滤网；</w:t>
            </w:r>
            <w:r>
              <w:rPr>
                <w:rFonts w:hint="eastAsia" w:ascii="仿宋" w:hAnsi="仿宋" w:eastAsia="仿宋" w:cs="仿宋"/>
                <w:i w:val="0"/>
                <w:iCs w:val="0"/>
                <w:color w:val="000000"/>
                <w:sz w:val="21"/>
                <w:szCs w:val="21"/>
                <w:highlight w:val="none"/>
                <w:u w:val="none"/>
                <w:lang w:val="en-US" w:eastAsia="zh-CN" w:bidi="ar-SA"/>
              </w:rPr>
            </w:r>
            <w:r/>
          </w:p>
        </w:tc>
        <w:tc>
          <w:tcPr>
            <w:tcW w:w="230"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lang w:val="en-US" w:eastAsia="zh-CN" w:bidi="ar-SA"/>
              </w:rPr>
            </w:r>
            <w:r/>
          </w:p>
        </w:tc>
        <w:tc>
          <w:tcPr>
            <w:tcW w:w="23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lang w:val="en-US" w:eastAsia="zh-CN" w:bidi="ar-SA"/>
              </w:rPr>
            </w:r>
            <w:r/>
          </w:p>
        </w:tc>
        <w:tc>
          <w:tcPr>
            <w:tcW w:w="35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pPr>
            <w:r>
              <w:rPr>
                <w:rFonts w:hint="eastAsia" w:ascii="仿宋" w:hAnsi="仿宋" w:eastAsia="仿宋" w:cs="仿宋"/>
                <w:i w:val="0"/>
                <w:iCs w:val="0"/>
                <w:color w:val="000000"/>
                <w:sz w:val="21"/>
                <w:szCs w:val="21"/>
                <w:highlight w:val="none"/>
                <w:u w:val="none"/>
                <w:lang w:val="en-US" w:eastAsia="zh-CN" w:bidi="ar-SA"/>
              </w:rPr>
            </w:r>
            <w:r/>
          </w:p>
        </w:tc>
      </w:tr>
      <w:tr>
        <w:trPr>
          <w:trHeight w:val="900"/>
        </w:trPr>
        <w:tc>
          <w:tcPr>
            <w:tcW w:w="230"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4</w:t>
            </w:r>
            <w:r>
              <w:rPr>
                <w:rFonts w:hint="eastAsia" w:ascii="仿宋" w:hAnsi="仿宋" w:eastAsia="仿宋" w:cs="仿宋"/>
                <w:i w:val="0"/>
                <w:iCs w:val="0"/>
                <w:color w:val="000000"/>
                <w:sz w:val="21"/>
                <w:szCs w:val="21"/>
                <w:highlight w:val="none"/>
                <w:u w:val="none"/>
              </w:rPr>
            </w:r>
            <w:r/>
          </w:p>
        </w:tc>
        <w:tc>
          <w:tcPr>
            <w:tcW w:w="41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水槽</w:t>
            </w:r>
            <w:r>
              <w:rPr>
                <w:rFonts w:hint="eastAsia" w:ascii="仿宋" w:hAnsi="仿宋" w:eastAsia="仿宋" w:cs="仿宋"/>
                <w:i w:val="0"/>
                <w:iCs w:val="0"/>
                <w:color w:val="000000"/>
                <w:sz w:val="21"/>
                <w:szCs w:val="21"/>
                <w:highlight w:val="none"/>
                <w:u w:val="none"/>
              </w:rPr>
            </w:r>
            <w:r/>
          </w:p>
        </w:tc>
        <w:tc>
          <w:tcPr>
            <w:tcW w:w="354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尺寸550mm*450mm*300mm，采用环保型PP材料一次性注塑成型，耐强酸碱及有机溶剂，壁厚3mm，具有防溢出功能，并设有溢水口，底部带S弯防臭设计，与地面下水管密封连接；2.采用实验室专用高密度PP一体化成型水槽，易清洁，耐腐蚀，且利于台面残水自然回流，美观实用；具耐酸碱、耐有机溶剂、耐紫外线等特点；</w:t>
            </w: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23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只</w:t>
            </w:r>
            <w:r>
              <w:rPr>
                <w:rFonts w:hint="eastAsia" w:ascii="仿宋" w:hAnsi="仿宋" w:eastAsia="仿宋" w:cs="仿宋"/>
                <w:i w:val="0"/>
                <w:iCs w:val="0"/>
                <w:color w:val="000000"/>
                <w:sz w:val="21"/>
                <w:szCs w:val="21"/>
                <w:highlight w:val="none"/>
                <w:u w:val="none"/>
              </w:rPr>
            </w:r>
            <w:r/>
          </w:p>
        </w:tc>
        <w:tc>
          <w:tcPr>
            <w:tcW w:w="35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901"/>
        </w:trPr>
        <w:tc>
          <w:tcPr>
            <w:tcW w:w="230"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w:t>
            </w:r>
            <w:r>
              <w:rPr>
                <w:rFonts w:hint="eastAsia" w:ascii="仿宋" w:hAnsi="仿宋" w:eastAsia="仿宋" w:cs="仿宋"/>
                <w:i w:val="0"/>
                <w:iCs w:val="0"/>
                <w:color w:val="000000"/>
                <w:sz w:val="21"/>
                <w:szCs w:val="21"/>
                <w:highlight w:val="none"/>
                <w:u w:val="none"/>
                <w:lang w:val="en-US" w:eastAsia="zh-CN" w:bidi="ar"/>
              </w:rPr>
            </w:r>
            <w:r/>
          </w:p>
        </w:tc>
        <w:tc>
          <w:tcPr>
            <w:tcW w:w="41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洗眼器</w:t>
            </w:r>
            <w:r>
              <w:rPr>
                <w:rFonts w:hint="eastAsia" w:ascii="仿宋" w:hAnsi="仿宋" w:eastAsia="仿宋" w:cs="仿宋"/>
                <w:i w:val="0"/>
                <w:iCs w:val="0"/>
                <w:color w:val="000000"/>
                <w:sz w:val="21"/>
                <w:szCs w:val="21"/>
                <w:highlight w:val="none"/>
                <w:u w:val="none"/>
                <w:lang w:val="en-US" w:eastAsia="zh-CN" w:bidi="ar"/>
              </w:rPr>
            </w:r>
            <w:r/>
          </w:p>
        </w:tc>
        <w:tc>
          <w:tcPr>
            <w:tcW w:w="354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1.主体：铜质；</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2.涂层：高亮度超厚电镀层，耐腐蚀.耐热，防紫外线辐射；</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b/>
                <w:bCs/>
                <w:i w:val="0"/>
                <w:iCs w:val="0"/>
                <w:color w:val="000000"/>
                <w:sz w:val="21"/>
                <w:szCs w:val="21"/>
                <w:highlight w:val="none"/>
                <w:u w:val="none"/>
                <w:lang w:val="en-US" w:eastAsia="zh-CN" w:bidi="ar"/>
              </w:rPr>
              <w:t xml:space="preserve">▲3.喷淋水流量：≥76L/min洗眼水流量：≥11.4L/min，防止冲伤眼睛，冲淋洗眼器不锈钢件耐腐蚀性能按GB/T10125-2012进行24h中性盐雾试验，达到GB/T6461-2002标准中外观评级9级的要求，需提供具有CMA标识的符合本项要求的检验检测报告电子件；</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b/>
                <w:bCs/>
                <w:i w:val="0"/>
                <w:iCs w:val="0"/>
                <w:color w:val="000000"/>
                <w:sz w:val="21"/>
                <w:szCs w:val="21"/>
                <w:highlight w:val="none"/>
                <w:u w:val="none"/>
                <w:lang w:val="en-US" w:eastAsia="zh-CN" w:bidi="ar"/>
              </w:rPr>
              <w:t xml:space="preserve">▲4.防尘盖：PP材质，使用时自动被水冲开，符合GB/38144.1-2019《眼面部防护应急喷淋和洗眼设备》技术要求，对洗眼器的（密封、尺寸、流量、开启时间）进行检测，冲淋洗眼器表面耐化学耐污经49项试剂检测，需提供具有CMA标识的符合本项要求的检验检测报告电子件；</w:t>
            </w:r>
            <w:r>
              <w:rPr>
                <w:rFonts w:hint="eastAsia" w:ascii="仿宋" w:hAnsi="仿宋" w:eastAsia="仿宋" w:cs="仿宋"/>
                <w:b/>
                <w:bCs/>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5.开关：水流在1秒钟内快速启动，方便使用；</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6.控水阀：止逆阀，其阀门可自动关闭；</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7.水压：最大耐水压7Pa；</w:t>
            </w:r>
            <w:r>
              <w:rPr>
                <w:rFonts w:hint="eastAsia" w:ascii="仿宋" w:hAnsi="仿宋" w:eastAsia="仿宋" w:cs="仿宋"/>
                <w:i w:val="0"/>
                <w:iCs w:val="0"/>
                <w:color w:val="000000"/>
                <w:sz w:val="21"/>
                <w:szCs w:val="21"/>
                <w:highlight w:val="none"/>
                <w:u w:val="none"/>
                <w:lang w:val="en-US" w:eastAsia="zh-CN" w:bidi="ar"/>
              </w:rPr>
            </w:r>
            <w:r/>
          </w:p>
        </w:tc>
        <w:tc>
          <w:tcPr>
            <w:tcW w:w="230"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lang w:val="en-US" w:eastAsia="zh-CN" w:bidi="ar"/>
              </w:rPr>
            </w:r>
            <w:r/>
          </w:p>
        </w:tc>
        <w:tc>
          <w:tcPr>
            <w:tcW w:w="23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付</w:t>
            </w:r>
            <w:r>
              <w:rPr>
                <w:rFonts w:hint="eastAsia" w:ascii="仿宋" w:hAnsi="仿宋" w:eastAsia="仿宋" w:cs="仿宋"/>
                <w:i w:val="0"/>
                <w:iCs w:val="0"/>
                <w:color w:val="000000"/>
                <w:sz w:val="21"/>
                <w:szCs w:val="21"/>
                <w:highlight w:val="none"/>
                <w:u w:val="none"/>
                <w:lang w:val="en-US" w:eastAsia="zh-CN" w:bidi="ar"/>
              </w:rPr>
            </w:r>
            <w:r/>
          </w:p>
        </w:tc>
        <w:tc>
          <w:tcPr>
            <w:tcW w:w="35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3300"/>
        </w:trPr>
        <w:tc>
          <w:tcPr>
            <w:tcW w:w="230"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6</w:t>
            </w:r>
            <w:r>
              <w:rPr>
                <w:rFonts w:hint="eastAsia" w:ascii="仿宋" w:hAnsi="仿宋" w:eastAsia="仿宋" w:cs="仿宋"/>
                <w:i w:val="0"/>
                <w:iCs w:val="0"/>
                <w:color w:val="000000"/>
                <w:sz w:val="21"/>
                <w:szCs w:val="21"/>
                <w:highlight w:val="none"/>
                <w:u w:val="none"/>
              </w:rPr>
            </w:r>
            <w:r/>
          </w:p>
        </w:tc>
        <w:tc>
          <w:tcPr>
            <w:tcW w:w="41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生物实验桌-学生端（核心产品）</w:t>
            </w:r>
            <w:r>
              <w:rPr>
                <w:rFonts w:hint="eastAsia" w:ascii="仿宋" w:hAnsi="仿宋" w:eastAsia="仿宋" w:cs="仿宋"/>
                <w:i w:val="0"/>
                <w:iCs w:val="0"/>
                <w:color w:val="000000"/>
                <w:sz w:val="21"/>
                <w:szCs w:val="21"/>
                <w:highlight w:val="none"/>
                <w:u w:val="none"/>
              </w:rPr>
            </w:r>
            <w:r/>
          </w:p>
        </w:tc>
        <w:tc>
          <w:tcPr>
            <w:tcW w:w="354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1.新型塑铝结构：整体≥1200mm*600mm*780mm；2.台面：采用12.7mm厚双面膜实芯理化板，且满足如下参数要求：</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2.1、物理性能检测：检测依据GB/T17657-2022《人造板及饰面人造板理化性能试验方法》标准，满足：含水</w:t>
            </w:r>
            <w:r>
              <w:rPr>
                <w:rFonts w:hint="eastAsia" w:ascii="仿宋" w:hAnsi="仿宋" w:eastAsia="仿宋" w:cs="仿宋"/>
                <w:i w:val="0"/>
                <w:iCs w:val="0"/>
                <w:color w:val="000000"/>
                <w:sz w:val="21"/>
                <w:szCs w:val="21"/>
                <w:highlight w:val="none"/>
                <w:u w:val="none"/>
                <w:lang w:val="en-US" w:eastAsia="zh-CN" w:bidi="ar"/>
              </w:rPr>
              <w:t xml:space="preserve">率：≤0.9%；吸水厚度膨胀率≤0.1%；尺寸稳定性：横向≤0.07%、纵向≤0.04%；板面握螺钉力≥3490N；表面耐冷热循环性能：表面无裂纹及鼓泡；浸渍剥离性能：贴面层与基材之间的胶层无剥离和分层现象；表面耐划痕性能：4.5N作用下试件表面无大于90%的连续划痕，表面装饰花纹无破坏现象；耐沸水性能：质量增加百分率≤0.01%、厚度增加百分率≤0.08%，表面质量等级：5级：无变化，边缘质量等级：5级：无明显变化；耐开裂性能：5级：无细微裂纹；表面耐磨性能：≥1100r，未出现磨损点等不低于27项检测；</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2.2、抗菌性能检测：大肠杆菌、金黄色葡萄球菌、肺炎克雷伯氏菌、鼠伤寒沙门氏菌、表皮葡萄球菌、铜绿假单胞菌、宋氏志贺氏菌、白色葡萄球菌、粪肠球菌；耐甲氧西林金黄色葡萄球菌、单核细胞增生李斯特氏菌、变异库克菌、溶血性链球菌等不少于13种的菌种检测，且抗菌率≥95%；</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2.3、防霉性能检测：黑曲霉、土曲霉、球毛壳霉、宛氏拟青霉、绳状青霉、出芽短梗霉等不少于10种的霉菌检测，且防霉等级为0级；</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2.4、烟气毒性检测：检测依据GB8624-2012《建筑材料及制品燃烧性能分级》标准，烟气毒性等级t1级：ZA3（达到准安全三级ZA3）；</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2.5、抗老化性检测：检测依据GB/T24508-2020标准：48小时无开裂、无鼓泡、无粉化；3.台身结构：新型塑铝结构，整体1190mm*570mm*760mm；桌腿：采用工字型压铸铝一次成型，三段链接，材料表面经高压静电喷涂环氧树脂防护层，耐酸碱，耐腐蚀处理；上腿规格：570mm*55mm*100mm，壁厚不小于2mm内部设有加强筋；下腿规格：530mm*60mm*95mm，壁厚不小于2mm，下脚正面设有塑料卡盖，组装完成后更加美观；</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立柱：采用110mm×55mm，壁厚1.3</w:t>
            </w:r>
            <w:r>
              <w:rPr>
                <w:rFonts w:hint="eastAsia" w:ascii="仿宋" w:hAnsi="仿宋" w:eastAsia="仿宋" w:cs="仿宋"/>
                <w:i w:val="0"/>
                <w:iCs w:val="0"/>
                <w:color w:val="000000"/>
                <w:sz w:val="21"/>
                <w:szCs w:val="21"/>
                <w:highlight w:val="none"/>
                <w:u w:val="none"/>
                <w:lang w:val="en-US" w:eastAsia="zh-CN" w:bidi="ar"/>
              </w:rPr>
              <w:t xml:space="preserve">mm，立柱两端内部有4个铸铝成型的螺丝链接位；内侧设有12mm*5mm的凹槽，使用锁拉扣链接桌体下横梁，调节方便；下横梁；80mm*14mm，壁厚1.2mm；前横梁；31mm*28mm，壁厚1mm；中横梁采用31mm*28mm，壁厚1mm；后横梁：采用31*28mm，壁厚1mm；前后横梁两端设有铸铝成型的螺丝链接位，用于连接左右桌脚托，后横梁上侧设有挡水条；材料表面经高压静电喷涂环氧树脂防护层，耐酸碱，耐腐蚀处理；桌脚：桌脚前后必须带有2个膨胀螺丝孔，为了美观带有与电源盒ABS工程塑料件覆盖，看不到螺丝头；</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b/>
                <w:bCs/>
                <w:i w:val="0"/>
                <w:iCs w:val="0"/>
                <w:color w:val="000000"/>
                <w:sz w:val="21"/>
                <w:szCs w:val="21"/>
                <w:highlight w:val="none"/>
                <w:u w:val="none"/>
                <w:lang w:val="en-US" w:eastAsia="zh-CN" w:bidi="ar"/>
              </w:rPr>
              <w:t xml:space="preserve">▲4.依据GB18580-2017《室内装饰装修材料人造板及其制品中甲醛释放限量》、GB/T6461-2002《金属基体上金属和其他无机覆盖层经腐蚀试验后的试样和试件的评级》、GB8624-2012《建筑材料及制品燃烧性能分级》标准，甲醛含量检测结果等于或低于0.02，防强腐蚀等级：室内1级，防阻燃性能等级A1级，需提供具有CMA标识的符合本项要求的检验检测报告电子件；</w:t>
            </w: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26</w:t>
            </w:r>
            <w:r>
              <w:rPr>
                <w:rFonts w:hint="eastAsia" w:ascii="仿宋" w:hAnsi="仿宋" w:eastAsia="仿宋" w:cs="仿宋"/>
                <w:i w:val="0"/>
                <w:iCs w:val="0"/>
                <w:color w:val="000000"/>
                <w:sz w:val="21"/>
                <w:szCs w:val="21"/>
                <w:highlight w:val="none"/>
                <w:u w:val="none"/>
              </w:rPr>
            </w:r>
            <w:r/>
          </w:p>
        </w:tc>
        <w:tc>
          <w:tcPr>
            <w:tcW w:w="23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张</w:t>
            </w:r>
            <w:r>
              <w:rPr>
                <w:rFonts w:hint="eastAsia" w:ascii="仿宋" w:hAnsi="仿宋" w:eastAsia="仿宋" w:cs="仿宋"/>
                <w:i w:val="0"/>
                <w:iCs w:val="0"/>
                <w:color w:val="000000"/>
                <w:sz w:val="21"/>
                <w:szCs w:val="21"/>
                <w:highlight w:val="none"/>
                <w:u w:val="none"/>
              </w:rPr>
            </w:r>
            <w:r/>
          </w:p>
        </w:tc>
        <w:tc>
          <w:tcPr>
            <w:tcW w:w="35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1200"/>
        </w:trPr>
        <w:tc>
          <w:tcPr>
            <w:tcW w:w="230"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7</w:t>
            </w:r>
            <w:r>
              <w:rPr>
                <w:rFonts w:hint="eastAsia" w:ascii="仿宋" w:hAnsi="仿宋" w:eastAsia="仿宋" w:cs="仿宋"/>
                <w:i w:val="0"/>
                <w:iCs w:val="0"/>
                <w:color w:val="000000"/>
                <w:sz w:val="21"/>
                <w:szCs w:val="21"/>
                <w:highlight w:val="none"/>
                <w:u w:val="none"/>
              </w:rPr>
            </w:r>
            <w:r/>
          </w:p>
        </w:tc>
        <w:tc>
          <w:tcPr>
            <w:tcW w:w="41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学生电源</w:t>
            </w:r>
            <w:r>
              <w:rPr>
                <w:rFonts w:hint="eastAsia" w:ascii="仿宋" w:hAnsi="仿宋" w:eastAsia="仿宋" w:cs="仿宋"/>
                <w:i w:val="0"/>
                <w:iCs w:val="0"/>
                <w:color w:val="000000"/>
                <w:sz w:val="21"/>
                <w:szCs w:val="21"/>
                <w:highlight w:val="none"/>
                <w:u w:val="none"/>
              </w:rPr>
            </w:r>
            <w:r/>
          </w:p>
        </w:tc>
        <w:tc>
          <w:tcPr>
            <w:tcW w:w="354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1.具备≥2个220V交流直流电源输出插座；</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2.学生电源的性能指标符合JY/T0374-2004标准；</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3.学生电源采用耐磨、耐腐蚀、耐高温（≤140℃）的PVC面板高清印刷；</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4.双路220V交流输出为带安全门的多功能5孔新国标插座；</w:t>
            </w:r>
            <w:r>
              <w:rPr>
                <w:rFonts w:hint="eastAsia" w:ascii="仿宋" w:hAnsi="仿宋" w:eastAsia="仿宋" w:cs="仿宋"/>
                <w:i w:val="0"/>
                <w:iCs w:val="0"/>
                <w:color w:val="000000"/>
                <w:sz w:val="21"/>
                <w:szCs w:val="21"/>
                <w:highlight w:val="none"/>
                <w:u w:val="none"/>
              </w:rPr>
            </w:r>
            <w:r/>
          </w:p>
        </w:tc>
        <w:tc>
          <w:tcPr>
            <w:tcW w:w="230"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26</w:t>
            </w:r>
            <w:r>
              <w:rPr>
                <w:rFonts w:hint="eastAsia" w:ascii="仿宋" w:hAnsi="仿宋" w:eastAsia="仿宋" w:cs="仿宋"/>
                <w:i w:val="0"/>
                <w:iCs w:val="0"/>
                <w:color w:val="000000"/>
                <w:sz w:val="21"/>
                <w:szCs w:val="21"/>
                <w:highlight w:val="none"/>
                <w:u w:val="none"/>
              </w:rPr>
            </w:r>
            <w:r/>
          </w:p>
        </w:tc>
        <w:tc>
          <w:tcPr>
            <w:tcW w:w="23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c>
          <w:tcPr>
            <w:tcW w:w="35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900"/>
        </w:trPr>
        <w:tc>
          <w:tcPr>
            <w:tcW w:w="230"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8</w:t>
            </w:r>
            <w:r>
              <w:rPr>
                <w:rFonts w:hint="eastAsia" w:ascii="仿宋" w:hAnsi="仿宋" w:eastAsia="仿宋" w:cs="仿宋"/>
                <w:i w:val="0"/>
                <w:iCs w:val="0"/>
                <w:color w:val="000000"/>
                <w:sz w:val="21"/>
                <w:szCs w:val="21"/>
                <w:highlight w:val="none"/>
                <w:u w:val="none"/>
              </w:rPr>
            </w:r>
            <w:r/>
          </w:p>
        </w:tc>
        <w:tc>
          <w:tcPr>
            <w:tcW w:w="41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多功能柱</w:t>
            </w:r>
            <w:r>
              <w:rPr>
                <w:rFonts w:hint="eastAsia" w:ascii="仿宋" w:hAnsi="仿宋" w:eastAsia="仿宋" w:cs="仿宋"/>
                <w:i w:val="0"/>
                <w:iCs w:val="0"/>
                <w:color w:val="000000"/>
                <w:sz w:val="21"/>
                <w:szCs w:val="21"/>
                <w:highlight w:val="none"/>
                <w:u w:val="none"/>
              </w:rPr>
            </w:r>
            <w:r/>
          </w:p>
        </w:tc>
        <w:tc>
          <w:tcPr>
            <w:tcW w:w="354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规格：≥340mm*200mm*720mm（±5mm）；整体采用厚度大于1.0mm厚一级冷轧镀锌钢板（SPCCT）四脚圆弧处理，地脚线缩进3mm，前后二块黑白相间喷涂镀锌钢板，用内六角螺丝拼接而成，可拆装，内部隐藏实验线管及通风管道，方便检修；</w:t>
            </w:r>
            <w:r>
              <w:rPr>
                <w:rFonts w:hint="eastAsia" w:ascii="仿宋" w:hAnsi="仿宋" w:eastAsia="仿宋" w:cs="仿宋"/>
                <w:i w:val="0"/>
                <w:iCs w:val="0"/>
                <w:color w:val="000000"/>
                <w:sz w:val="21"/>
                <w:szCs w:val="21"/>
                <w:highlight w:val="none"/>
                <w:u w:val="none"/>
              </w:rPr>
            </w:r>
            <w:r/>
          </w:p>
        </w:tc>
        <w:tc>
          <w:tcPr>
            <w:tcW w:w="230"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26</w:t>
            </w:r>
            <w:r>
              <w:rPr>
                <w:rFonts w:hint="eastAsia" w:ascii="仿宋" w:hAnsi="仿宋" w:eastAsia="仿宋" w:cs="仿宋"/>
                <w:i w:val="0"/>
                <w:iCs w:val="0"/>
                <w:color w:val="000000"/>
                <w:sz w:val="21"/>
                <w:szCs w:val="21"/>
                <w:highlight w:val="none"/>
                <w:u w:val="none"/>
              </w:rPr>
            </w:r>
            <w:r/>
          </w:p>
        </w:tc>
        <w:tc>
          <w:tcPr>
            <w:tcW w:w="23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c>
          <w:tcPr>
            <w:tcW w:w="35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1436"/>
        </w:trPr>
        <w:tc>
          <w:tcPr>
            <w:tcW w:w="230"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9</w:t>
            </w:r>
            <w:r>
              <w:rPr>
                <w:rFonts w:hint="eastAsia" w:ascii="仿宋" w:hAnsi="仿宋" w:eastAsia="仿宋" w:cs="仿宋"/>
                <w:i w:val="0"/>
                <w:iCs w:val="0"/>
                <w:color w:val="000000"/>
                <w:sz w:val="21"/>
                <w:szCs w:val="21"/>
                <w:highlight w:val="none"/>
                <w:u w:val="none"/>
              </w:rPr>
            </w:r>
            <w:r/>
          </w:p>
        </w:tc>
        <w:tc>
          <w:tcPr>
            <w:tcW w:w="41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水槽柜</w:t>
            </w:r>
            <w:r>
              <w:rPr>
                <w:rFonts w:hint="eastAsia" w:ascii="仿宋" w:hAnsi="仿宋" w:eastAsia="仿宋" w:cs="仿宋"/>
                <w:i w:val="0"/>
                <w:iCs w:val="0"/>
                <w:color w:val="000000"/>
                <w:sz w:val="21"/>
                <w:szCs w:val="21"/>
                <w:highlight w:val="none"/>
                <w:u w:val="none"/>
              </w:rPr>
            </w:r>
            <w:r/>
          </w:p>
        </w:tc>
        <w:tc>
          <w:tcPr>
            <w:tcW w:w="354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水槽柜：规格：450mm*580mm*790mm；材质：金属柜体和PP注塑成型底座相结合，采用螺丝固定连接在一起，安全牢固，造型采用上大下小，操作侧前倾的外形，方便使用；四周圆弧角设计，安全，美观；柜体采用1mm厚冷轧钢板外壳，后开门，方便安装维修，表面静电粉末喷涂、防水、防锈、防撞；底座采用</w:t>
            </w:r>
            <w:r>
              <w:rPr>
                <w:rFonts w:hint="eastAsia" w:ascii="仿宋" w:hAnsi="仿宋" w:eastAsia="仿宋" w:cs="仿宋"/>
                <w:i w:val="0"/>
                <w:iCs w:val="0"/>
                <w:color w:val="000000"/>
                <w:sz w:val="21"/>
                <w:szCs w:val="21"/>
                <w:highlight w:val="none"/>
                <w:u w:val="none"/>
                <w:lang w:val="en-US" w:eastAsia="zh-CN" w:bidi="ar"/>
              </w:rPr>
              <w:t xml:space="preserve">一体成型pp塑料底座，环保，耐酸碱，有效将柜体抬离里面，直径50MM橡胶底脚于底座采用8mm螺纹连接，牢固，防滑；水柜内设计方管支撑架，后方设置检修门，整体可拆卸背板，便于维修；2.水槽：尺寸450mm×580mm×250mm采用环保型PP材料一次性注塑成型，耐强酸碱及有机溶剂，壁厚3mm，具有防溢出功能，并设有溢水口，底部带S弯防臭设计，与地面下水管密封连接；3.水龙头：三联（一高二低），采用实验室专用三联水嘴，陶瓷阀芯90°旋转，铜质表面烤漆处理，增强耐酸碱防腐蚀以及防锈性能，特制鹅颈管可360度旋转；</w:t>
            </w:r>
            <w:r>
              <w:rPr>
                <w:rFonts w:hint="eastAsia" w:ascii="仿宋" w:hAnsi="仿宋" w:eastAsia="仿宋" w:cs="仿宋"/>
                <w:i w:val="0"/>
                <w:iCs w:val="0"/>
                <w:color w:val="000000"/>
                <w:sz w:val="21"/>
                <w:szCs w:val="21"/>
                <w:highlight w:val="none"/>
                <w:u w:val="none"/>
              </w:rPr>
            </w:r>
            <w:r/>
          </w:p>
        </w:tc>
        <w:tc>
          <w:tcPr>
            <w:tcW w:w="230"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13</w:t>
            </w:r>
            <w:r>
              <w:rPr>
                <w:rFonts w:hint="eastAsia" w:ascii="仿宋" w:hAnsi="仿宋" w:eastAsia="仿宋" w:cs="仿宋"/>
                <w:i w:val="0"/>
                <w:iCs w:val="0"/>
                <w:color w:val="000000"/>
                <w:sz w:val="21"/>
                <w:szCs w:val="21"/>
                <w:highlight w:val="none"/>
                <w:u w:val="none"/>
              </w:rPr>
            </w:r>
            <w:r/>
          </w:p>
        </w:tc>
        <w:tc>
          <w:tcPr>
            <w:tcW w:w="23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c>
          <w:tcPr>
            <w:tcW w:w="35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780"/>
        </w:trPr>
        <w:tc>
          <w:tcPr>
            <w:tcW w:w="230"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10</w:t>
            </w:r>
            <w:r>
              <w:rPr>
                <w:rFonts w:hint="eastAsia" w:ascii="仿宋" w:hAnsi="仿宋" w:eastAsia="仿宋" w:cs="仿宋"/>
                <w:i w:val="0"/>
                <w:iCs w:val="0"/>
                <w:color w:val="000000"/>
                <w:sz w:val="21"/>
                <w:szCs w:val="21"/>
                <w:highlight w:val="none"/>
                <w:u w:val="none"/>
              </w:rPr>
            </w:r>
            <w:r/>
          </w:p>
        </w:tc>
        <w:tc>
          <w:tcPr>
            <w:tcW w:w="41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生物实验凳</w:t>
            </w:r>
            <w:r>
              <w:rPr>
                <w:rFonts w:hint="eastAsia" w:ascii="仿宋" w:hAnsi="仿宋" w:eastAsia="仿宋" w:cs="仿宋"/>
                <w:i w:val="0"/>
                <w:iCs w:val="0"/>
                <w:color w:val="000000"/>
                <w:sz w:val="21"/>
                <w:szCs w:val="21"/>
                <w:highlight w:val="none"/>
                <w:u w:val="none"/>
              </w:rPr>
            </w:r>
            <w:r/>
          </w:p>
        </w:tc>
        <w:tc>
          <w:tcPr>
            <w:tcW w:w="354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1.凳脚</w:t>
            </w:r>
            <w:r>
              <w:rPr>
                <w:rFonts w:hint="eastAsia" w:ascii="仿宋" w:hAnsi="仿宋" w:eastAsia="仿宋" w:cs="仿宋"/>
                <w:i w:val="0"/>
                <w:iCs w:val="0"/>
                <w:color w:val="000000"/>
                <w:sz w:val="21"/>
                <w:szCs w:val="21"/>
                <w:highlight w:val="none"/>
                <w:u w:val="none"/>
                <w:lang w:val="en-US" w:eastAsia="zh-CN" w:bidi="ar"/>
              </w:rPr>
              <w:t xml:space="preserve">材质：4个凳脚采用不小于17mm*34mm*1.7mm，钢管模具弯制一次成型；全圆满焊接完成，结构牢固，经高温粉体烤漆处理，长时间使用也不会产生表面烤漆剥落现象螺旋升降式，升降距离为50mm，最高离地距离为500mm；Ф凳面直径315mm*高450-500mm，2.聚丙烯凳面材质：采用聚丙烯共聚级注塑；表面细纹咬花，防滑不发光，凳面底部镶嵌4枚螺纹，采用标准螺栓与圆形托盘固定；3.脚垫材质：采用PP加耐磨纤维增强塑料，实心倒勾式一体射出成型；4.凳托与凳脚留有一定的空间便于凳子挂在挂凳扣上；方便教室的打扫；</w:t>
            </w:r>
            <w:r>
              <w:rPr>
                <w:rFonts w:hint="eastAsia" w:ascii="仿宋" w:hAnsi="仿宋" w:eastAsia="仿宋" w:cs="仿宋"/>
                <w:i w:val="0"/>
                <w:iCs w:val="0"/>
                <w:color w:val="000000"/>
                <w:sz w:val="21"/>
                <w:szCs w:val="21"/>
                <w:highlight w:val="none"/>
                <w:u w:val="none"/>
              </w:rPr>
            </w:r>
            <w:r/>
          </w:p>
        </w:tc>
        <w:tc>
          <w:tcPr>
            <w:tcW w:w="230"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53</w:t>
            </w:r>
            <w:r>
              <w:rPr>
                <w:rFonts w:hint="eastAsia" w:ascii="仿宋" w:hAnsi="仿宋" w:eastAsia="仿宋" w:cs="仿宋"/>
                <w:i w:val="0"/>
                <w:iCs w:val="0"/>
                <w:color w:val="000000"/>
                <w:sz w:val="21"/>
                <w:szCs w:val="21"/>
                <w:highlight w:val="none"/>
                <w:u w:val="none"/>
              </w:rPr>
            </w:r>
            <w:r/>
          </w:p>
        </w:tc>
        <w:tc>
          <w:tcPr>
            <w:tcW w:w="23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张</w:t>
            </w:r>
            <w:r>
              <w:rPr>
                <w:rFonts w:hint="eastAsia" w:ascii="仿宋" w:hAnsi="仿宋" w:eastAsia="仿宋" w:cs="仿宋"/>
                <w:i w:val="0"/>
                <w:iCs w:val="0"/>
                <w:color w:val="000000"/>
                <w:sz w:val="21"/>
                <w:szCs w:val="21"/>
                <w:highlight w:val="none"/>
                <w:u w:val="none"/>
              </w:rPr>
            </w:r>
            <w:r/>
          </w:p>
        </w:tc>
        <w:tc>
          <w:tcPr>
            <w:tcW w:w="35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300"/>
        </w:trPr>
        <w:tc>
          <w:tcPr>
            <w:tcW w:w="230"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11</w:t>
            </w:r>
            <w:r>
              <w:rPr>
                <w:rFonts w:hint="eastAsia" w:ascii="仿宋" w:hAnsi="仿宋" w:eastAsia="仿宋" w:cs="仿宋"/>
                <w:i w:val="0"/>
                <w:iCs w:val="0"/>
                <w:color w:val="000000"/>
                <w:sz w:val="21"/>
                <w:szCs w:val="21"/>
                <w:highlight w:val="none"/>
                <w:u w:val="none"/>
              </w:rPr>
            </w:r>
            <w:r/>
          </w:p>
        </w:tc>
        <w:tc>
          <w:tcPr>
            <w:tcW w:w="41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学生台式灯</w:t>
            </w:r>
            <w:r>
              <w:rPr>
                <w:rFonts w:hint="eastAsia" w:ascii="仿宋" w:hAnsi="仿宋" w:eastAsia="仿宋" w:cs="仿宋"/>
                <w:i w:val="0"/>
                <w:iCs w:val="0"/>
                <w:color w:val="000000"/>
                <w:sz w:val="21"/>
                <w:szCs w:val="21"/>
                <w:highlight w:val="none"/>
                <w:u w:val="none"/>
              </w:rPr>
            </w:r>
            <w:r/>
          </w:p>
        </w:tc>
        <w:tc>
          <w:tcPr>
            <w:tcW w:w="354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设置生物观察台灯；台灯设控制开关，灯管采用节能灯或LED灯管；</w:t>
            </w:r>
            <w:r>
              <w:rPr>
                <w:rFonts w:hint="eastAsia" w:ascii="仿宋" w:hAnsi="仿宋" w:eastAsia="仿宋" w:cs="仿宋"/>
                <w:i w:val="0"/>
                <w:iCs w:val="0"/>
                <w:color w:val="000000"/>
                <w:sz w:val="21"/>
                <w:szCs w:val="21"/>
                <w:highlight w:val="none"/>
                <w:u w:val="none"/>
              </w:rPr>
            </w:r>
            <w:r/>
          </w:p>
        </w:tc>
        <w:tc>
          <w:tcPr>
            <w:tcW w:w="230"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26</w:t>
            </w:r>
            <w:r>
              <w:rPr>
                <w:rFonts w:hint="eastAsia" w:ascii="仿宋" w:hAnsi="仿宋" w:eastAsia="仿宋" w:cs="仿宋"/>
                <w:i w:val="0"/>
                <w:iCs w:val="0"/>
                <w:color w:val="000000"/>
                <w:sz w:val="21"/>
                <w:szCs w:val="21"/>
                <w:highlight w:val="none"/>
                <w:u w:val="none"/>
              </w:rPr>
            </w:r>
            <w:r/>
          </w:p>
        </w:tc>
        <w:tc>
          <w:tcPr>
            <w:tcW w:w="23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张</w:t>
            </w:r>
            <w:r>
              <w:rPr>
                <w:rFonts w:hint="eastAsia" w:ascii="仿宋" w:hAnsi="仿宋" w:eastAsia="仿宋" w:cs="仿宋"/>
                <w:i w:val="0"/>
                <w:iCs w:val="0"/>
                <w:color w:val="000000"/>
                <w:sz w:val="21"/>
                <w:szCs w:val="21"/>
                <w:highlight w:val="none"/>
                <w:u w:val="none"/>
              </w:rPr>
            </w:r>
            <w:r/>
          </w:p>
        </w:tc>
        <w:tc>
          <w:tcPr>
            <w:tcW w:w="35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300"/>
        </w:trPr>
        <w:tc>
          <w:tcPr>
            <w:tcW w:w="230"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12</w:t>
            </w:r>
            <w:r>
              <w:rPr>
                <w:rFonts w:hint="eastAsia" w:ascii="仿宋" w:hAnsi="仿宋" w:eastAsia="仿宋" w:cs="仿宋"/>
                <w:i w:val="0"/>
                <w:iCs w:val="0"/>
                <w:color w:val="000000"/>
                <w:sz w:val="21"/>
                <w:szCs w:val="21"/>
                <w:highlight w:val="none"/>
                <w:u w:val="none"/>
                <w:lang w:val="en-US" w:eastAsia="zh-CN" w:bidi="ar"/>
              </w:rPr>
            </w:r>
            <w:r/>
          </w:p>
        </w:tc>
        <w:tc>
          <w:tcPr>
            <w:tcW w:w="41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水电辅材</w:t>
            </w:r>
            <w:r>
              <w:rPr>
                <w:rFonts w:hint="eastAsia" w:ascii="仿宋" w:hAnsi="仿宋" w:eastAsia="仿宋" w:cs="仿宋"/>
                <w:i w:val="0"/>
                <w:iCs w:val="0"/>
                <w:color w:val="000000"/>
                <w:sz w:val="21"/>
                <w:szCs w:val="21"/>
                <w:highlight w:val="none"/>
                <w:u w:val="none"/>
                <w:lang w:val="en-US" w:eastAsia="zh-CN" w:bidi="ar"/>
              </w:rPr>
            </w:r>
            <w:r/>
          </w:p>
        </w:tc>
        <w:tc>
          <w:tcPr>
            <w:tcW w:w="3540" w:type="dxa"/>
            <w:vAlign w:val="center"/>
            <w:textDirection w:val="lrTb"/>
            <w:noWrap w:val="false"/>
          </w:tcPr>
          <w:p>
            <w:pPr>
              <w:pStyle w:val="1054"/>
              <w:numPr>
                <w:ilvl w:val="0"/>
                <w:numId w:val="7"/>
              </w:numPr>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供电线路</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规格：定制；</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电气布线（地面以上部分）：DN25mm阻燃线管;2.5平方国标线材，符合国家标准；</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二、给、排水系统</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1.规格：定制；</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2.地面以上部分：Ф32、Ф25、Ф20;DN75、DN50；给水：采用PPR复合管敷设；排水：使用国标优质UPVC专用排水管；</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3.上水装置</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用于连接地面水管及水龙头，上水管两端接头采用201不锈钢螺帽铜芯，外管是304钢丝+尼龙丝混编的、内管采用三元内管、角阀是钻石轮（塑料包铁）、阀芯和阀体均为铜制；</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4.下水装置</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规格：直径35mm*长度500mm水槽专配型排水管，不锈钢卡扣连接，安装方便不渗漏；</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三、安装调试</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1.整体实验室设备安装；</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2.电气安装；</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3.给排水安装；</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4.系统结构调试；</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5.系统控制调试；</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6.系统供电调试；</w:t>
            </w:r>
            <w:r>
              <w:rPr>
                <w:rFonts w:hint="eastAsia" w:ascii="仿宋" w:hAnsi="仿宋" w:eastAsia="仿宋" w:cs="仿宋"/>
                <w:i w:val="0"/>
                <w:iCs w:val="0"/>
                <w:color w:val="000000"/>
                <w:sz w:val="21"/>
                <w:szCs w:val="21"/>
                <w:highlight w:val="none"/>
                <w:u w:val="none"/>
                <w:lang w:val="en-US" w:eastAsia="zh-CN" w:bidi="ar"/>
              </w:rPr>
            </w:r>
            <w:r/>
          </w:p>
          <w:p>
            <w:pPr>
              <w:pStyle w:val="1054"/>
              <w:numPr>
                <w:ilvl w:val="0"/>
                <w:numId w:val="0"/>
              </w:numPr>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7.照明系统调试；</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8.给排水系统调试。</w:t>
            </w:r>
            <w:r>
              <w:rPr>
                <w:rFonts w:hint="eastAsia" w:ascii="仿宋" w:hAnsi="仿宋" w:eastAsia="仿宋" w:cs="仿宋"/>
                <w:i w:val="0"/>
                <w:iCs w:val="0"/>
                <w:color w:val="000000"/>
                <w:sz w:val="21"/>
                <w:szCs w:val="21"/>
                <w:highlight w:val="none"/>
                <w:u w:val="none"/>
                <w:lang w:val="en-US" w:eastAsia="zh-CN" w:bidi="ar"/>
              </w:rPr>
            </w:r>
            <w:r/>
          </w:p>
        </w:tc>
        <w:tc>
          <w:tcPr>
            <w:tcW w:w="230"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lang w:val="en-US" w:eastAsia="zh-CN" w:bidi="ar"/>
              </w:rPr>
            </w:r>
            <w:r/>
          </w:p>
        </w:tc>
        <w:tc>
          <w:tcPr>
            <w:tcW w:w="23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室</w:t>
            </w:r>
            <w:r>
              <w:rPr>
                <w:rFonts w:hint="eastAsia" w:ascii="仿宋" w:hAnsi="仿宋" w:eastAsia="仿宋" w:cs="仿宋"/>
                <w:i w:val="0"/>
                <w:iCs w:val="0"/>
                <w:color w:val="000000"/>
                <w:sz w:val="21"/>
                <w:szCs w:val="21"/>
                <w:highlight w:val="none"/>
                <w:u w:val="none"/>
                <w:lang w:val="en-US" w:eastAsia="zh-CN" w:bidi="ar"/>
              </w:rPr>
            </w:r>
            <w:r/>
          </w:p>
        </w:tc>
        <w:tc>
          <w:tcPr>
            <w:tcW w:w="35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300"/>
        </w:trPr>
        <w:tc>
          <w:tcPr>
            <w:gridSpan w:val="2"/>
            <w:tcW w:w="118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合计</w:t>
            </w:r>
            <w:r>
              <w:rPr>
                <w:rFonts w:hint="eastAsia" w:ascii="仿宋" w:hAnsi="仿宋" w:eastAsia="仿宋" w:cs="仿宋"/>
                <w:i w:val="0"/>
                <w:iCs w:val="0"/>
                <w:color w:val="000000"/>
                <w:sz w:val="21"/>
                <w:szCs w:val="21"/>
                <w:highlight w:val="none"/>
                <w:u w:val="none"/>
              </w:rPr>
            </w:r>
            <w:r/>
          </w:p>
        </w:tc>
        <w:tc>
          <w:tcPr>
            <w:tcW w:w="3540"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1间普通生物实验室</w:t>
            </w:r>
            <w:r>
              <w:rPr>
                <w:rFonts w:hint="eastAsia" w:ascii="仿宋" w:hAnsi="仿宋" w:eastAsia="仿宋" w:cs="仿宋"/>
                <w:i w:val="0"/>
                <w:iCs w:val="0"/>
                <w:color w:val="000000"/>
                <w:sz w:val="21"/>
                <w:szCs w:val="21"/>
                <w:highlight w:val="none"/>
                <w:u w:val="none"/>
                <w:lang w:val="en-US" w:eastAsia="zh-CN" w:bidi="ar"/>
              </w:rPr>
            </w:r>
            <w:r/>
          </w:p>
        </w:tc>
        <w:tc>
          <w:tcPr>
            <w:tcW w:w="230"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rPr>
              <w:framePr w:vAnchor="margin" w:hAnchor="page" w:y="1"/>
            </w:pPr>
            <w:r>
              <w:rPr>
                <w:rFonts w:hint="eastAsia" w:ascii="仿宋" w:hAnsi="仿宋" w:eastAsia="仿宋" w:cs="仿宋"/>
                <w:i w:val="0"/>
                <w:iCs w:val="0"/>
                <w:color w:val="000000"/>
                <w:sz w:val="21"/>
                <w:szCs w:val="21"/>
                <w:highlight w:val="none"/>
                <w:u w:val="none"/>
                <w:lang w:val="en-US" w:eastAsia="zh-CN"/>
              </w:rPr>
              <w:t xml:space="preserve">1</w:t>
            </w:r>
            <w:r>
              <w:rPr>
                <w:rFonts w:hint="eastAsia" w:ascii="仿宋" w:hAnsi="仿宋" w:eastAsia="仿宋" w:cs="仿宋"/>
                <w:i w:val="0"/>
                <w:iCs w:val="0"/>
                <w:color w:val="000000"/>
                <w:sz w:val="21"/>
                <w:szCs w:val="21"/>
                <w:highlight w:val="none"/>
                <w:u w:val="none"/>
                <w:lang w:val="en-US" w:eastAsia="zh-CN"/>
              </w:rPr>
            </w:r>
            <w:r/>
          </w:p>
        </w:tc>
        <w:tc>
          <w:tcPr>
            <w:tcW w:w="23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rPr>
              <w:framePr w:vAnchor="margin" w:hAnchor="page" w:y="1"/>
            </w:pPr>
            <w:r>
              <w:rPr>
                <w:rFonts w:hint="eastAsia" w:ascii="仿宋" w:hAnsi="仿宋" w:eastAsia="仿宋" w:cs="仿宋"/>
                <w:i w:val="0"/>
                <w:iCs w:val="0"/>
                <w:color w:val="000000"/>
                <w:sz w:val="21"/>
                <w:szCs w:val="21"/>
                <w:highlight w:val="none"/>
                <w:u w:val="none"/>
                <w:lang w:val="en-US" w:eastAsia="zh-CN"/>
              </w:rPr>
              <w:t xml:space="preserve">间</w:t>
            </w:r>
            <w:r>
              <w:rPr>
                <w:rFonts w:hint="eastAsia" w:ascii="仿宋" w:hAnsi="仿宋" w:eastAsia="仿宋" w:cs="仿宋"/>
                <w:i w:val="0"/>
                <w:iCs w:val="0"/>
                <w:color w:val="000000"/>
                <w:sz w:val="21"/>
                <w:szCs w:val="21"/>
                <w:highlight w:val="none"/>
                <w:u w:val="none"/>
                <w:lang w:val="en-US" w:eastAsia="zh-CN"/>
              </w:rPr>
            </w:r>
            <w:r/>
          </w:p>
        </w:tc>
        <w:tc>
          <w:tcPr>
            <w:tcW w:w="354" w:type="dxa"/>
            <w:vAlign w:val="center"/>
            <w:textDirection w:val="lrTb"/>
            <w:noWrap/>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300"/>
        </w:trPr>
        <w:tc>
          <w:tcPr>
            <w:gridSpan w:val="2"/>
            <w:tcW w:w="118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共合计</w:t>
            </w:r>
            <w:r>
              <w:rPr>
                <w:rFonts w:hint="eastAsia" w:ascii="仿宋" w:hAnsi="仿宋" w:eastAsia="仿宋" w:cs="仿宋"/>
                <w:i w:val="0"/>
                <w:iCs w:val="0"/>
                <w:color w:val="000000"/>
                <w:sz w:val="21"/>
                <w:szCs w:val="21"/>
                <w:highlight w:val="none"/>
                <w:u w:val="none"/>
              </w:rPr>
            </w:r>
            <w:r/>
          </w:p>
        </w:tc>
        <w:tc>
          <w:tcPr>
            <w:tcW w:w="3540"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5间普通生物实验室</w:t>
            </w:r>
            <w:r>
              <w:rPr>
                <w:rFonts w:hint="eastAsia" w:ascii="仿宋" w:hAnsi="仿宋" w:eastAsia="仿宋" w:cs="仿宋"/>
                <w:i w:val="0"/>
                <w:iCs w:val="0"/>
                <w:color w:val="000000"/>
                <w:sz w:val="21"/>
                <w:szCs w:val="21"/>
                <w:highlight w:val="none"/>
                <w:u w:val="none"/>
                <w:lang w:val="en-US" w:eastAsia="zh-CN" w:bidi="ar"/>
              </w:rPr>
            </w:r>
            <w:r/>
          </w:p>
        </w:tc>
        <w:tc>
          <w:tcPr>
            <w:tcW w:w="230"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rPr>
              <w:framePr w:vAnchor="margin" w:hAnchor="page" w:y="1"/>
            </w:pPr>
            <w:r>
              <w:rPr>
                <w:rFonts w:hint="eastAsia" w:ascii="仿宋" w:hAnsi="仿宋" w:eastAsia="仿宋" w:cs="仿宋"/>
                <w:i w:val="0"/>
                <w:iCs w:val="0"/>
                <w:color w:val="000000"/>
                <w:sz w:val="21"/>
                <w:szCs w:val="21"/>
                <w:highlight w:val="none"/>
                <w:u w:val="none"/>
                <w:lang w:val="en-US" w:eastAsia="zh-CN"/>
              </w:rPr>
              <w:t xml:space="preserve">5</w:t>
            </w:r>
            <w:r>
              <w:rPr>
                <w:rFonts w:hint="eastAsia" w:ascii="仿宋" w:hAnsi="仿宋" w:eastAsia="仿宋" w:cs="仿宋"/>
                <w:i w:val="0"/>
                <w:iCs w:val="0"/>
                <w:color w:val="000000"/>
                <w:sz w:val="21"/>
                <w:szCs w:val="21"/>
                <w:highlight w:val="none"/>
                <w:u w:val="none"/>
                <w:lang w:val="en-US" w:eastAsia="zh-CN"/>
              </w:rPr>
            </w:r>
            <w:r/>
          </w:p>
        </w:tc>
        <w:tc>
          <w:tcPr>
            <w:tcW w:w="23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pPr>
            <w:r>
              <w:rPr>
                <w:rFonts w:hint="eastAsia" w:ascii="仿宋" w:hAnsi="仿宋" w:eastAsia="仿宋" w:cs="仿宋"/>
                <w:i w:val="0"/>
                <w:iCs w:val="0"/>
                <w:color w:val="000000"/>
                <w:sz w:val="21"/>
                <w:szCs w:val="21"/>
                <w:highlight w:val="none"/>
                <w:u w:val="none"/>
                <w:lang w:val="en-US" w:eastAsia="zh-CN"/>
              </w:rPr>
              <w:t xml:space="preserve">间</w:t>
            </w:r>
            <w:r>
              <w:rPr>
                <w:rFonts w:hint="eastAsia" w:ascii="仿宋" w:hAnsi="仿宋" w:eastAsia="仿宋" w:cs="仿宋"/>
                <w:i w:val="0"/>
                <w:iCs w:val="0"/>
                <w:color w:val="000000"/>
                <w:sz w:val="21"/>
                <w:szCs w:val="21"/>
                <w:highlight w:val="none"/>
                <w:u w:val="none"/>
                <w:lang w:val="en-US" w:eastAsia="zh-CN" w:bidi="ar-SA"/>
              </w:rPr>
            </w:r>
            <w:r/>
          </w:p>
        </w:tc>
        <w:tc>
          <w:tcPr>
            <w:tcW w:w="354" w:type="dxa"/>
            <w:vAlign w:val="center"/>
            <w:textDirection w:val="lrTb"/>
            <w:noWrap/>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bl>
    <w:p>
      <w:pPr>
        <w:pStyle w:val="1054"/>
        <w:keepLines/>
        <w:keepNext/>
        <w:pageBreakBefore w:val="0"/>
        <w:spacing w:line="300" w:lineRule="exact"/>
        <w:shd w:val="clear" w:color="auto" w:fill="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bl>
      <w:tblPr>
        <w:tblpPr w:horzAnchor="text" w:tblpXSpec="left" w:vertAnchor="text" w:tblpY="1" w:leftFromText="180" w:topFromText="0" w:rightFromText="180" w:bottomFromText="0"/>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66"/>
        <w:gridCol w:w="1020"/>
        <w:gridCol w:w="4223"/>
        <w:gridCol w:w="576"/>
        <w:gridCol w:w="576"/>
        <w:gridCol w:w="2208"/>
      </w:tblGrid>
      <w:tr>
        <w:trPr>
          <w:trHeight w:val="350"/>
        </w:trPr>
        <w:tc>
          <w:tcPr>
            <w:gridSpan w:val="6"/>
            <w:tcW w:w="9169" w:type="dxa"/>
            <w:vAlign w:val="center"/>
            <w:textDirection w:val="lrTb"/>
            <w:noWrap w:val="false"/>
          </w:tcPr>
          <w:p>
            <w:pPr>
              <w:pStyle w:val="1054"/>
              <w:jc w:val="center"/>
              <w:keepLines/>
              <w:keepNext/>
              <w:pageBreakBefore w:val="0"/>
              <w:spacing w:after="280" w:afterAutospacing="0"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第十一项：普通书法教室（2间）</w:t>
            </w:r>
            <w:r>
              <w:rPr>
                <w:rFonts w:hint="eastAsia" w:ascii="仿宋" w:hAnsi="仿宋" w:eastAsia="仿宋" w:cs="仿宋"/>
                <w:b/>
                <w:bCs/>
                <w:i w:val="0"/>
                <w:iCs w:val="0"/>
                <w:color w:val="000000"/>
                <w:sz w:val="21"/>
                <w:szCs w:val="21"/>
                <w:highlight w:val="none"/>
                <w:u w:val="none"/>
                <w:lang w:val="en-US" w:eastAsia="zh-CN" w:bidi="ar"/>
              </w:rPr>
              <w:br w:type="textWrapping" w:clear="all"/>
            </w:r>
            <w:r>
              <w:rPr>
                <w:rFonts w:hint="eastAsia" w:ascii="仿宋" w:hAnsi="仿宋" w:eastAsia="仿宋" w:cs="仿宋"/>
                <w:b/>
                <w:bCs/>
                <w:i w:val="0"/>
                <w:iCs w:val="0"/>
                <w:color w:val="000000"/>
                <w:sz w:val="24"/>
                <w:szCs w:val="24"/>
                <w:highlight w:val="none"/>
                <w:u w:val="none"/>
                <w:lang w:val="en-US" w:eastAsia="zh-CN" w:bidi="ar"/>
              </w:rPr>
              <w:t xml:space="preserve">注：本次采购共计2间普通书法教室，以下为1间书法教室的清单，投标先按1间清单汇总合价后须再按2间清单量汇总合价</w:t>
            </w:r>
            <w:r>
              <w:rPr>
                <w:rFonts w:hint="eastAsia" w:ascii="仿宋" w:hAnsi="仿宋" w:eastAsia="仿宋" w:cs="仿宋"/>
                <w:b/>
                <w:bCs/>
                <w:i w:val="0"/>
                <w:iCs w:val="0"/>
                <w:color w:val="000000"/>
                <w:sz w:val="21"/>
                <w:szCs w:val="21"/>
                <w:highlight w:val="none"/>
                <w:u w:val="none"/>
              </w:rPr>
            </w:r>
            <w:r/>
          </w:p>
        </w:tc>
      </w:tr>
      <w:tr>
        <w:trPr>
          <w:trHeight w:val="350"/>
        </w:trPr>
        <w:tc>
          <w:tcPr>
            <w:tcW w:w="309"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序号</w:t>
            </w:r>
            <w:r>
              <w:rPr>
                <w:rFonts w:hint="eastAsia" w:ascii="仿宋" w:hAnsi="仿宋" w:eastAsia="仿宋" w:cs="仿宋"/>
                <w:b/>
                <w:bCs/>
                <w:i w:val="0"/>
                <w:iCs w:val="0"/>
                <w:color w:val="000000"/>
                <w:sz w:val="21"/>
                <w:szCs w:val="21"/>
                <w:highlight w:val="none"/>
                <w:u w:val="none"/>
              </w:rPr>
            </w:r>
            <w:r/>
          </w:p>
        </w:tc>
        <w:tc>
          <w:tcPr>
            <w:tcW w:w="55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名称</w:t>
            </w:r>
            <w:r>
              <w:rPr>
                <w:rFonts w:hint="eastAsia" w:ascii="仿宋" w:hAnsi="仿宋" w:eastAsia="仿宋" w:cs="仿宋"/>
                <w:b/>
                <w:bCs/>
                <w:i w:val="0"/>
                <w:iCs w:val="0"/>
                <w:color w:val="000000"/>
                <w:sz w:val="21"/>
                <w:szCs w:val="21"/>
                <w:highlight w:val="none"/>
                <w:u w:val="none"/>
              </w:rPr>
            </w:r>
            <w:r/>
          </w:p>
        </w:tc>
        <w:tc>
          <w:tcPr>
            <w:tcW w:w="230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技术参数</w:t>
            </w:r>
            <w:r>
              <w:rPr>
                <w:rFonts w:hint="eastAsia" w:ascii="仿宋" w:hAnsi="仿宋" w:eastAsia="仿宋" w:cs="仿宋"/>
                <w:b/>
                <w:bCs/>
                <w:i w:val="0"/>
                <w:iCs w:val="0"/>
                <w:color w:val="000000"/>
                <w:sz w:val="21"/>
                <w:szCs w:val="21"/>
                <w:highlight w:val="none"/>
                <w:u w:val="none"/>
              </w:rPr>
            </w:r>
            <w:r/>
          </w:p>
        </w:tc>
        <w:tc>
          <w:tcPr>
            <w:tcW w:w="31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数量</w:t>
            </w:r>
            <w:r>
              <w:rPr>
                <w:rFonts w:hint="eastAsia" w:ascii="仿宋" w:hAnsi="仿宋" w:eastAsia="仿宋" w:cs="仿宋"/>
                <w:b/>
                <w:bCs/>
                <w:i w:val="0"/>
                <w:iCs w:val="0"/>
                <w:color w:val="000000"/>
                <w:sz w:val="21"/>
                <w:szCs w:val="21"/>
                <w:highlight w:val="none"/>
                <w:u w:val="none"/>
              </w:rPr>
            </w:r>
            <w:r/>
          </w:p>
        </w:tc>
        <w:tc>
          <w:tcPr>
            <w:tcW w:w="31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单位</w:t>
            </w:r>
            <w:r>
              <w:rPr>
                <w:rFonts w:hint="eastAsia" w:ascii="仿宋" w:hAnsi="仿宋" w:eastAsia="仿宋" w:cs="仿宋"/>
                <w:b/>
                <w:bCs/>
                <w:i w:val="0"/>
                <w:iCs w:val="0"/>
                <w:color w:val="000000"/>
                <w:sz w:val="21"/>
                <w:szCs w:val="21"/>
                <w:highlight w:val="none"/>
                <w:u w:val="none"/>
              </w:rPr>
            </w:r>
            <w:r/>
          </w:p>
        </w:tc>
        <w:tc>
          <w:tcPr>
            <w:tcW w:w="1202"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参考图片</w:t>
            </w:r>
            <w:r>
              <w:rPr>
                <w:rFonts w:hint="eastAsia" w:ascii="仿宋" w:hAnsi="仿宋" w:eastAsia="仿宋" w:cs="仿宋"/>
                <w:b/>
                <w:bCs/>
                <w:i w:val="0"/>
                <w:iCs w:val="0"/>
                <w:color w:val="000000"/>
                <w:sz w:val="21"/>
                <w:szCs w:val="21"/>
                <w:highlight w:val="none"/>
                <w:u w:val="none"/>
              </w:rPr>
            </w:r>
            <w:r/>
          </w:p>
        </w:tc>
      </w:tr>
      <w:tr>
        <w:trPr>
          <w:trHeight w:val="1060"/>
        </w:trPr>
        <w:tc>
          <w:tcPr>
            <w:tcW w:w="309"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55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教师书案</w:t>
            </w:r>
            <w:r>
              <w:rPr>
                <w:rFonts w:hint="eastAsia" w:ascii="仿宋" w:hAnsi="仿宋" w:eastAsia="仿宋" w:cs="仿宋"/>
                <w:i w:val="0"/>
                <w:iCs w:val="0"/>
                <w:color w:val="000000"/>
                <w:sz w:val="21"/>
                <w:szCs w:val="21"/>
                <w:highlight w:val="none"/>
                <w:u w:val="none"/>
              </w:rPr>
            </w:r>
            <w:r/>
          </w:p>
        </w:tc>
        <w:tc>
          <w:tcPr>
            <w:tcW w:w="2303"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尺寸：≥1800mm*800mm*800mm，桌面采用≥18mm厚度优质橡胶木制作，四周加厚至36mm，桌腿截面不小于宽度35mm，长度58mm；横梁横截面不小于23*43mm；桌面下设二层板，可以放置书法工具等产品，设箱体，隐藏式电线设计，保证老师用电安全，桌子前侧带雕花面板；采用榫卯结构，结实牢靠；采用环保净味油漆，三底两面工艺制作而成；该书法桌简洁大方，纹理通达清晰，边角打磨光滑，外观鲜明光亮，漆面均匀；</w:t>
            </w:r>
            <w:r>
              <w:rPr>
                <w:rFonts w:hint="eastAsia" w:ascii="仿宋" w:hAnsi="仿宋" w:eastAsia="仿宋" w:cs="仿宋"/>
                <w:i w:val="0"/>
                <w:iCs w:val="0"/>
                <w:color w:val="000000"/>
                <w:sz w:val="21"/>
                <w:szCs w:val="21"/>
                <w:highlight w:val="none"/>
                <w:u w:val="none"/>
              </w:rPr>
            </w:r>
            <w:r/>
          </w:p>
        </w:tc>
        <w:tc>
          <w:tcPr>
            <w:tcW w:w="31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1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254000</wp:posOffset>
                      </wp:positionH>
                      <wp:positionV relativeFrom="paragraph">
                        <wp:posOffset>-153034</wp:posOffset>
                      </wp:positionV>
                      <wp:extent cx="1346835" cy="825500"/>
                      <wp:effectExtent l="0" t="0" r="0" b="0"/>
                      <wp:wrapNone/>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1346835" cy="825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58245;o:allowoverlap:true;o:allowincell:true;mso-position-horizontal-relative:text;margin-left:20.0pt;mso-position-horizontal:absolute;mso-position-vertical-relative:text;margin-top:-12.0pt;mso-position-vertical:absolute;width:106.0pt;height:65.0pt;mso-wrap-distance-left:9.0pt;mso-wrap-distance-top:0.0pt;mso-wrap-distance-right:9.0pt;mso-wrap-distance-bottom:0.0pt;" stroked="f">
                      <v:path textboxrect="0,0,0,0"/>
                      <v:imagedata r:id="rId23" o:title=""/>
                    </v:shape>
                  </w:pict>
                </mc:Fallback>
              </mc:AlternateContent>
            </w:r>
            <w:r>
              <w:rPr>
                <w:rFonts w:hint="eastAsia" w:ascii="仿宋" w:hAnsi="仿宋" w:eastAsia="仿宋" w:cs="仿宋"/>
                <w:i w:val="0"/>
                <w:iCs w:val="0"/>
                <w:color w:val="000000"/>
                <w:sz w:val="21"/>
                <w:szCs w:val="21"/>
                <w:highlight w:val="none"/>
                <w:u w:val="none"/>
                <w:lang w:val="en-US" w:eastAsia="zh-CN" w:bidi="ar"/>
              </w:rPr>
              <w:t xml:space="preserve">张</w:t>
            </w:r>
            <w:r>
              <w:rPr>
                <w:rFonts w:hint="eastAsia" w:ascii="仿宋" w:hAnsi="仿宋" w:eastAsia="仿宋" w:cs="仿宋"/>
                <w:i w:val="0"/>
                <w:iCs w:val="0"/>
                <w:color w:val="000000"/>
                <w:sz w:val="21"/>
                <w:szCs w:val="21"/>
                <w:highlight w:val="none"/>
                <w:u w:val="none"/>
              </w:rPr>
            </w:r>
            <w:r/>
          </w:p>
        </w:tc>
        <w:tc>
          <w:tcPr>
            <w:tcW w:w="1202" w:type="dxa"/>
            <w:vAlign w:val="center"/>
            <w:textDirection w:val="lrTb"/>
            <w:noWrap/>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rPr>
            </w:r>
            <w:r/>
          </w:p>
        </w:tc>
      </w:tr>
      <w:tr>
        <w:trPr>
          <w:trHeight w:val="1200"/>
        </w:trPr>
        <w:tc>
          <w:tcPr>
            <w:tcW w:w="309"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55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学生书案</w:t>
            </w:r>
            <w:r>
              <w:rPr>
                <w:rFonts w:hint="eastAsia" w:ascii="仿宋" w:hAnsi="仿宋" w:eastAsia="仿宋" w:cs="仿宋"/>
                <w:i w:val="0"/>
                <w:iCs w:val="0"/>
                <w:color w:val="000000"/>
                <w:sz w:val="21"/>
                <w:szCs w:val="21"/>
                <w:highlight w:val="none"/>
                <w:u w:val="none"/>
              </w:rPr>
            </w:r>
            <w:r/>
          </w:p>
        </w:tc>
        <w:tc>
          <w:tcPr>
            <w:tcW w:w="2303"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规格：≥1200mm×550mm×750mm；桌面采用≥18mm厚度优质橡胶木制作，仿明清工艺、古朴典雅、简洁大方；实木材质，绿色环保；明清榫卯结构，牢固耐用，环保油漆、清晰透亮；桌面平整，稳重端庄，极其风雅；</w:t>
            </w:r>
            <w:r>
              <w:rPr>
                <w:rFonts w:hint="eastAsia" w:ascii="仿宋" w:hAnsi="仿宋" w:eastAsia="仿宋" w:cs="仿宋"/>
                <w:i w:val="0"/>
                <w:iCs w:val="0"/>
                <w:color w:val="000000"/>
                <w:sz w:val="21"/>
                <w:szCs w:val="21"/>
                <w:highlight w:val="none"/>
                <w:u w:val="none"/>
              </w:rPr>
            </w:r>
            <w:r/>
          </w:p>
        </w:tc>
        <w:tc>
          <w:tcPr>
            <w:tcW w:w="314"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26</w:t>
            </w:r>
            <w:r>
              <w:rPr>
                <w:rFonts w:hint="eastAsia" w:ascii="仿宋" w:hAnsi="仿宋" w:eastAsia="仿宋" w:cs="仿宋"/>
                <w:i w:val="0"/>
                <w:iCs w:val="0"/>
                <w:color w:val="000000"/>
                <w:sz w:val="21"/>
                <w:szCs w:val="21"/>
                <w:highlight w:val="none"/>
                <w:u w:val="none"/>
              </w:rPr>
            </w:r>
            <w:r/>
          </w:p>
        </w:tc>
        <w:tc>
          <w:tcPr>
            <w:tcW w:w="314"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张</w:t>
            </w:r>
            <w:r>
              <w:rPr>
                <w:rFonts w:hint="eastAsia" w:ascii="仿宋" w:hAnsi="仿宋" w:eastAsia="仿宋" w:cs="仿宋"/>
                <w:i w:val="0"/>
                <w:iCs w:val="0"/>
                <w:color w:val="000000"/>
                <w:sz w:val="21"/>
                <w:szCs w:val="21"/>
                <w:highlight w:val="none"/>
                <w:u w:val="none"/>
              </w:rPr>
            </w:r>
            <w:r/>
          </w:p>
        </w:tc>
        <w:tc>
          <w:tcPr>
            <w:tcW w:w="1202" w:type="dxa"/>
            <w:vAlign w:val="center"/>
            <w:textDirection w:val="lrTb"/>
            <w:noWrap/>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-24764</wp:posOffset>
                      </wp:positionH>
                      <wp:positionV relativeFrom="paragraph">
                        <wp:posOffset>292735</wp:posOffset>
                      </wp:positionV>
                      <wp:extent cx="943610" cy="662940"/>
                      <wp:effectExtent l="0" t="0" r="0" b="0"/>
                      <wp:wrapNone/>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943610" cy="6629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58246;o:allowoverlap:true;o:allowincell:true;mso-position-horizontal-relative:text;margin-left:-1.9pt;mso-position-horizontal:absolute;mso-position-vertical-relative:text;margin-top:23.0pt;mso-position-vertical:absolute;width:74.3pt;height:52.2pt;mso-wrap-distance-left:9.0pt;mso-wrap-distance-top:0.0pt;mso-wrap-distance-right:9.0pt;mso-wrap-distance-bottom:0.0pt;" stroked="f">
                      <v:path textboxrect="0,0,0,0"/>
                      <v:imagedata r:id="rId24" o:title=""/>
                    </v:shape>
                  </w:pict>
                </mc:Fallback>
              </mc:AlternateContent>
            </w:r>
            <w:r>
              <w:rPr>
                <w:rFonts w:hint="eastAsia" w:ascii="仿宋" w:hAnsi="仿宋" w:eastAsia="仿宋" w:cs="仿宋"/>
                <w:i w:val="0"/>
                <w:iCs w:val="0"/>
                <w:color w:val="000000"/>
                <w:sz w:val="21"/>
                <w:szCs w:val="21"/>
                <w:highlight w:val="none"/>
                <w:u w:val="none"/>
              </w:rPr>
            </w:r>
            <w:r/>
          </w:p>
        </w:tc>
      </w:tr>
      <w:tr>
        <w:trPr>
          <w:trHeight w:val="1500"/>
        </w:trPr>
        <w:tc>
          <w:tcPr>
            <w:tcW w:w="309"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w:t>
            </w:r>
            <w:r>
              <w:rPr>
                <w:rFonts w:hint="eastAsia" w:ascii="仿宋" w:hAnsi="仿宋" w:eastAsia="仿宋" w:cs="仿宋"/>
                <w:i w:val="0"/>
                <w:iCs w:val="0"/>
                <w:color w:val="000000"/>
                <w:sz w:val="21"/>
                <w:szCs w:val="21"/>
                <w:highlight w:val="none"/>
                <w:u w:val="none"/>
              </w:rPr>
            </w:r>
            <w:r/>
          </w:p>
        </w:tc>
        <w:tc>
          <w:tcPr>
            <w:tcW w:w="55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教师书法椅</w:t>
            </w:r>
            <w:r>
              <w:rPr>
                <w:rFonts w:hint="eastAsia" w:ascii="仿宋" w:hAnsi="仿宋" w:eastAsia="仿宋" w:cs="仿宋"/>
                <w:i w:val="0"/>
                <w:iCs w:val="0"/>
                <w:color w:val="000000"/>
                <w:sz w:val="21"/>
                <w:szCs w:val="21"/>
                <w:highlight w:val="none"/>
                <w:u w:val="none"/>
              </w:rPr>
            </w:r>
            <w:r/>
          </w:p>
        </w:tc>
        <w:tc>
          <w:tcPr>
            <w:tcW w:w="2303"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尺寸：≥480mm*580mm*1100mm，桌面采用≥18mm厚度优质橡胶木制作，桌面心辅料为中纤板，木材经烘干处理，含水率不高于12%，榫卯结构；油漆采用环保木器漆传统工艺，手工底漆，三遍打磨找平后再喷面漆，漆面光滑，耐磨耐高温，纹路清晰，甲醛释放量符合国家标准GB/T3324-2017；</w:t>
            </w:r>
            <w:r>
              <w:rPr>
                <w:rFonts w:hint="eastAsia" w:ascii="仿宋" w:hAnsi="仿宋" w:eastAsia="仿宋" w:cs="仿宋"/>
                <w:i w:val="0"/>
                <w:iCs w:val="0"/>
                <w:color w:val="000000"/>
                <w:sz w:val="21"/>
                <w:szCs w:val="21"/>
                <w:highlight w:val="none"/>
                <w:u w:val="none"/>
              </w:rPr>
            </w:r>
            <w:r/>
          </w:p>
        </w:tc>
        <w:tc>
          <w:tcPr>
            <w:tcW w:w="314"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14"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把</w:t>
            </w:r>
            <w:r>
              <w:rPr>
                <w:rFonts w:hint="eastAsia" w:ascii="仿宋" w:hAnsi="仿宋" w:eastAsia="仿宋" w:cs="仿宋"/>
                <w:i w:val="0"/>
                <w:iCs w:val="0"/>
                <w:color w:val="000000"/>
                <w:sz w:val="21"/>
                <w:szCs w:val="21"/>
                <w:highlight w:val="none"/>
                <w:u w:val="none"/>
              </w:rPr>
            </w:r>
            <w:r/>
          </w:p>
        </w:tc>
        <w:tc>
          <w:tcPr>
            <w:tcW w:w="1202" w:type="dxa"/>
            <w:vAlign w:val="center"/>
            <w:textDirection w:val="lrTb"/>
            <w:noWrap/>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174625</wp:posOffset>
                      </wp:positionH>
                      <wp:positionV relativeFrom="paragraph">
                        <wp:posOffset>29845</wp:posOffset>
                      </wp:positionV>
                      <wp:extent cx="913765" cy="726440"/>
                      <wp:effectExtent l="0" t="0" r="0" b="0"/>
                      <wp:wrapNone/>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913765" cy="7264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58247;o:allowoverlap:true;o:allowincell:true;mso-position-horizontal-relative:text;margin-left:13.8pt;mso-position-horizontal:absolute;mso-position-vertical-relative:text;margin-top:2.4pt;mso-position-vertical:absolute;width:72.0pt;height:57.2pt;mso-wrap-distance-left:9.0pt;mso-wrap-distance-top:0.0pt;mso-wrap-distance-right:9.0pt;mso-wrap-distance-bottom:0.0pt;" stroked="f">
                      <v:path textboxrect="0,0,0,0"/>
                      <v:imagedata r:id="rId25" o:title=""/>
                    </v:shape>
                  </w:pict>
                </mc:Fallback>
              </mc:AlternateContent>
            </w:r>
            <w:r>
              <w:rPr>
                <w:rFonts w:hint="eastAsia" w:ascii="仿宋" w:hAnsi="仿宋" w:eastAsia="仿宋" w:cs="仿宋"/>
                <w:i w:val="0"/>
                <w:iCs w:val="0"/>
                <w:color w:val="000000"/>
                <w:sz w:val="21"/>
                <w:szCs w:val="21"/>
                <w:highlight w:val="none"/>
                <w:u w:val="none"/>
              </w:rPr>
            </w:r>
            <w:r/>
          </w:p>
        </w:tc>
      </w:tr>
      <w:tr>
        <w:trPr>
          <w:trHeight w:val="345"/>
        </w:trPr>
        <w:tc>
          <w:tcPr>
            <w:tcW w:w="309"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4</w:t>
            </w:r>
            <w:r>
              <w:rPr>
                <w:rFonts w:hint="eastAsia" w:ascii="仿宋" w:hAnsi="仿宋" w:eastAsia="仿宋" w:cs="仿宋"/>
                <w:i w:val="0"/>
                <w:iCs w:val="0"/>
                <w:color w:val="000000"/>
                <w:sz w:val="21"/>
                <w:szCs w:val="21"/>
                <w:highlight w:val="none"/>
                <w:u w:val="none"/>
                <w:lang w:val="en-US" w:eastAsia="zh-CN" w:bidi="ar-SA"/>
              </w:rPr>
            </w:r>
            <w:r/>
          </w:p>
        </w:tc>
        <w:tc>
          <w:tcPr>
            <w:tcW w:w="55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学生书法凳</w:t>
            </w:r>
            <w:r>
              <w:rPr>
                <w:rFonts w:hint="eastAsia" w:ascii="仿宋" w:hAnsi="仿宋" w:eastAsia="仿宋" w:cs="仿宋"/>
                <w:i w:val="0"/>
                <w:iCs w:val="0"/>
                <w:color w:val="000000"/>
                <w:sz w:val="21"/>
                <w:szCs w:val="21"/>
                <w:highlight w:val="none"/>
                <w:u w:val="none"/>
                <w:lang w:val="en-US" w:eastAsia="zh-CN" w:bidi="ar-SA"/>
              </w:rPr>
            </w:r>
            <w:r/>
          </w:p>
        </w:tc>
        <w:tc>
          <w:tcPr>
            <w:tcW w:w="2303"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尺寸：约350mm*350mm*450mm，桌面采用≥18mm厚度优质橡胶木制作，仿明清工艺、古朴典雅、简洁大方；实木材质.绿色环保；明清榫卯结构，牢固耐用，矩形凳腿和桌腿匹配，四腿八向札开，稳定性好，凳面与凳腿连接处采用如意勾云设计出圈牙。</w:t>
            </w:r>
            <w:r>
              <w:rPr>
                <w:rFonts w:hint="eastAsia" w:ascii="仿宋" w:hAnsi="仿宋" w:eastAsia="仿宋" w:cs="仿宋"/>
                <w:i w:val="0"/>
                <w:iCs w:val="0"/>
                <w:color w:val="000000"/>
                <w:sz w:val="21"/>
                <w:szCs w:val="21"/>
                <w:highlight w:val="none"/>
                <w:u w:val="none"/>
                <w:lang w:val="en-US" w:eastAsia="zh-CN" w:bidi="ar-SA"/>
              </w:rPr>
            </w:r>
            <w:r/>
          </w:p>
        </w:tc>
        <w:tc>
          <w:tcPr>
            <w:tcW w:w="314"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52</w:t>
            </w:r>
            <w:r>
              <w:rPr>
                <w:rFonts w:hint="eastAsia" w:ascii="仿宋" w:hAnsi="仿宋" w:eastAsia="仿宋" w:cs="仿宋"/>
                <w:i w:val="0"/>
                <w:iCs w:val="0"/>
                <w:color w:val="000000"/>
                <w:sz w:val="21"/>
                <w:szCs w:val="21"/>
                <w:highlight w:val="none"/>
                <w:u w:val="none"/>
                <w:lang w:val="en-US" w:eastAsia="zh-CN" w:bidi="ar-SA"/>
              </w:rPr>
            </w:r>
            <w:r/>
          </w:p>
        </w:tc>
        <w:tc>
          <w:tcPr>
            <w:tcW w:w="314"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lang w:val="en-US" w:eastAsia="zh-CN" w:bidi="ar-SA"/>
              </w:rPr>
            </w:r>
            <w:r/>
          </w:p>
        </w:tc>
        <w:tc>
          <w:tcPr>
            <w:tcW w:w="1202" w:type="dxa"/>
            <w:vAlign w:val="center"/>
            <w:textDirection w:val="lrTb"/>
            <w:noWrap/>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34" behindDoc="0" locked="0" layoutInCell="1" allowOverlap="1">
                      <wp:simplePos x="0" y="0"/>
                      <wp:positionH relativeFrom="column">
                        <wp:posOffset>401955</wp:posOffset>
                      </wp:positionH>
                      <wp:positionV relativeFrom="paragraph">
                        <wp:posOffset>67310</wp:posOffset>
                      </wp:positionV>
                      <wp:extent cx="783590" cy="728345"/>
                      <wp:effectExtent l="0" t="0" r="0" b="0"/>
                      <wp:wrapNone/>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783590" cy="7283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58334;o:allowoverlap:true;o:allowincell:true;mso-position-horizontal-relative:text;margin-left:31.6pt;mso-position-horizontal:absolute;mso-position-vertical-relative:text;margin-top:5.3pt;mso-position-vertical:absolute;width:61.7pt;height:57.3pt;mso-wrap-distance-left:9.0pt;mso-wrap-distance-top:0.0pt;mso-wrap-distance-right:9.0pt;mso-wrap-distance-bottom:0.0pt;" stroked="f">
                      <v:path textboxrect="0,0,0,0"/>
                      <v:imagedata r:id="rId26" o:title=""/>
                    </v:shape>
                  </w:pict>
                </mc:Fallback>
              </mc:AlternateContent>
            </w:r>
            <w:r>
              <w:rPr>
                <w:rFonts w:hint="eastAsia" w:ascii="仿宋" w:hAnsi="仿宋" w:eastAsia="仿宋" w:cs="仿宋"/>
                <w:i w:val="0"/>
                <w:iCs w:val="0"/>
                <w:color w:val="000000"/>
                <w:sz w:val="21"/>
                <w:szCs w:val="21"/>
                <w:highlight w:val="none"/>
                <w:u w:val="none"/>
                <w:lang w:val="en-US" w:eastAsia="zh-CN" w:bidi="ar-SA"/>
              </w:rPr>
            </w:r>
            <w:r/>
          </w:p>
        </w:tc>
      </w:tr>
      <w:tr>
        <w:trPr>
          <w:trHeight w:val="300"/>
        </w:trPr>
        <w:tc>
          <w:tcPr>
            <w:gridSpan w:val="2"/>
            <w:tcW w:w="158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合计</w:t>
            </w:r>
            <w:r>
              <w:rPr>
                <w:rFonts w:hint="eastAsia" w:ascii="仿宋" w:hAnsi="仿宋" w:eastAsia="仿宋" w:cs="仿宋"/>
                <w:i w:val="0"/>
                <w:iCs w:val="0"/>
                <w:color w:val="000000"/>
                <w:sz w:val="21"/>
                <w:szCs w:val="21"/>
                <w:highlight w:val="none"/>
                <w:u w:val="none"/>
              </w:rPr>
            </w:r>
            <w:r/>
          </w:p>
        </w:tc>
        <w:tc>
          <w:tcPr>
            <w:tcW w:w="230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1间普通书法教室</w:t>
            </w:r>
            <w:r>
              <w:rPr>
                <w:rFonts w:hint="eastAsia" w:ascii="仿宋" w:hAnsi="仿宋" w:eastAsia="仿宋" w:cs="仿宋"/>
                <w:i w:val="0"/>
                <w:iCs w:val="0"/>
                <w:color w:val="000000"/>
                <w:sz w:val="21"/>
                <w:szCs w:val="21"/>
                <w:highlight w:val="none"/>
                <w:u w:val="none"/>
                <w:lang w:val="en-US" w:eastAsia="zh-CN" w:bidi="ar"/>
              </w:rPr>
            </w:r>
            <w:r/>
          </w:p>
        </w:tc>
        <w:tc>
          <w:tcPr>
            <w:tcW w:w="31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rPr>
              <w:framePr w:vAnchor="margin" w:hAnchor="page" w:y="1"/>
            </w:pPr>
            <w:r>
              <w:rPr>
                <w:rFonts w:hint="eastAsia" w:ascii="仿宋" w:hAnsi="仿宋" w:eastAsia="仿宋" w:cs="仿宋"/>
                <w:i w:val="0"/>
                <w:iCs w:val="0"/>
                <w:color w:val="000000"/>
                <w:sz w:val="21"/>
                <w:szCs w:val="21"/>
                <w:highlight w:val="none"/>
                <w:u w:val="none"/>
                <w:lang w:val="en-US" w:eastAsia="zh-CN"/>
              </w:rPr>
              <w:t xml:space="preserve">1</w:t>
            </w:r>
            <w:r>
              <w:rPr>
                <w:rFonts w:hint="eastAsia" w:ascii="仿宋" w:hAnsi="仿宋" w:eastAsia="仿宋" w:cs="仿宋"/>
                <w:i w:val="0"/>
                <w:iCs w:val="0"/>
                <w:color w:val="000000"/>
                <w:sz w:val="21"/>
                <w:szCs w:val="21"/>
                <w:highlight w:val="none"/>
                <w:u w:val="none"/>
                <w:lang w:val="en-US" w:eastAsia="zh-CN"/>
              </w:rPr>
            </w:r>
            <w:r/>
          </w:p>
        </w:tc>
        <w:tc>
          <w:tcPr>
            <w:tcW w:w="31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rPr>
              <w:framePr w:vAnchor="margin" w:hAnchor="page" w:y="1"/>
            </w:pPr>
            <w:r>
              <w:rPr>
                <w:rFonts w:hint="eastAsia" w:ascii="仿宋" w:hAnsi="仿宋" w:eastAsia="仿宋" w:cs="仿宋"/>
                <w:i w:val="0"/>
                <w:iCs w:val="0"/>
                <w:color w:val="000000"/>
                <w:sz w:val="21"/>
                <w:szCs w:val="21"/>
                <w:highlight w:val="none"/>
                <w:u w:val="none"/>
                <w:lang w:val="en-US" w:eastAsia="zh-CN"/>
              </w:rPr>
              <w:t xml:space="preserve">间</w:t>
            </w:r>
            <w:r>
              <w:rPr>
                <w:rFonts w:hint="eastAsia" w:ascii="仿宋" w:hAnsi="仿宋" w:eastAsia="仿宋" w:cs="仿宋"/>
                <w:i w:val="0"/>
                <w:iCs w:val="0"/>
                <w:color w:val="000000"/>
                <w:sz w:val="21"/>
                <w:szCs w:val="21"/>
                <w:highlight w:val="none"/>
                <w:u w:val="none"/>
                <w:lang w:val="en-US" w:eastAsia="zh-CN"/>
              </w:rPr>
            </w:r>
            <w:r/>
          </w:p>
        </w:tc>
        <w:tc>
          <w:tcPr>
            <w:tcW w:w="1202" w:type="dxa"/>
            <w:vAlign w:val="center"/>
            <w:textDirection w:val="lrTb"/>
            <w:noWrap/>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300"/>
        </w:trPr>
        <w:tc>
          <w:tcPr>
            <w:gridSpan w:val="2"/>
            <w:tcW w:w="158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共合计</w:t>
            </w:r>
            <w:r>
              <w:rPr>
                <w:rFonts w:hint="eastAsia" w:ascii="仿宋" w:hAnsi="仿宋" w:eastAsia="仿宋" w:cs="仿宋"/>
                <w:i w:val="0"/>
                <w:iCs w:val="0"/>
                <w:color w:val="000000"/>
                <w:sz w:val="21"/>
                <w:szCs w:val="21"/>
                <w:highlight w:val="none"/>
                <w:u w:val="none"/>
              </w:rPr>
            </w:r>
            <w:r/>
          </w:p>
        </w:tc>
        <w:tc>
          <w:tcPr>
            <w:tcW w:w="230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2间普通书法教室</w:t>
            </w:r>
            <w:r>
              <w:rPr>
                <w:rFonts w:hint="eastAsia" w:ascii="仿宋" w:hAnsi="仿宋" w:eastAsia="仿宋" w:cs="仿宋"/>
                <w:i w:val="0"/>
                <w:iCs w:val="0"/>
                <w:color w:val="000000"/>
                <w:sz w:val="21"/>
                <w:szCs w:val="21"/>
                <w:highlight w:val="none"/>
                <w:u w:val="none"/>
                <w:lang w:val="en-US" w:eastAsia="zh-CN" w:bidi="ar"/>
              </w:rPr>
            </w:r>
            <w:r/>
          </w:p>
        </w:tc>
        <w:tc>
          <w:tcPr>
            <w:tcW w:w="31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31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间</w:t>
            </w:r>
            <w:r>
              <w:rPr>
                <w:rFonts w:hint="eastAsia" w:ascii="仿宋" w:hAnsi="仿宋" w:eastAsia="仿宋" w:cs="仿宋"/>
                <w:i w:val="0"/>
                <w:iCs w:val="0"/>
                <w:color w:val="000000"/>
                <w:sz w:val="21"/>
                <w:szCs w:val="21"/>
                <w:highlight w:val="none"/>
                <w:u w:val="none"/>
              </w:rPr>
            </w:r>
            <w:r/>
          </w:p>
        </w:tc>
        <w:tc>
          <w:tcPr>
            <w:tcW w:w="1202" w:type="dxa"/>
            <w:vAlign w:val="center"/>
            <w:textDirection w:val="lrTb"/>
            <w:noWrap/>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bl>
    <w:p>
      <w:pPr>
        <w:pStyle w:val="1054"/>
        <w:keepLines/>
        <w:keepNext/>
        <w:pageBreakBefore w:val="0"/>
        <w:shd w:val="clear" w:color="auto" w:fill="auto"/>
        <w:widowControl w:val="off"/>
        <w:rPr>
          <w:rFonts w:hint="eastAsia" w:ascii="仿宋" w:hAnsi="仿宋" w:eastAsia="仿宋" w:cs="仿宋"/>
          <w:color w:val="000000"/>
          <w:highlight w:val="none"/>
        </w:rPr>
      </w:pPr>
      <w:r>
        <w:rPr>
          <w:rFonts w:hint="eastAsia" w:ascii="仿宋" w:hAnsi="仿宋" w:eastAsia="仿宋" w:cs="仿宋"/>
          <w:color w:val="000000"/>
          <w:highlight w:val="none"/>
        </w:rPr>
      </w:r>
      <w:r/>
    </w:p>
    <w:tbl>
      <w:tblPr>
        <w:tblpPr w:horzAnchor="text" w:tblpXSpec="left" w:vertAnchor="text" w:tblpY="1" w:leftFromText="180" w:topFromText="0" w:rightFromText="180" w:bottomFromText="0"/>
        <w:tblW w:w="5000"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38"/>
        <w:gridCol w:w="638"/>
        <w:gridCol w:w="5547"/>
        <w:gridCol w:w="636"/>
        <w:gridCol w:w="646"/>
        <w:gridCol w:w="1064"/>
      </w:tblGrid>
      <w:tr>
        <w:trPr>
          <w:trHeight w:val="350"/>
        </w:trPr>
        <w:tc>
          <w:tcPr>
            <w:gridSpan w:val="6"/>
            <w:tcW w:w="9169"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第十二项：美术国画教室（1间）</w:t>
            </w:r>
            <w:r>
              <w:rPr>
                <w:rFonts w:hint="eastAsia" w:ascii="仿宋" w:hAnsi="仿宋" w:eastAsia="仿宋" w:cs="仿宋"/>
                <w:b/>
                <w:bCs/>
                <w:i w:val="0"/>
                <w:iCs w:val="0"/>
                <w:color w:val="000000"/>
                <w:sz w:val="21"/>
                <w:szCs w:val="21"/>
                <w:highlight w:val="none"/>
                <w:u w:val="none"/>
              </w:rPr>
            </w:r>
            <w:r/>
          </w:p>
        </w:tc>
      </w:tr>
      <w:tr>
        <w:trPr>
          <w:trHeight w:val="300"/>
        </w:trPr>
        <w:tc>
          <w:tcPr>
            <w:tcW w:w="34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序号</w:t>
            </w:r>
            <w:r>
              <w:rPr>
                <w:rFonts w:hint="eastAsia" w:ascii="仿宋" w:hAnsi="仿宋" w:eastAsia="仿宋" w:cs="仿宋"/>
                <w:b/>
                <w:bCs/>
                <w:i w:val="0"/>
                <w:iCs w:val="0"/>
                <w:color w:val="000000"/>
                <w:sz w:val="21"/>
                <w:szCs w:val="21"/>
                <w:highlight w:val="none"/>
                <w:u w:val="none"/>
              </w:rPr>
            </w:r>
            <w:r/>
          </w:p>
        </w:tc>
        <w:tc>
          <w:tcPr>
            <w:tcW w:w="34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名称</w:t>
            </w:r>
            <w:r>
              <w:rPr>
                <w:rFonts w:hint="eastAsia" w:ascii="仿宋" w:hAnsi="仿宋" w:eastAsia="仿宋" w:cs="仿宋"/>
                <w:b/>
                <w:bCs/>
                <w:i w:val="0"/>
                <w:iCs w:val="0"/>
                <w:color w:val="000000"/>
                <w:sz w:val="21"/>
                <w:szCs w:val="21"/>
                <w:highlight w:val="none"/>
                <w:u w:val="none"/>
              </w:rPr>
            </w:r>
            <w:r/>
          </w:p>
        </w:tc>
        <w:tc>
          <w:tcPr>
            <w:tcW w:w="302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技术参数</w:t>
            </w:r>
            <w:r>
              <w:rPr>
                <w:rFonts w:hint="eastAsia" w:ascii="仿宋" w:hAnsi="仿宋" w:eastAsia="仿宋" w:cs="仿宋"/>
                <w:b/>
                <w:bCs/>
                <w:i w:val="0"/>
                <w:iCs w:val="0"/>
                <w:color w:val="000000"/>
                <w:sz w:val="21"/>
                <w:szCs w:val="21"/>
                <w:highlight w:val="none"/>
                <w:u w:val="none"/>
              </w:rPr>
            </w:r>
            <w:r/>
          </w:p>
        </w:tc>
        <w:tc>
          <w:tcPr>
            <w:tcW w:w="346"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单位</w:t>
            </w:r>
            <w:r>
              <w:rPr>
                <w:rFonts w:hint="eastAsia" w:ascii="仿宋" w:hAnsi="仿宋" w:eastAsia="仿宋" w:cs="仿宋"/>
                <w:i w:val="0"/>
                <w:iCs w:val="0"/>
                <w:color w:val="000000"/>
                <w:sz w:val="21"/>
                <w:szCs w:val="21"/>
                <w:highlight w:val="none"/>
                <w:u w:val="none"/>
              </w:rPr>
            </w:r>
            <w:r/>
          </w:p>
        </w:tc>
        <w:tc>
          <w:tcPr>
            <w:tcW w:w="350"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数量</w:t>
            </w:r>
            <w:r>
              <w:rPr>
                <w:rFonts w:hint="eastAsia" w:ascii="仿宋" w:hAnsi="仿宋" w:eastAsia="仿宋" w:cs="仿宋"/>
                <w:b/>
                <w:bCs/>
                <w:i w:val="0"/>
                <w:iCs w:val="0"/>
                <w:color w:val="000000"/>
                <w:sz w:val="21"/>
                <w:szCs w:val="21"/>
                <w:highlight w:val="none"/>
                <w:u w:val="none"/>
              </w:rPr>
            </w:r>
            <w:r/>
          </w:p>
        </w:tc>
        <w:tc>
          <w:tcPr>
            <w:tcW w:w="580"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参考图片</w:t>
            </w:r>
            <w:r>
              <w:rPr>
                <w:rFonts w:hint="eastAsia" w:ascii="仿宋" w:hAnsi="仿宋" w:eastAsia="仿宋" w:cs="仿宋"/>
                <w:b/>
                <w:bCs/>
                <w:i w:val="0"/>
                <w:iCs w:val="0"/>
                <w:color w:val="000000"/>
                <w:sz w:val="21"/>
                <w:szCs w:val="21"/>
                <w:highlight w:val="none"/>
                <w:u w:val="none"/>
              </w:rPr>
            </w:r>
            <w:r/>
          </w:p>
        </w:tc>
      </w:tr>
      <w:tr>
        <w:trPr>
          <w:trHeight w:val="300"/>
        </w:trPr>
        <w:tc>
          <w:tcPr>
            <w:gridSpan w:val="6"/>
            <w:tcW w:w="9169"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1.教师用设备</w:t>
            </w:r>
            <w:r>
              <w:rPr>
                <w:rFonts w:hint="eastAsia" w:ascii="仿宋" w:hAnsi="仿宋" w:eastAsia="仿宋" w:cs="仿宋"/>
                <w:b/>
                <w:bCs/>
                <w:i w:val="0"/>
                <w:iCs w:val="0"/>
                <w:color w:val="000000"/>
                <w:sz w:val="21"/>
                <w:szCs w:val="21"/>
                <w:highlight w:val="none"/>
                <w:u w:val="none"/>
              </w:rPr>
            </w:r>
            <w:r/>
          </w:p>
        </w:tc>
      </w:tr>
      <w:tr>
        <w:trPr>
          <w:trHeight w:val="917"/>
        </w:trPr>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教师演示台</w:t>
            </w:r>
            <w:r>
              <w:rPr>
                <w:rFonts w:hint="eastAsia" w:ascii="仿宋" w:hAnsi="仿宋" w:eastAsia="仿宋" w:cs="仿宋"/>
                <w:i w:val="0"/>
                <w:iCs w:val="0"/>
                <w:color w:val="000000"/>
                <w:sz w:val="21"/>
                <w:szCs w:val="21"/>
                <w:highlight w:val="none"/>
                <w:u w:val="none"/>
              </w:rPr>
            </w:r>
            <w:r/>
          </w:p>
        </w:tc>
        <w:tc>
          <w:tcPr>
            <w:tcW w:w="3026"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规格：≥1800mm*800mm*750mm；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1、桌面：台面为50mm厚厚实木板，桌面配置透明桌垫，防水防划防磨；</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2、台身采用钢木结构，立腿均采用规格不小于40㎜×60㎜，厚不小于2mm金属型材经喷塑或烤漆处理；</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3、含有独立的分类工具柜，材质18㎜厚E0级环保型三聚氰胺板，截面用优质PVC封边条机械封边；</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4、桌脚下配橡胶减震垫；</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5、五金：采用优质阻尼铰链和阻尼三节轨；柜内配置机箱散热孔，桌面配置隐蔽式电源盒；</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6、所用板材符合国家E0级标准及环保要求；</w:t>
            </w:r>
            <w:r>
              <w:rPr>
                <w:rFonts w:hint="eastAsia" w:ascii="仿宋" w:hAnsi="仿宋" w:eastAsia="仿宋" w:cs="仿宋"/>
                <w:i w:val="0"/>
                <w:iCs w:val="0"/>
                <w:color w:val="000000"/>
                <w:sz w:val="21"/>
                <w:szCs w:val="21"/>
                <w:highlight w:val="none"/>
                <w:u w:val="none"/>
              </w:rPr>
            </w:r>
            <w:r/>
          </w:p>
        </w:tc>
        <w:tc>
          <w:tcPr>
            <w:tcW w:w="34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50"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张</w:t>
            </w:r>
            <w:r>
              <w:rPr>
                <w:rFonts w:hint="eastAsia" w:ascii="仿宋" w:hAnsi="仿宋" w:eastAsia="仿宋" w:cs="仿宋"/>
                <w:i w:val="0"/>
                <w:iCs w:val="0"/>
                <w:color w:val="000000"/>
                <w:sz w:val="21"/>
                <w:szCs w:val="21"/>
                <w:highlight w:val="none"/>
                <w:u w:val="none"/>
              </w:rPr>
            </w:r>
            <w:r/>
          </w:p>
        </w:tc>
        <w:tc>
          <w:tcPr>
            <w:tcW w:w="580"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1200"/>
        </w:trPr>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教师美术椅</w:t>
            </w:r>
            <w:r>
              <w:rPr>
                <w:rFonts w:hint="eastAsia" w:ascii="仿宋" w:hAnsi="仿宋" w:eastAsia="仿宋" w:cs="仿宋"/>
                <w:i w:val="0"/>
                <w:iCs w:val="0"/>
                <w:color w:val="000000"/>
                <w:sz w:val="21"/>
                <w:szCs w:val="21"/>
                <w:highlight w:val="none"/>
                <w:u w:val="none"/>
              </w:rPr>
            </w:r>
            <w:r/>
          </w:p>
        </w:tc>
        <w:tc>
          <w:tcPr>
            <w:tcW w:w="3026"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1.布料：具有抗张、透气、耐磨性；</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2.海绵：久坐不变形；</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3.PP固定扶手：喷塑铁架，管壁厚度1.0mm；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4.椅子规格：椅宽59CM*椅深50CM-52CM*椅高91CM，座高46cm；</w:t>
            </w:r>
            <w:r>
              <w:rPr>
                <w:rFonts w:hint="eastAsia" w:ascii="仿宋" w:hAnsi="仿宋" w:eastAsia="仿宋" w:cs="仿宋"/>
                <w:i w:val="0"/>
                <w:iCs w:val="0"/>
                <w:color w:val="000000"/>
                <w:sz w:val="21"/>
                <w:szCs w:val="21"/>
                <w:highlight w:val="none"/>
                <w:u w:val="none"/>
              </w:rPr>
            </w:r>
            <w:r/>
          </w:p>
        </w:tc>
        <w:tc>
          <w:tcPr>
            <w:tcW w:w="34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50"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张</w:t>
            </w:r>
            <w:r>
              <w:rPr>
                <w:rFonts w:hint="eastAsia" w:ascii="仿宋" w:hAnsi="仿宋" w:eastAsia="仿宋" w:cs="仿宋"/>
                <w:i w:val="0"/>
                <w:iCs w:val="0"/>
                <w:color w:val="000000"/>
                <w:sz w:val="21"/>
                <w:szCs w:val="21"/>
                <w:highlight w:val="none"/>
                <w:u w:val="none"/>
              </w:rPr>
            </w:r>
            <w:r/>
          </w:p>
        </w:tc>
        <w:tc>
          <w:tcPr>
            <w:tcW w:w="580"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300"/>
        </w:trPr>
        <w:tc>
          <w:tcPr>
            <w:gridSpan w:val="6"/>
            <w:tcW w:w="9169"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2.学生用设备</w:t>
            </w:r>
            <w:r>
              <w:rPr>
                <w:rFonts w:hint="eastAsia" w:ascii="仿宋" w:hAnsi="仿宋" w:eastAsia="仿宋" w:cs="仿宋"/>
                <w:b/>
                <w:bCs/>
                <w:i w:val="0"/>
                <w:iCs w:val="0"/>
                <w:color w:val="000000"/>
                <w:sz w:val="21"/>
                <w:szCs w:val="21"/>
                <w:highlight w:val="none"/>
                <w:u w:val="none"/>
              </w:rPr>
            </w:r>
            <w:r/>
          </w:p>
        </w:tc>
      </w:tr>
      <w:tr>
        <w:trPr>
          <w:trHeight w:val="1200"/>
        </w:trPr>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学生工作台</w:t>
            </w:r>
            <w:r>
              <w:rPr>
                <w:rFonts w:hint="eastAsia" w:ascii="仿宋" w:hAnsi="仿宋" w:eastAsia="仿宋" w:cs="仿宋"/>
                <w:i w:val="0"/>
                <w:iCs w:val="0"/>
                <w:color w:val="000000"/>
                <w:sz w:val="21"/>
                <w:szCs w:val="21"/>
                <w:highlight w:val="none"/>
                <w:u w:val="none"/>
              </w:rPr>
            </w:r>
            <w:r/>
          </w:p>
        </w:tc>
        <w:tc>
          <w:tcPr>
            <w:tcW w:w="3026"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1.规格：≥2400mm*1200mm*750mm；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2.桌面：边缘加厚至50mm厚实木板，桌面配置透明桌垫，防水防划防磨；</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3.支架采用加厚1.4mm钢管，桌腿为50*50mm方钢管，表面经过除油酸化，磷化，离子抛光等工艺处理，支撑腿底部配置脚垫，圆形面接地，稳固立地，确保桌身的平稳底面软脚垫，防摩擦；</w:t>
            </w:r>
            <w:r>
              <w:rPr>
                <w:rFonts w:hint="eastAsia" w:ascii="仿宋" w:hAnsi="仿宋" w:eastAsia="仿宋" w:cs="仿宋"/>
                <w:i w:val="0"/>
                <w:iCs w:val="0"/>
                <w:color w:val="000000"/>
                <w:sz w:val="21"/>
                <w:szCs w:val="21"/>
                <w:highlight w:val="none"/>
                <w:u w:val="none"/>
              </w:rPr>
            </w:r>
            <w:r/>
          </w:p>
        </w:tc>
        <w:tc>
          <w:tcPr>
            <w:tcW w:w="34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7</w:t>
            </w:r>
            <w:r>
              <w:rPr>
                <w:rFonts w:hint="eastAsia" w:ascii="仿宋" w:hAnsi="仿宋" w:eastAsia="仿宋" w:cs="仿宋"/>
                <w:i w:val="0"/>
                <w:iCs w:val="0"/>
                <w:color w:val="000000"/>
                <w:sz w:val="21"/>
                <w:szCs w:val="21"/>
                <w:highlight w:val="none"/>
                <w:u w:val="none"/>
              </w:rPr>
            </w:r>
            <w:r/>
          </w:p>
        </w:tc>
        <w:tc>
          <w:tcPr>
            <w:tcW w:w="350"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张</w:t>
            </w:r>
            <w:r>
              <w:rPr>
                <w:rFonts w:hint="eastAsia" w:ascii="仿宋" w:hAnsi="仿宋" w:eastAsia="仿宋" w:cs="仿宋"/>
                <w:i w:val="0"/>
                <w:iCs w:val="0"/>
                <w:color w:val="000000"/>
                <w:sz w:val="21"/>
                <w:szCs w:val="21"/>
                <w:highlight w:val="none"/>
                <w:u w:val="none"/>
              </w:rPr>
            </w:r>
            <w:r/>
          </w:p>
        </w:tc>
        <w:tc>
          <w:tcPr>
            <w:tcW w:w="580"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1500"/>
        </w:trPr>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学生美术凳</w:t>
            </w:r>
            <w:r>
              <w:rPr>
                <w:rFonts w:hint="eastAsia" w:ascii="仿宋" w:hAnsi="仿宋" w:eastAsia="仿宋" w:cs="仿宋"/>
                <w:i w:val="0"/>
                <w:iCs w:val="0"/>
                <w:color w:val="000000"/>
                <w:sz w:val="21"/>
                <w:szCs w:val="21"/>
                <w:highlight w:val="none"/>
                <w:u w:val="none"/>
              </w:rPr>
            </w:r>
            <w:r/>
          </w:p>
        </w:tc>
        <w:tc>
          <w:tcPr>
            <w:tcW w:w="3026"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1.规格：≥330mm*240mm*440mm；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2.结构：钢木结构，实木凳面，钢制凳架；</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3.材质：凳面为25mm厚实木板，凳腿为25方管，壁厚1.2mm，凳撑为20方管，壁厚1.0mm；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4.性能：凳面采用环保水性漆处理，环保安全；所用方管均应经酸洗磷化处理后，用环保亚光粉粉沫静电喷塑，焊接口均匀，结构坚固、耐用；</w:t>
            </w:r>
            <w:r>
              <w:rPr>
                <w:rFonts w:hint="eastAsia" w:ascii="仿宋" w:hAnsi="仿宋" w:eastAsia="仿宋" w:cs="仿宋"/>
                <w:i w:val="0"/>
                <w:iCs w:val="0"/>
                <w:color w:val="000000"/>
                <w:sz w:val="21"/>
                <w:szCs w:val="21"/>
                <w:highlight w:val="none"/>
                <w:u w:val="none"/>
              </w:rPr>
            </w:r>
            <w:r/>
          </w:p>
        </w:tc>
        <w:tc>
          <w:tcPr>
            <w:tcW w:w="34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52</w:t>
            </w:r>
            <w:r>
              <w:rPr>
                <w:rFonts w:hint="eastAsia" w:ascii="仿宋" w:hAnsi="仿宋" w:eastAsia="仿宋" w:cs="仿宋"/>
                <w:i w:val="0"/>
                <w:iCs w:val="0"/>
                <w:color w:val="000000"/>
                <w:sz w:val="21"/>
                <w:szCs w:val="21"/>
                <w:highlight w:val="none"/>
                <w:u w:val="none"/>
              </w:rPr>
            </w:r>
            <w:r/>
          </w:p>
        </w:tc>
        <w:tc>
          <w:tcPr>
            <w:tcW w:w="350"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c>
          <w:tcPr>
            <w:tcW w:w="580"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1502"/>
        </w:trPr>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w:t>
            </w:r>
            <w:r>
              <w:rPr>
                <w:rFonts w:hint="eastAsia" w:ascii="仿宋" w:hAnsi="仿宋" w:eastAsia="仿宋" w:cs="仿宋"/>
                <w:i w:val="0"/>
                <w:iCs w:val="0"/>
                <w:color w:val="000000"/>
                <w:sz w:val="21"/>
                <w:szCs w:val="21"/>
                <w:highlight w:val="none"/>
                <w:u w:val="none"/>
                <w:lang w:val="en-US" w:eastAsia="zh-CN" w:bidi="ar"/>
              </w:rPr>
            </w:r>
            <w:r/>
          </w:p>
        </w:tc>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美术学具</w:t>
            </w:r>
            <w:r>
              <w:rPr>
                <w:rFonts w:hint="eastAsia" w:ascii="仿宋" w:hAnsi="仿宋" w:eastAsia="仿宋" w:cs="仿宋"/>
                <w:i w:val="0"/>
                <w:iCs w:val="0"/>
                <w:color w:val="000000"/>
                <w:sz w:val="21"/>
                <w:szCs w:val="21"/>
                <w:highlight w:val="none"/>
                <w:u w:val="none"/>
                <w:lang w:val="en-US" w:eastAsia="zh-CN" w:bidi="ar"/>
              </w:rPr>
            </w:r>
            <w:r/>
          </w:p>
        </w:tc>
        <w:tc>
          <w:tcPr>
            <w:tcW w:w="3026"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技术要求：</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1.毛笔5支；</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2.小剪刀1件：无刃、圆头，总长度不小于150mm；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3.调色板1个：300mm；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4.笔洗1个：可折叠，直径不小于140mm；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5.美工刀1把：塑料材质手柄，长度不小于150mm；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6.水溶性油墨1支：黑色100ml；</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7.胶辊1件：滚筒长度不小于90mm，木质手柄；</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8.毛毡1块：尺寸不小于450*600mm；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9.刻纸刀1把：合金手柄长度不小于100mm，笔刀刀头3件：猛钢刀头不小于35mm；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10.水粉画笔6支：尼龙笔头；</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11.调色盒1件：36格；</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12.直尺1把：有机塑料材质，尺寸不小于300mm；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13.工具箱1件；</w:t>
            </w:r>
            <w:r>
              <w:rPr>
                <w:rFonts w:hint="eastAsia" w:ascii="仿宋" w:hAnsi="仿宋" w:eastAsia="仿宋" w:cs="仿宋"/>
                <w:i w:val="0"/>
                <w:iCs w:val="0"/>
                <w:color w:val="000000"/>
                <w:sz w:val="21"/>
                <w:szCs w:val="21"/>
                <w:highlight w:val="none"/>
                <w:u w:val="none"/>
                <w:lang w:val="en-US" w:eastAsia="zh-CN" w:bidi="ar"/>
              </w:rPr>
            </w:r>
            <w:r/>
          </w:p>
        </w:tc>
        <w:tc>
          <w:tcPr>
            <w:tcW w:w="34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53</w:t>
            </w:r>
            <w:r>
              <w:rPr>
                <w:rFonts w:hint="eastAsia" w:ascii="仿宋" w:hAnsi="仿宋" w:eastAsia="仿宋" w:cs="仿宋"/>
                <w:i w:val="0"/>
                <w:iCs w:val="0"/>
                <w:color w:val="000000"/>
                <w:sz w:val="21"/>
                <w:szCs w:val="21"/>
                <w:highlight w:val="none"/>
                <w:u w:val="none"/>
                <w:lang w:val="en-US" w:eastAsia="zh-CN" w:bidi="ar"/>
              </w:rPr>
            </w:r>
            <w:r/>
          </w:p>
        </w:tc>
        <w:tc>
          <w:tcPr>
            <w:tcW w:w="350"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lang w:val="en-US" w:eastAsia="zh-CN" w:bidi="ar"/>
              </w:rPr>
            </w:r>
            <w:r/>
          </w:p>
        </w:tc>
        <w:tc>
          <w:tcPr>
            <w:tcW w:w="580" w:type="dxa"/>
            <w:vAlign w:val="center"/>
            <w:textDirection w:val="lrTb"/>
            <w:noWrap w:val="false"/>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972"/>
        </w:trPr>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4</w:t>
            </w:r>
            <w:r>
              <w:rPr>
                <w:rFonts w:hint="eastAsia" w:ascii="仿宋" w:hAnsi="仿宋" w:eastAsia="仿宋" w:cs="仿宋"/>
                <w:i w:val="0"/>
                <w:iCs w:val="0"/>
                <w:color w:val="000000"/>
                <w:sz w:val="21"/>
                <w:szCs w:val="21"/>
                <w:highlight w:val="none"/>
                <w:u w:val="none"/>
              </w:rPr>
            </w:r>
            <w:r/>
          </w:p>
        </w:tc>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泥塑工具</w:t>
            </w:r>
            <w:r>
              <w:rPr>
                <w:rFonts w:hint="eastAsia" w:ascii="仿宋" w:hAnsi="仿宋" w:eastAsia="仿宋" w:cs="仿宋"/>
                <w:i w:val="0"/>
                <w:iCs w:val="0"/>
                <w:color w:val="000000"/>
                <w:sz w:val="21"/>
                <w:szCs w:val="21"/>
                <w:highlight w:val="none"/>
                <w:u w:val="none"/>
              </w:rPr>
            </w:r>
            <w:r/>
          </w:p>
        </w:tc>
        <w:tc>
          <w:tcPr>
            <w:tcW w:w="3026"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技术要求：1.拍板1件：木质，长×宽×高≥180mm×70mm×20mm；2.泥塑刀6件：黄杨木材质，长度≥180m</w:t>
            </w:r>
            <w:r>
              <w:rPr>
                <w:rFonts w:hint="eastAsia" w:ascii="仿宋" w:hAnsi="仿宋" w:eastAsia="仿宋" w:cs="仿宋"/>
                <w:i w:val="0"/>
                <w:iCs w:val="0"/>
                <w:color w:val="000000"/>
                <w:sz w:val="21"/>
                <w:szCs w:val="21"/>
                <w:highlight w:val="none"/>
                <w:u w:val="none"/>
                <w:lang w:val="en-US" w:eastAsia="zh-CN" w:bidi="ar"/>
              </w:rPr>
              <w:t xml:space="preserve">m；3.环型刀3件：木柄双头环型刀长度≥20mm；4.刮刀2件：环型刀头、三角刀头各1件，长度≥130mm；5.型板1件：黄杨木型板≥110mm×50mm；6.切割线1件：木手柄≥70mm，钢丝线长度≥400mm；7.小转台1件：PVC塑料材质，双面、中间带轴承，直径≥110mm，高度≥30mm；8.喷壶1件；9.海绵1块；10.刮板1件；11.碾辊1根，长≥320mm，直径≥28mm；12.打孔器1根，打孔直径为12mm；13.平铲针一支：木柄双头，一尖一平，长度≥170mm；工具箱1件，便于携带、存放；</w:t>
            </w:r>
            <w:r>
              <w:rPr>
                <w:rFonts w:hint="eastAsia" w:ascii="仿宋" w:hAnsi="仿宋" w:eastAsia="仿宋" w:cs="仿宋"/>
                <w:i w:val="0"/>
                <w:iCs w:val="0"/>
                <w:color w:val="000000"/>
                <w:sz w:val="21"/>
                <w:szCs w:val="21"/>
                <w:highlight w:val="none"/>
                <w:u w:val="none"/>
              </w:rPr>
            </w:r>
            <w:r/>
          </w:p>
        </w:tc>
        <w:tc>
          <w:tcPr>
            <w:tcW w:w="34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53</w:t>
            </w:r>
            <w:r>
              <w:rPr>
                <w:rFonts w:hint="eastAsia" w:ascii="仿宋" w:hAnsi="仿宋" w:eastAsia="仿宋" w:cs="仿宋"/>
                <w:i w:val="0"/>
                <w:iCs w:val="0"/>
                <w:color w:val="000000"/>
                <w:sz w:val="21"/>
                <w:szCs w:val="21"/>
                <w:highlight w:val="none"/>
                <w:u w:val="none"/>
              </w:rPr>
            </w:r>
            <w:r/>
          </w:p>
        </w:tc>
        <w:tc>
          <w:tcPr>
            <w:tcW w:w="350"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c>
          <w:tcPr>
            <w:tcW w:w="580" w:type="dxa"/>
            <w:vAlign w:val="center"/>
            <w:textDirection w:val="lrTb"/>
            <w:noWrap/>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600"/>
        </w:trPr>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w:t>
            </w:r>
            <w:r>
              <w:rPr>
                <w:rFonts w:hint="eastAsia" w:ascii="仿宋" w:hAnsi="仿宋" w:eastAsia="仿宋" w:cs="仿宋"/>
                <w:i w:val="0"/>
                <w:iCs w:val="0"/>
                <w:color w:val="000000"/>
                <w:sz w:val="21"/>
                <w:szCs w:val="21"/>
                <w:highlight w:val="none"/>
                <w:u w:val="none"/>
              </w:rPr>
            </w:r>
            <w:r/>
          </w:p>
        </w:tc>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美术课配套材料</w:t>
            </w:r>
            <w:r>
              <w:rPr>
                <w:rFonts w:hint="eastAsia" w:ascii="仿宋" w:hAnsi="仿宋" w:eastAsia="仿宋" w:cs="仿宋"/>
                <w:i w:val="0"/>
                <w:iCs w:val="0"/>
                <w:color w:val="000000"/>
                <w:sz w:val="21"/>
                <w:szCs w:val="21"/>
                <w:highlight w:val="none"/>
                <w:u w:val="none"/>
              </w:rPr>
            </w:r>
            <w:r/>
          </w:p>
        </w:tc>
        <w:tc>
          <w:tcPr>
            <w:tcW w:w="3026"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勾线笔、油画棒、固体胶、彩色水笔、彩泥、彩色铅笔、双面胶、陶泥、水粉画颜料、墨汁、中国画颜料、胶滚、胶版（水溶性）、油墨（黑色），盒装；</w:t>
            </w:r>
            <w:r>
              <w:rPr>
                <w:rFonts w:hint="eastAsia" w:ascii="仿宋" w:hAnsi="仿宋" w:eastAsia="仿宋" w:cs="仿宋"/>
                <w:i w:val="0"/>
                <w:iCs w:val="0"/>
                <w:color w:val="000000"/>
                <w:sz w:val="21"/>
                <w:szCs w:val="21"/>
                <w:highlight w:val="none"/>
                <w:u w:val="none"/>
              </w:rPr>
            </w:r>
            <w:r/>
          </w:p>
        </w:tc>
        <w:tc>
          <w:tcPr>
            <w:tcW w:w="34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53</w:t>
            </w:r>
            <w:r>
              <w:rPr>
                <w:rFonts w:hint="eastAsia" w:ascii="仿宋" w:hAnsi="仿宋" w:eastAsia="仿宋" w:cs="仿宋"/>
                <w:i w:val="0"/>
                <w:iCs w:val="0"/>
                <w:color w:val="000000"/>
                <w:sz w:val="21"/>
                <w:szCs w:val="21"/>
                <w:highlight w:val="none"/>
                <w:u w:val="none"/>
              </w:rPr>
            </w:r>
            <w:r/>
          </w:p>
        </w:tc>
        <w:tc>
          <w:tcPr>
            <w:tcW w:w="350"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c>
          <w:tcPr>
            <w:tcW w:w="580" w:type="dxa"/>
            <w:vAlign w:val="center"/>
            <w:textDirection w:val="lrTb"/>
            <w:noWrap/>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600"/>
        </w:trPr>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6</w:t>
            </w:r>
            <w:r>
              <w:rPr>
                <w:rFonts w:hint="eastAsia" w:ascii="仿宋" w:hAnsi="仿宋" w:eastAsia="仿宋" w:cs="仿宋"/>
                <w:i w:val="0"/>
                <w:iCs w:val="0"/>
                <w:color w:val="000000"/>
                <w:sz w:val="21"/>
                <w:szCs w:val="21"/>
                <w:highlight w:val="none"/>
                <w:u w:val="none"/>
              </w:rPr>
            </w:r>
            <w:r/>
          </w:p>
        </w:tc>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写生画箱</w:t>
            </w:r>
            <w:r>
              <w:rPr>
                <w:rFonts w:hint="eastAsia" w:ascii="仿宋" w:hAnsi="仿宋" w:eastAsia="仿宋" w:cs="仿宋"/>
                <w:i w:val="0"/>
                <w:iCs w:val="0"/>
                <w:color w:val="000000"/>
                <w:sz w:val="21"/>
                <w:szCs w:val="21"/>
                <w:highlight w:val="none"/>
                <w:u w:val="none"/>
              </w:rPr>
            </w:r>
            <w:r/>
          </w:p>
        </w:tc>
        <w:tc>
          <w:tcPr>
            <w:tcW w:w="3026"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材质：榉木；</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尺寸：收缩尺寸：34*50*11（17）cm.展开尺寸：82*106*140（183）cm；</w:t>
            </w:r>
            <w:r>
              <w:rPr>
                <w:rFonts w:hint="eastAsia" w:ascii="仿宋" w:hAnsi="仿宋" w:eastAsia="仿宋" w:cs="仿宋"/>
                <w:i w:val="0"/>
                <w:iCs w:val="0"/>
                <w:color w:val="000000"/>
                <w:sz w:val="21"/>
                <w:szCs w:val="21"/>
                <w:highlight w:val="none"/>
                <w:u w:val="none"/>
              </w:rPr>
            </w:r>
            <w:r/>
          </w:p>
        </w:tc>
        <w:tc>
          <w:tcPr>
            <w:tcW w:w="34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4</w:t>
            </w:r>
            <w:r>
              <w:rPr>
                <w:rFonts w:hint="eastAsia" w:ascii="仿宋" w:hAnsi="仿宋" w:eastAsia="仿宋" w:cs="仿宋"/>
                <w:i w:val="0"/>
                <w:iCs w:val="0"/>
                <w:color w:val="000000"/>
                <w:sz w:val="21"/>
                <w:szCs w:val="21"/>
                <w:highlight w:val="none"/>
                <w:u w:val="none"/>
              </w:rPr>
            </w:r>
            <w:r/>
          </w:p>
        </w:tc>
        <w:tc>
          <w:tcPr>
            <w:tcW w:w="350"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只</w:t>
            </w:r>
            <w:r>
              <w:rPr>
                <w:rFonts w:hint="eastAsia" w:ascii="仿宋" w:hAnsi="仿宋" w:eastAsia="仿宋" w:cs="仿宋"/>
                <w:i w:val="0"/>
                <w:iCs w:val="0"/>
                <w:color w:val="000000"/>
                <w:sz w:val="21"/>
                <w:szCs w:val="21"/>
                <w:highlight w:val="none"/>
                <w:u w:val="none"/>
              </w:rPr>
            </w:r>
            <w:r/>
          </w:p>
        </w:tc>
        <w:tc>
          <w:tcPr>
            <w:tcW w:w="580" w:type="dxa"/>
            <w:vAlign w:val="center"/>
            <w:textDirection w:val="lrTb"/>
            <w:noWrap/>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2700"/>
        </w:trPr>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7</w:t>
            </w:r>
            <w:r>
              <w:rPr>
                <w:rFonts w:hint="eastAsia" w:ascii="仿宋" w:hAnsi="仿宋" w:eastAsia="仿宋" w:cs="仿宋"/>
                <w:i w:val="0"/>
                <w:iCs w:val="0"/>
                <w:color w:val="000000"/>
                <w:sz w:val="21"/>
                <w:szCs w:val="21"/>
                <w:highlight w:val="none"/>
                <w:u w:val="none"/>
              </w:rPr>
            </w:r>
            <w:r/>
          </w:p>
        </w:tc>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版画工具</w:t>
            </w:r>
            <w:r>
              <w:rPr>
                <w:rFonts w:hint="eastAsia" w:ascii="仿宋" w:hAnsi="仿宋" w:eastAsia="仿宋" w:cs="仿宋"/>
                <w:i w:val="0"/>
                <w:iCs w:val="0"/>
                <w:color w:val="000000"/>
                <w:sz w:val="21"/>
                <w:szCs w:val="21"/>
                <w:highlight w:val="none"/>
                <w:u w:val="none"/>
              </w:rPr>
            </w:r>
            <w:r/>
          </w:p>
        </w:tc>
        <w:tc>
          <w:tcPr>
            <w:tcW w:w="3026"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产品配备参数：⑴胶辊3件：大号滚筒≥150mm、手柄≥130mm，中号滚筒≥102mm、手柄≥130mm，小号滚筒≥75mm、手柄≥130mm，支架金属镀铬；⑵磨托1件：磨托头直径≥45mm、磨托手柄≥90mm；⑶笔刀1件：合金手柄≥100mm；⑷笔刀刀头3件：猛钢刀头≥35mm；⑸木刻刀8件：木手柄≥100mm、刀头碳钢材质，⑹石刻刀1件：精钢材质，长度≥140mm；⑺油石1件：双</w:t>
            </w:r>
            <w:r>
              <w:rPr>
                <w:rFonts w:hint="eastAsia" w:ascii="仿宋" w:hAnsi="仿宋" w:eastAsia="仿宋" w:cs="仿宋"/>
                <w:i w:val="0"/>
                <w:iCs w:val="0"/>
                <w:color w:val="000000"/>
                <w:sz w:val="21"/>
                <w:szCs w:val="21"/>
                <w:highlight w:val="none"/>
                <w:u w:val="none"/>
                <w:lang w:val="en-US" w:eastAsia="zh-CN" w:bidi="ar"/>
              </w:rPr>
              <w:t xml:space="preserve">面，外观尺寸不小于140*50*25mm；⑻马莲1件：塑料材质，直径≥100mm；（9）底纹笔木柄光滑、无毛刺、色泽均匀，刷头采用优质羊毛制成，毛质应整齐均匀，长≥180mm，毛长≥30mm，宽≥30mm；（10）电烙铁1件：长度≥200mm，外接电源线长度≥900mm；（11）电烙铁底座1个：外观尺寸不小于70*120mm；（12）素描铅笔2支；（13）油画刀3把：木质手柄，漆面处理，不锈钢刀头，长度≥160mm；2．工具箱1件；中空吹塑定位包装，所有产品均有单独卡槽定位于箱子内，不串动，便于携带、存放；</w:t>
            </w:r>
            <w:r>
              <w:rPr>
                <w:rFonts w:hint="eastAsia" w:ascii="仿宋" w:hAnsi="仿宋" w:eastAsia="仿宋" w:cs="仿宋"/>
                <w:i w:val="0"/>
                <w:iCs w:val="0"/>
                <w:color w:val="000000"/>
                <w:sz w:val="21"/>
                <w:szCs w:val="21"/>
                <w:highlight w:val="none"/>
                <w:u w:val="none"/>
              </w:rPr>
            </w:r>
            <w:r/>
          </w:p>
        </w:tc>
        <w:tc>
          <w:tcPr>
            <w:tcW w:w="34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53</w:t>
            </w:r>
            <w:r>
              <w:rPr>
                <w:rFonts w:hint="eastAsia" w:ascii="仿宋" w:hAnsi="仿宋" w:eastAsia="仿宋" w:cs="仿宋"/>
                <w:i w:val="0"/>
                <w:iCs w:val="0"/>
                <w:color w:val="000000"/>
                <w:sz w:val="21"/>
                <w:szCs w:val="21"/>
                <w:highlight w:val="none"/>
                <w:u w:val="none"/>
              </w:rPr>
            </w:r>
            <w:r/>
          </w:p>
        </w:tc>
        <w:tc>
          <w:tcPr>
            <w:tcW w:w="350"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c>
          <w:tcPr>
            <w:tcW w:w="580" w:type="dxa"/>
            <w:vAlign w:val="center"/>
            <w:textDirection w:val="lrTb"/>
            <w:noWrap/>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590"/>
        </w:trPr>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8</w:t>
            </w:r>
            <w:r>
              <w:rPr>
                <w:rFonts w:hint="eastAsia" w:ascii="仿宋" w:hAnsi="仿宋" w:eastAsia="仿宋" w:cs="仿宋"/>
                <w:i w:val="0"/>
                <w:iCs w:val="0"/>
                <w:color w:val="000000"/>
                <w:sz w:val="21"/>
                <w:szCs w:val="21"/>
                <w:highlight w:val="none"/>
                <w:u w:val="none"/>
                <w:lang w:val="en-US" w:eastAsia="zh-CN" w:bidi="ar"/>
              </w:rPr>
            </w:r>
            <w:r/>
          </w:p>
        </w:tc>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绘画工具</w:t>
            </w:r>
            <w:r>
              <w:rPr>
                <w:rFonts w:hint="eastAsia" w:ascii="仿宋" w:hAnsi="仿宋" w:eastAsia="仿宋" w:cs="仿宋"/>
                <w:i w:val="0"/>
                <w:iCs w:val="0"/>
                <w:color w:val="000000"/>
                <w:sz w:val="21"/>
                <w:szCs w:val="21"/>
                <w:highlight w:val="none"/>
                <w:u w:val="none"/>
                <w:lang w:val="en-US" w:eastAsia="zh-CN" w:bidi="ar"/>
              </w:rPr>
            </w:r>
            <w:r/>
          </w:p>
        </w:tc>
        <w:tc>
          <w:tcPr>
            <w:tcW w:w="3026"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水粉画笔：12支；（2）油画笔：12支，（3）调色盒规格为：1个，24格，带盖，（4）调色板规格为：1个，9格，采用优质HIPS材料：（5）提斗3支（大提斗、中提斗、小提斗）（6）大白云、中白云、小白云：各1支；（7）小依纹：1支（8）花枝俏：1支；（9）工具箱一个，所有工具定位，定位包装盒；</w:t>
            </w:r>
            <w:r>
              <w:rPr>
                <w:rFonts w:hint="eastAsia" w:ascii="仿宋" w:hAnsi="仿宋" w:eastAsia="仿宋" w:cs="仿宋"/>
                <w:i w:val="0"/>
                <w:iCs w:val="0"/>
                <w:color w:val="000000"/>
                <w:sz w:val="21"/>
                <w:szCs w:val="21"/>
                <w:highlight w:val="none"/>
                <w:u w:val="none"/>
                <w:lang w:val="en-US" w:eastAsia="zh-CN" w:bidi="ar"/>
              </w:rPr>
            </w:r>
            <w:r/>
          </w:p>
        </w:tc>
        <w:tc>
          <w:tcPr>
            <w:tcW w:w="34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53</w:t>
            </w:r>
            <w:r>
              <w:rPr>
                <w:rFonts w:hint="eastAsia" w:ascii="仿宋" w:hAnsi="仿宋" w:eastAsia="仿宋" w:cs="仿宋"/>
                <w:i w:val="0"/>
                <w:iCs w:val="0"/>
                <w:color w:val="000000"/>
                <w:sz w:val="21"/>
                <w:szCs w:val="21"/>
                <w:highlight w:val="none"/>
                <w:u w:val="none"/>
                <w:lang w:val="en-US" w:eastAsia="zh-CN" w:bidi="ar"/>
              </w:rPr>
            </w:r>
            <w:r/>
          </w:p>
        </w:tc>
        <w:tc>
          <w:tcPr>
            <w:tcW w:w="350"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lang w:val="en-US" w:eastAsia="zh-CN" w:bidi="ar"/>
              </w:rPr>
            </w:r>
            <w:r/>
          </w:p>
        </w:tc>
        <w:tc>
          <w:tcPr>
            <w:tcW w:w="580" w:type="dxa"/>
            <w:vAlign w:val="center"/>
            <w:textDirection w:val="lrTb"/>
            <w:noWrap/>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836"/>
        </w:trPr>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9</w:t>
            </w:r>
            <w:r>
              <w:rPr>
                <w:rFonts w:hint="eastAsia" w:ascii="仿宋" w:hAnsi="仿宋" w:eastAsia="仿宋" w:cs="仿宋"/>
                <w:i w:val="0"/>
                <w:iCs w:val="0"/>
                <w:color w:val="000000"/>
                <w:sz w:val="21"/>
                <w:szCs w:val="21"/>
                <w:highlight w:val="none"/>
                <w:u w:val="none"/>
              </w:rPr>
            </w:r>
            <w:r/>
          </w:p>
        </w:tc>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纸工工具</w:t>
            </w:r>
            <w:r>
              <w:rPr>
                <w:rFonts w:hint="eastAsia" w:ascii="仿宋" w:hAnsi="仿宋" w:eastAsia="仿宋" w:cs="仿宋"/>
                <w:i w:val="0"/>
                <w:iCs w:val="0"/>
                <w:color w:val="000000"/>
                <w:sz w:val="21"/>
                <w:szCs w:val="21"/>
                <w:highlight w:val="none"/>
                <w:u w:val="none"/>
              </w:rPr>
            </w:r>
            <w:r/>
          </w:p>
        </w:tc>
        <w:tc>
          <w:tcPr>
            <w:tcW w:w="3026"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1.垫板1张：聚丙烯（pp）材质，长宽高295mm×200mm×3mm；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2.剪刀1件：无刃、圆头，总长度160mm；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3.花边剪1件：铁口花边剪，刀头总长度60mm；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4.打孔器1件：手握式单孔打孔器，有纸屑收集装置，手握处防滑细纹，最大打孔能力可打8张纸，打孔直径6mm；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5.美工刀一件，ABS塑料材质手柄，小号刀片；</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6.订书机一件；</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7.订书钉一盒；</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8.直尺：要求刻度清晰、准确；长30cm；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9.蛇形尺：采用优质PE材料制成，符合环保要求、无毒、无味；长30cm；长30cm；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10.工具盒1件：箱体规格：340mm×240mm×65mm；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b/>
                <w:bCs/>
                <w:i w:val="0"/>
                <w:iCs w:val="0"/>
                <w:color w:val="000000"/>
                <w:sz w:val="21"/>
                <w:szCs w:val="21"/>
                <w:highlight w:val="none"/>
                <w:u w:val="none"/>
                <w:lang w:val="en-US" w:eastAsia="zh-CN" w:bidi="ar"/>
              </w:rPr>
              <w:t xml:space="preserve">▲依据GB21027-2020《学生用品的安全通用要求》标准，检测可迁移元素（锑、砷、钡、镉、铬、铅、汞、硒），检测结果为塑料部位均未检出，需提供具有CMA标识的符合本项要求的检验检测报告电子件；</w:t>
            </w:r>
            <w:r>
              <w:rPr>
                <w:rFonts w:hint="eastAsia" w:ascii="仿宋" w:hAnsi="仿宋" w:eastAsia="仿宋" w:cs="仿宋"/>
                <w:i w:val="0"/>
                <w:iCs w:val="0"/>
                <w:color w:val="000000"/>
                <w:sz w:val="21"/>
                <w:szCs w:val="21"/>
                <w:highlight w:val="none"/>
                <w:u w:val="none"/>
              </w:rPr>
            </w:r>
            <w:r/>
          </w:p>
        </w:tc>
        <w:tc>
          <w:tcPr>
            <w:tcW w:w="34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53</w:t>
            </w:r>
            <w:r>
              <w:rPr>
                <w:rFonts w:hint="eastAsia" w:ascii="仿宋" w:hAnsi="仿宋" w:eastAsia="仿宋" w:cs="仿宋"/>
                <w:i w:val="0"/>
                <w:iCs w:val="0"/>
                <w:color w:val="000000"/>
                <w:sz w:val="21"/>
                <w:szCs w:val="21"/>
                <w:highlight w:val="none"/>
                <w:u w:val="none"/>
              </w:rPr>
            </w:r>
            <w:r/>
          </w:p>
        </w:tc>
        <w:tc>
          <w:tcPr>
            <w:tcW w:w="350"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c>
          <w:tcPr>
            <w:tcW w:w="580" w:type="dxa"/>
            <w:vAlign w:val="center"/>
            <w:textDirection w:val="lrTb"/>
            <w:noWrap/>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1190"/>
        </w:trPr>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10</w:t>
            </w:r>
            <w:r>
              <w:rPr>
                <w:rFonts w:hint="eastAsia" w:ascii="仿宋" w:hAnsi="仿宋" w:eastAsia="仿宋" w:cs="仿宋"/>
                <w:i w:val="0"/>
                <w:iCs w:val="0"/>
                <w:color w:val="000000"/>
                <w:sz w:val="21"/>
                <w:szCs w:val="21"/>
                <w:highlight w:val="none"/>
                <w:u w:val="none"/>
                <w:lang w:val="en-US" w:eastAsia="zh-CN" w:bidi="ar"/>
              </w:rPr>
            </w:r>
            <w:r/>
          </w:p>
        </w:tc>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制作工具</w:t>
            </w:r>
            <w:r>
              <w:rPr>
                <w:rFonts w:hint="eastAsia" w:ascii="仿宋" w:hAnsi="仿宋" w:eastAsia="仿宋" w:cs="仿宋"/>
                <w:i w:val="0"/>
                <w:iCs w:val="0"/>
                <w:color w:val="000000"/>
                <w:sz w:val="21"/>
                <w:szCs w:val="21"/>
                <w:highlight w:val="none"/>
                <w:u w:val="none"/>
                <w:lang w:val="en-US" w:eastAsia="zh-CN" w:bidi="ar"/>
              </w:rPr>
            </w:r>
            <w:r/>
          </w:p>
        </w:tc>
        <w:tc>
          <w:tcPr>
            <w:tcW w:w="3026"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1.配置：（1）美工刀1把：全长170mm，刀片宽度18mm，ABS材质刀身，可自由伸缩；（2）剪刀2把：190×84mm、170×60mm各1把</w:t>
            </w:r>
            <w:r>
              <w:rPr>
                <w:rFonts w:hint="eastAsia" w:ascii="仿宋" w:hAnsi="仿宋" w:eastAsia="仿宋" w:cs="仿宋"/>
                <w:i w:val="0"/>
                <w:iCs w:val="0"/>
                <w:color w:val="000000"/>
                <w:sz w:val="21"/>
                <w:szCs w:val="21"/>
                <w:highlight w:val="none"/>
                <w:u w:val="none"/>
                <w:lang w:val="en-US" w:eastAsia="zh-CN" w:bidi="ar"/>
              </w:rPr>
              <w:t xml:space="preserve">，无刃、圆头；（3）木刻刀12把：刀长128mm，刀柄直径11mm，刃宽不小于5mm，刀型大三角、小平、小斜等共计12只；（4）尖钻1把：20×65mm木质葫芦柄，锥针长54mm，全长120mm；（5）篆刻刀1把：规格≥147×5mm，平斜两用，优质工具钢，尼龙绳缠绕防护把手；（6）油石1块：双面150目、360目，长宽厚70×50×20mm；（7）改锥2把：4寸十、一字各1只，双色包胶按摩防滑手柄，铬钒钢锥杆，刀头热处理加硬，带磁性；（8）多用锯1把：ABS彩塑把手，合金钢体，长宽240×65mm，锯条长</w:t>
            </w:r>
            <w:r>
              <w:rPr>
                <w:rFonts w:hint="eastAsia" w:ascii="仿宋" w:hAnsi="仿宋" w:eastAsia="仿宋" w:cs="仿宋"/>
                <w:i w:val="0"/>
                <w:iCs w:val="0"/>
                <w:color w:val="000000"/>
                <w:sz w:val="21"/>
                <w:szCs w:val="21"/>
                <w:highlight w:val="none"/>
                <w:u w:val="none"/>
                <w:lang w:val="en-US" w:eastAsia="zh-CN" w:bidi="ar"/>
              </w:rPr>
              <w:t xml:space="preserve">155mm；（9）锯条5根：长度155mm；（10）红木推刨1把：规格≥185×60×45mm，红木材质；（11）木锉1把：黄金木锉，防滑胶柄；（12）尖嘴钳1把：6寸，45号钢锻打，钳口淬火热处理，夹持、剪切有力；（13）铁锤1把：木柄，锤头200g，扁平两用；（14）电烙铁1把：外热式30W，长度≥200mm，外接电源线长度≥900mm；（15）凿子2把：主体长200mm，穿心通柄，凿宽10mm、12mm各一只；（16）什锦锉5支：直径5mm，长180mm，扁平、方、圆、三角、半圆各1；（17）切割垫板</w:t>
            </w:r>
            <w:r>
              <w:rPr>
                <w:rFonts w:hint="eastAsia" w:ascii="仿宋" w:hAnsi="仿宋" w:eastAsia="仿宋" w:cs="仿宋"/>
                <w:i w:val="0"/>
                <w:iCs w:val="0"/>
                <w:color w:val="000000"/>
                <w:sz w:val="21"/>
                <w:szCs w:val="21"/>
                <w:highlight w:val="none"/>
                <w:u w:val="none"/>
                <w:lang w:val="en-US" w:eastAsia="zh-CN" w:bidi="ar"/>
              </w:rPr>
              <w:t xml:space="preserve">1块：规格≥30mm×220mm×3mm，复合PVC材料刀痕会自动愈合，耐切割，双面印制多功能标尺网格线，双面都可切割雕刻使用，增加使用寿命；可有效保护刻刀刀片、操作台台面；（18）三用圆规1件：规格≥120mm×30mm，不锈钢材质，ABS塑盒装；（19）订书器1个：钢制机身，防滑底座，双模式旋转钉板，规格≥116×34×55mm；（20）壁纸刀1把：小型裁纸刀，刀片9mm，刀身长135mm；（21）U型锯1把：全长280mm，宽110mm，不锈钢锯架，橡胶手柄，锯身可调，适用于不同长度的锯条，锯条长13</w:t>
            </w:r>
            <w:r>
              <w:rPr>
                <w:rFonts w:hint="eastAsia" w:ascii="仿宋" w:hAnsi="仿宋" w:eastAsia="仿宋" w:cs="仿宋"/>
                <w:i w:val="0"/>
                <w:iCs w:val="0"/>
                <w:color w:val="000000"/>
                <w:sz w:val="21"/>
                <w:szCs w:val="21"/>
                <w:highlight w:val="none"/>
                <w:u w:val="none"/>
                <w:lang w:val="en-US" w:eastAsia="zh-CN" w:bidi="ar"/>
              </w:rPr>
              <w:t xml:space="preserve">0mm，螺旋锯齿；（22）线锯条10根：U型锯专用锯条；（23）手摇钻1个：3/8英寸，可夹持1.5-10mm，全钢型，手柄一体精密铸造，双齿轮驱动，带钥匙精密三爪钻夹头，手柄ABS材质，柄盖可以旋下，内装3、4、5mm木工专用三尖钻头各1支；（24）刨子1把：刨刀材质SK5合金钢，刃宽44mm，双螺丝调节型，刨刀淬火热处理；（25）盒尺1个：尺带宽16mm，刻度耐磨烤漆处理，量程3000mm；（26）角尺1把：长300mm不锈钢尺板，铝合金底座，洗削加工高精度；（27）砂纸5张：耐磨水木砂纸150目、18</w:t>
            </w:r>
            <w:r>
              <w:rPr>
                <w:rFonts w:hint="eastAsia" w:ascii="仿宋" w:hAnsi="仿宋" w:eastAsia="仿宋" w:cs="仿宋"/>
                <w:i w:val="0"/>
                <w:iCs w:val="0"/>
                <w:color w:val="000000"/>
                <w:sz w:val="21"/>
                <w:szCs w:val="21"/>
                <w:highlight w:val="none"/>
                <w:u w:val="none"/>
                <w:lang w:val="en-US" w:eastAsia="zh-CN" w:bidi="ar"/>
              </w:rPr>
              <w:t xml:space="preserve">0目、240目、320目、360目各1张；（28）小台钳1台：钢铝合金体，开口宽度35mm，夹持口径22mm，最大边夹厚度34mm；（29）钢丝钳1把：6寸，45号钢锻打，钳口淬火热处理，夹持、剪切有力；（30）钢锉1把：塑柄，柄长100mm，中齿锉体150mm；（31）钢板尺1把：量程300mm，不锈钢体，宽25mm；（32）金属剪1把：规格≥200×90mm，沾塑柄，淬火高碳钢材质；（33）铁砧子1件：直径80mm，厚度7mm；2.工具箱1件：规格≥460×360mm，中空吹塑定位包装，便于携带、存放；</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依据GB21027-2020《学生用品的安全通用要求》标准；</w:t>
            </w:r>
            <w:r>
              <w:rPr>
                <w:rFonts w:hint="eastAsia" w:ascii="仿宋" w:hAnsi="仿宋" w:eastAsia="仿宋" w:cs="仿宋"/>
                <w:i w:val="0"/>
                <w:iCs w:val="0"/>
                <w:color w:val="000000"/>
                <w:sz w:val="21"/>
                <w:szCs w:val="21"/>
                <w:highlight w:val="none"/>
                <w:u w:val="none"/>
                <w:lang w:val="en-US" w:eastAsia="zh-CN" w:bidi="ar"/>
              </w:rPr>
            </w:r>
            <w:r/>
          </w:p>
        </w:tc>
        <w:tc>
          <w:tcPr>
            <w:tcW w:w="34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27</w:t>
            </w:r>
            <w:r>
              <w:rPr>
                <w:rFonts w:hint="eastAsia" w:ascii="仿宋" w:hAnsi="仿宋" w:eastAsia="仿宋" w:cs="仿宋"/>
                <w:i w:val="0"/>
                <w:iCs w:val="0"/>
                <w:color w:val="000000"/>
                <w:sz w:val="21"/>
                <w:szCs w:val="21"/>
                <w:highlight w:val="none"/>
                <w:u w:val="none"/>
                <w:lang w:val="en-US" w:eastAsia="zh-CN" w:bidi="ar"/>
              </w:rPr>
            </w:r>
            <w:r/>
          </w:p>
        </w:tc>
        <w:tc>
          <w:tcPr>
            <w:tcW w:w="350"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lang w:val="en-US" w:eastAsia="zh-CN" w:bidi="ar"/>
              </w:rPr>
            </w:r>
            <w:r/>
          </w:p>
        </w:tc>
        <w:tc>
          <w:tcPr>
            <w:tcW w:w="580" w:type="dxa"/>
            <w:vAlign w:val="center"/>
            <w:textDirection w:val="lrTb"/>
            <w:noWrap/>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3600"/>
        </w:trPr>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11</w:t>
            </w:r>
            <w:r>
              <w:rPr>
                <w:rFonts w:hint="eastAsia" w:ascii="仿宋" w:hAnsi="仿宋" w:eastAsia="仿宋" w:cs="仿宋"/>
                <w:i w:val="0"/>
                <w:iCs w:val="0"/>
                <w:color w:val="000000"/>
                <w:sz w:val="21"/>
                <w:szCs w:val="21"/>
                <w:highlight w:val="none"/>
                <w:u w:val="none"/>
              </w:rPr>
            </w:r>
            <w:r/>
          </w:p>
        </w:tc>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国画工具</w:t>
            </w:r>
            <w:r>
              <w:rPr>
                <w:rFonts w:hint="eastAsia" w:ascii="仿宋" w:hAnsi="仿宋" w:eastAsia="仿宋" w:cs="仿宋"/>
                <w:i w:val="0"/>
                <w:iCs w:val="0"/>
                <w:color w:val="000000"/>
                <w:sz w:val="21"/>
                <w:szCs w:val="21"/>
                <w:highlight w:val="none"/>
                <w:u w:val="none"/>
              </w:rPr>
            </w:r>
            <w:r/>
          </w:p>
        </w:tc>
        <w:tc>
          <w:tcPr>
            <w:tcW w:w="3026"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配置：1.笔洗1件：青花瓷材质，直径不小于160mm，高度不小于55mm；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2.笔架1件：青花瓷材质，长度不小于130mm，高度不小于45mm；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3.砚台1件：石砚，雕花带盖，直径不小于120mm，高度不小于40mm；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4.印盒1件：青花瓷材质，直径不小于80mm，带印泥；</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5.墨1件：金不换，长宽高不小于90mm×20mm×9mm；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6.毛笔8件：加健毛笔，大、中、小提斗，大、中、小白云，花枝俏，小依纹各1支；</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7.画毡1件：毛毡长宽厚不小于450mm×580mm×2mm；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8.调色盘1件：聚丙烯材质，10眼梅花型，直径不小于130mm；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9.笔帘1件：竹制，长宽不小于320mm×300mm；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10.镇尺一副：石质雕花，长宽高不小于240mm×40mm×16mm；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11.工具箱1件：ABS材质；中空吹塑定位包装，所有产品均有单独卡槽定位于箱子内，不得串动；应符合JY0001-2003的有关规定；</w:t>
            </w:r>
            <w:r>
              <w:rPr>
                <w:rFonts w:hint="eastAsia" w:ascii="仿宋" w:hAnsi="仿宋" w:eastAsia="仿宋" w:cs="仿宋"/>
                <w:i w:val="0"/>
                <w:iCs w:val="0"/>
                <w:color w:val="000000"/>
                <w:sz w:val="21"/>
                <w:szCs w:val="21"/>
                <w:highlight w:val="none"/>
                <w:u w:val="none"/>
              </w:rPr>
            </w:r>
            <w:r/>
          </w:p>
        </w:tc>
        <w:tc>
          <w:tcPr>
            <w:tcW w:w="34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53</w:t>
            </w:r>
            <w:r>
              <w:rPr>
                <w:rFonts w:hint="eastAsia" w:ascii="仿宋" w:hAnsi="仿宋" w:eastAsia="仿宋" w:cs="仿宋"/>
                <w:i w:val="0"/>
                <w:iCs w:val="0"/>
                <w:color w:val="000000"/>
                <w:sz w:val="21"/>
                <w:szCs w:val="21"/>
                <w:highlight w:val="none"/>
                <w:u w:val="none"/>
              </w:rPr>
            </w:r>
            <w:r/>
          </w:p>
        </w:tc>
        <w:tc>
          <w:tcPr>
            <w:tcW w:w="350"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c>
          <w:tcPr>
            <w:tcW w:w="580" w:type="dxa"/>
            <w:vAlign w:val="center"/>
            <w:textDirection w:val="lrTb"/>
            <w:noWrap/>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617"/>
        </w:trPr>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12</w:t>
            </w:r>
            <w:r>
              <w:rPr>
                <w:rFonts w:hint="eastAsia" w:ascii="仿宋" w:hAnsi="仿宋" w:eastAsia="仿宋" w:cs="仿宋"/>
                <w:i w:val="0"/>
                <w:iCs w:val="0"/>
                <w:color w:val="000000"/>
                <w:sz w:val="21"/>
                <w:szCs w:val="21"/>
                <w:highlight w:val="none"/>
                <w:u w:val="none"/>
                <w:lang w:val="en-US" w:eastAsia="zh-CN" w:bidi="ar"/>
              </w:rPr>
            </w:r>
            <w:r/>
          </w:p>
        </w:tc>
        <w:tc>
          <w:tcPr>
            <w:tcW w:w="3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篆刻工具</w:t>
            </w:r>
            <w:r>
              <w:rPr>
                <w:rFonts w:hint="eastAsia" w:ascii="仿宋" w:hAnsi="仿宋" w:eastAsia="仿宋" w:cs="仿宋"/>
                <w:i w:val="0"/>
                <w:iCs w:val="0"/>
                <w:color w:val="000000"/>
                <w:sz w:val="21"/>
                <w:szCs w:val="21"/>
                <w:highlight w:val="none"/>
                <w:u w:val="none"/>
                <w:lang w:val="en-US" w:eastAsia="zh-CN" w:bidi="ar"/>
              </w:rPr>
            </w:r>
            <w:r/>
          </w:p>
        </w:tc>
        <w:tc>
          <w:tcPr>
            <w:tcW w:w="3026"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1.印床1个：木材制成，长*宽*高：（98*65*49）±1mm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2.石刻刀3支：锰钢制成，长度：140±2mm，刀口分别为3mm.4mm.5mm；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3.木刻刀3支：长度不小于130mm，木柄；</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4.印泥盒1个：铁盒包装，直径=90±1mm，高度=18±1mm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5.铅笔1支；</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6.美工刀1把：塑料手柄，长度不小于130mm，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7.勾线笔1支：狼毫笔头，实木笔杆；</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8.油石1块：长*宽*高：（70mm*48mm*22）±1mm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9.章料2块：石质</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10.砂纸2张</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12.板刷1把：木柄尼龙刷头，总长度不小于135mm，刷头宽不小于23mm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13.工具箱1件。</w:t>
            </w:r>
            <w:r>
              <w:rPr>
                <w:rFonts w:hint="eastAsia" w:ascii="仿宋" w:hAnsi="仿宋" w:eastAsia="仿宋" w:cs="仿宋"/>
                <w:i w:val="0"/>
                <w:iCs w:val="0"/>
                <w:color w:val="000000"/>
                <w:sz w:val="21"/>
                <w:szCs w:val="21"/>
                <w:highlight w:val="none"/>
                <w:u w:val="none"/>
                <w:lang w:val="en-US" w:eastAsia="zh-CN" w:bidi="ar"/>
              </w:rPr>
            </w:r>
            <w:r/>
          </w:p>
        </w:tc>
        <w:tc>
          <w:tcPr>
            <w:tcW w:w="34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27</w:t>
            </w:r>
            <w:r>
              <w:rPr>
                <w:rFonts w:hint="eastAsia" w:ascii="仿宋" w:hAnsi="仿宋" w:eastAsia="仿宋" w:cs="仿宋"/>
                <w:i w:val="0"/>
                <w:iCs w:val="0"/>
                <w:color w:val="000000"/>
                <w:sz w:val="21"/>
                <w:szCs w:val="21"/>
                <w:highlight w:val="none"/>
                <w:u w:val="none"/>
                <w:lang w:val="en-US" w:eastAsia="zh-CN" w:bidi="ar"/>
              </w:rPr>
            </w:r>
            <w:r/>
          </w:p>
        </w:tc>
        <w:tc>
          <w:tcPr>
            <w:tcW w:w="350"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lang w:val="en-US" w:eastAsia="zh-CN" w:bidi="ar"/>
              </w:rPr>
            </w:r>
            <w:r/>
          </w:p>
        </w:tc>
        <w:tc>
          <w:tcPr>
            <w:tcW w:w="580" w:type="dxa"/>
            <w:vAlign w:val="center"/>
            <w:textDirection w:val="lrTb"/>
            <w:noWrap/>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300"/>
        </w:trPr>
        <w:tc>
          <w:tcPr>
            <w:gridSpan w:val="5"/>
            <w:tcW w:w="8105"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合计</w:t>
            </w:r>
            <w:r>
              <w:rPr>
                <w:rFonts w:hint="eastAsia" w:ascii="仿宋" w:hAnsi="仿宋" w:eastAsia="仿宋" w:cs="仿宋"/>
                <w:b/>
                <w:bCs/>
                <w:i w:val="0"/>
                <w:iCs w:val="0"/>
                <w:color w:val="000000"/>
                <w:sz w:val="21"/>
                <w:szCs w:val="21"/>
                <w:highlight w:val="none"/>
                <w:u w:val="none"/>
              </w:rPr>
            </w:r>
            <w:r/>
          </w:p>
        </w:tc>
        <w:tc>
          <w:tcPr>
            <w:tcW w:w="580" w:type="dxa"/>
            <w:vAlign w:val="center"/>
            <w:textDirection w:val="lrTb"/>
            <w:noWrap/>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bl>
    <w:p>
      <w:pPr>
        <w:pStyle w:val="1054"/>
        <w:keepLines/>
        <w:keepNext/>
        <w:pageBreakBefore w:val="0"/>
        <w:shd w:val="clear" w:color="auto" w:fill="auto"/>
        <w:widowControl w:val="off"/>
        <w:rPr>
          <w:rFonts w:hint="eastAsia" w:ascii="仿宋" w:hAnsi="仿宋" w:eastAsia="仿宋" w:cs="仿宋"/>
          <w:color w:val="000000"/>
          <w:highlight w:val="none"/>
        </w:rPr>
      </w:pPr>
      <w:r>
        <w:rPr>
          <w:rFonts w:hint="eastAsia" w:ascii="仿宋" w:hAnsi="仿宋" w:eastAsia="仿宋" w:cs="仿宋"/>
          <w:color w:val="000000"/>
          <w:highlight w:val="none"/>
        </w:rPr>
      </w:r>
      <w:r/>
    </w:p>
    <w:tbl>
      <w:tblPr>
        <w:tblpPr w:horzAnchor="text" w:tblpXSpec="left" w:vertAnchor="text" w:tblpY="1" w:leftFromText="180" w:topFromText="0" w:rightFromText="180" w:bottomFromText="0"/>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2"/>
        <w:gridCol w:w="1087"/>
        <w:gridCol w:w="4977"/>
        <w:gridCol w:w="739"/>
        <w:gridCol w:w="771"/>
        <w:gridCol w:w="803"/>
      </w:tblGrid>
      <w:tr>
        <w:trPr>
          <w:trHeight w:val="350"/>
        </w:trPr>
        <w:tc>
          <w:tcPr>
            <w:gridSpan w:val="6"/>
            <w:tcW w:w="9169"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lang w:eastAsia="zh-CN"/>
              </w:rPr>
              <w:framePr w:vAnchor="margin" w:hAnchor="page" w:y="1"/>
            </w:pPr>
            <w:r>
              <w:rPr>
                <w:rFonts w:hint="eastAsia" w:ascii="仿宋" w:hAnsi="仿宋" w:eastAsia="仿宋" w:cs="仿宋"/>
                <w:b/>
                <w:bCs/>
                <w:i w:val="0"/>
                <w:iCs w:val="0"/>
                <w:color w:val="000000"/>
                <w:sz w:val="21"/>
                <w:szCs w:val="21"/>
                <w:highlight w:val="none"/>
                <w:u w:val="none"/>
              </w:rPr>
              <w:t xml:space="preserve">第十三项：色彩教室</w:t>
            </w:r>
            <w:r>
              <w:rPr>
                <w:rFonts w:hint="eastAsia" w:ascii="仿宋" w:hAnsi="仿宋" w:eastAsia="仿宋" w:cs="仿宋"/>
                <w:b/>
                <w:bCs/>
                <w:i w:val="0"/>
                <w:iCs w:val="0"/>
                <w:color w:val="000000"/>
                <w:sz w:val="21"/>
                <w:szCs w:val="21"/>
                <w:highlight w:val="none"/>
                <w:u w:val="none"/>
                <w:lang w:eastAsia="zh-CN"/>
              </w:rPr>
              <w:t xml:space="preserve">（</w:t>
            </w:r>
            <w:r>
              <w:rPr>
                <w:rFonts w:hint="eastAsia" w:ascii="仿宋" w:hAnsi="仿宋" w:eastAsia="仿宋" w:cs="仿宋"/>
                <w:b/>
                <w:bCs/>
                <w:i w:val="0"/>
                <w:iCs w:val="0"/>
                <w:color w:val="000000"/>
                <w:sz w:val="21"/>
                <w:szCs w:val="21"/>
                <w:highlight w:val="none"/>
                <w:u w:val="none"/>
                <w:lang w:val="en-US" w:eastAsia="zh-CN"/>
              </w:rPr>
              <w:t xml:space="preserve">2间</w:t>
            </w:r>
            <w:r>
              <w:rPr>
                <w:rFonts w:hint="eastAsia" w:ascii="仿宋" w:hAnsi="仿宋" w:eastAsia="仿宋" w:cs="仿宋"/>
                <w:b/>
                <w:bCs/>
                <w:i w:val="0"/>
                <w:iCs w:val="0"/>
                <w:color w:val="000000"/>
                <w:sz w:val="21"/>
                <w:szCs w:val="21"/>
                <w:highlight w:val="none"/>
                <w:u w:val="none"/>
                <w:lang w:eastAsia="zh-CN"/>
              </w:rPr>
              <w:t xml:space="preserve">）</w:t>
            </w:r>
            <w:r>
              <w:rPr>
                <w:rFonts w:hint="eastAsia" w:ascii="仿宋" w:hAnsi="仿宋" w:eastAsia="仿宋" w:cs="仿宋"/>
                <w:b/>
                <w:bCs/>
                <w:i w:val="0"/>
                <w:iCs w:val="0"/>
                <w:color w:val="000000"/>
                <w:sz w:val="21"/>
                <w:szCs w:val="21"/>
                <w:highlight w:val="none"/>
                <w:u w:val="none"/>
                <w:lang w:eastAsia="zh-CN"/>
              </w:rPr>
            </w:r>
            <w:r/>
          </w:p>
          <w:p>
            <w:pPr>
              <w:pStyle w:val="1054"/>
              <w:jc w:val="left"/>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lang w:eastAsia="zh-CN"/>
              </w:rPr>
              <w:framePr w:vAnchor="margin" w:hAnchor="page" w:y="1"/>
            </w:pPr>
            <w:r>
              <w:rPr>
                <w:rFonts w:hint="eastAsia" w:ascii="仿宋" w:hAnsi="仿宋" w:eastAsia="仿宋" w:cs="仿宋"/>
                <w:b/>
                <w:bCs/>
                <w:i w:val="0"/>
                <w:iCs w:val="0"/>
                <w:color w:val="000000"/>
                <w:sz w:val="24"/>
                <w:szCs w:val="24"/>
                <w:highlight w:val="none"/>
                <w:u w:val="none"/>
                <w:lang w:val="en-US" w:eastAsia="zh-CN" w:bidi="ar"/>
              </w:rPr>
              <w:t xml:space="preserve">注：本次采购共计2间色彩教室，以下为1间色彩教室的清单，投标先按1间清单汇总合价后须再按2间清单量汇总合价</w:t>
            </w:r>
            <w:r>
              <w:rPr>
                <w:rFonts w:hint="eastAsia" w:ascii="仿宋" w:hAnsi="仿宋" w:eastAsia="仿宋" w:cs="仿宋"/>
                <w:b/>
                <w:bCs/>
                <w:i w:val="0"/>
                <w:iCs w:val="0"/>
                <w:color w:val="000000"/>
                <w:sz w:val="21"/>
                <w:szCs w:val="21"/>
                <w:highlight w:val="none"/>
                <w:u w:val="none"/>
                <w:lang w:eastAsia="zh-CN"/>
              </w:rPr>
            </w:r>
            <w:r/>
          </w:p>
        </w:tc>
      </w:tr>
      <w:tr>
        <w:trPr>
          <w:trHeight w:val="350"/>
        </w:trPr>
        <w:tc>
          <w:tcPr>
            <w:tcW w:w="431"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序号</w:t>
            </w:r>
            <w:r>
              <w:rPr>
                <w:rFonts w:hint="eastAsia" w:ascii="仿宋" w:hAnsi="仿宋" w:eastAsia="仿宋" w:cs="仿宋"/>
                <w:b/>
                <w:bCs/>
                <w:i w:val="0"/>
                <w:iCs w:val="0"/>
                <w:color w:val="000000"/>
                <w:sz w:val="21"/>
                <w:szCs w:val="21"/>
                <w:highlight w:val="none"/>
                <w:u w:val="none"/>
              </w:rPr>
            </w:r>
            <w:r/>
          </w:p>
        </w:tc>
        <w:tc>
          <w:tcPr>
            <w:tcW w:w="592"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名称</w:t>
            </w:r>
            <w:r>
              <w:rPr>
                <w:rFonts w:hint="eastAsia" w:ascii="仿宋" w:hAnsi="仿宋" w:eastAsia="仿宋" w:cs="仿宋"/>
                <w:b/>
                <w:bCs/>
                <w:i w:val="0"/>
                <w:iCs w:val="0"/>
                <w:color w:val="000000"/>
                <w:sz w:val="21"/>
                <w:szCs w:val="21"/>
                <w:highlight w:val="none"/>
                <w:u w:val="none"/>
              </w:rPr>
            </w:r>
            <w:r/>
          </w:p>
        </w:tc>
        <w:tc>
          <w:tcPr>
            <w:tcW w:w="271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技术参数</w:t>
            </w:r>
            <w:r>
              <w:rPr>
                <w:rFonts w:hint="eastAsia" w:ascii="仿宋" w:hAnsi="仿宋" w:eastAsia="仿宋" w:cs="仿宋"/>
                <w:b/>
                <w:bCs/>
                <w:i w:val="0"/>
                <w:iCs w:val="0"/>
                <w:color w:val="000000"/>
                <w:sz w:val="21"/>
                <w:szCs w:val="21"/>
                <w:highlight w:val="none"/>
                <w:u w:val="none"/>
              </w:rPr>
            </w:r>
            <w:r/>
          </w:p>
        </w:tc>
        <w:tc>
          <w:tcPr>
            <w:tcW w:w="402"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数量</w:t>
            </w:r>
            <w:r>
              <w:rPr>
                <w:rFonts w:hint="eastAsia" w:ascii="仿宋" w:hAnsi="仿宋" w:eastAsia="仿宋" w:cs="仿宋"/>
                <w:i w:val="0"/>
                <w:iCs w:val="0"/>
                <w:color w:val="000000"/>
                <w:sz w:val="21"/>
                <w:szCs w:val="21"/>
                <w:highlight w:val="none"/>
                <w:u w:val="none"/>
              </w:rPr>
            </w:r>
            <w:r/>
          </w:p>
        </w:tc>
        <w:tc>
          <w:tcPr>
            <w:tcW w:w="420"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单位</w:t>
            </w:r>
            <w:r>
              <w:rPr>
                <w:rFonts w:hint="eastAsia" w:ascii="仿宋" w:hAnsi="仿宋" w:eastAsia="仿宋" w:cs="仿宋"/>
                <w:b/>
                <w:bCs/>
                <w:i w:val="0"/>
                <w:iCs w:val="0"/>
                <w:color w:val="000000"/>
                <w:sz w:val="21"/>
                <w:szCs w:val="21"/>
                <w:highlight w:val="none"/>
                <w:u w:val="none"/>
              </w:rPr>
            </w:r>
            <w:r/>
          </w:p>
        </w:tc>
        <w:tc>
          <w:tcPr>
            <w:tcW w:w="43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参考图片</w:t>
            </w:r>
            <w:r>
              <w:rPr>
                <w:rFonts w:hint="eastAsia" w:ascii="仿宋" w:hAnsi="仿宋" w:eastAsia="仿宋" w:cs="仿宋"/>
                <w:b/>
                <w:bCs/>
                <w:i w:val="0"/>
                <w:iCs w:val="0"/>
                <w:color w:val="000000"/>
                <w:sz w:val="21"/>
                <w:szCs w:val="21"/>
                <w:highlight w:val="none"/>
                <w:u w:val="none"/>
              </w:rPr>
            </w:r>
            <w:r/>
          </w:p>
        </w:tc>
      </w:tr>
      <w:tr>
        <w:trPr>
          <w:trHeight w:val="300"/>
        </w:trPr>
        <w:tc>
          <w:tcPr>
            <w:gridSpan w:val="6"/>
            <w:tcW w:w="9169" w:type="dxa"/>
            <w:vAlign w:val="center"/>
            <w:textDirection w:val="lrTb"/>
            <w:noWrap w:val="false"/>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b/>
                <w:bCs/>
                <w:i w:val="0"/>
                <w:iCs w:val="0"/>
                <w:color w:val="000000"/>
                <w:sz w:val="21"/>
                <w:szCs w:val="21"/>
                <w:highlight w:val="none"/>
                <w:u w:val="none"/>
                <w:lang w:val="en-US" w:eastAsia="zh-CN" w:bidi="ar"/>
              </w:rPr>
              <w:t xml:space="preserve">教师用具</w:t>
            </w:r>
            <w:r>
              <w:rPr>
                <w:rFonts w:hint="eastAsia" w:ascii="仿宋" w:hAnsi="仿宋" w:eastAsia="仿宋" w:cs="仿宋"/>
                <w:i w:val="0"/>
                <w:iCs w:val="0"/>
                <w:color w:val="000000"/>
                <w:sz w:val="21"/>
                <w:szCs w:val="21"/>
                <w:highlight w:val="none"/>
                <w:u w:val="none"/>
              </w:rPr>
            </w:r>
            <w:r/>
          </w:p>
        </w:tc>
      </w:tr>
      <w:tr>
        <w:trPr>
          <w:trHeight w:val="300"/>
        </w:trPr>
        <w:tc>
          <w:tcPr>
            <w:tcW w:w="43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59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画架</w:t>
            </w:r>
            <w:r>
              <w:rPr>
                <w:rFonts w:hint="eastAsia" w:ascii="仿宋" w:hAnsi="仿宋" w:eastAsia="仿宋" w:cs="仿宋"/>
                <w:i w:val="0"/>
                <w:iCs w:val="0"/>
                <w:color w:val="000000"/>
                <w:sz w:val="21"/>
                <w:szCs w:val="21"/>
                <w:highlight w:val="none"/>
                <w:u w:val="none"/>
              </w:rPr>
            </w:r>
            <w:r/>
          </w:p>
        </w:tc>
        <w:tc>
          <w:tcPr>
            <w:tcW w:w="2714"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榉木，尺寸：64cm*70cm*200cm，可升最高尺寸350cm，平放高度：91cm，最大夹画：210cm；</w:t>
            </w:r>
            <w:r>
              <w:rPr>
                <w:rFonts w:hint="eastAsia" w:ascii="仿宋" w:hAnsi="仿宋" w:eastAsia="仿宋" w:cs="仿宋"/>
                <w:i w:val="0"/>
                <w:iCs w:val="0"/>
                <w:color w:val="000000"/>
                <w:sz w:val="21"/>
                <w:szCs w:val="21"/>
                <w:highlight w:val="none"/>
                <w:u w:val="none"/>
              </w:rPr>
            </w:r>
            <w:r/>
          </w:p>
        </w:tc>
        <w:tc>
          <w:tcPr>
            <w:tcW w:w="40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420"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c>
          <w:tcPr>
            <w:tcW w:w="437" w:type="dxa"/>
            <w:vAlign w:val="center"/>
            <w:textDirection w:val="lrTb"/>
            <w:noWrap/>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900"/>
        </w:trPr>
        <w:tc>
          <w:tcPr>
            <w:tcW w:w="43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59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画板</w:t>
            </w:r>
            <w:r>
              <w:rPr>
                <w:rFonts w:hint="eastAsia" w:ascii="仿宋" w:hAnsi="仿宋" w:eastAsia="仿宋" w:cs="仿宋"/>
                <w:i w:val="0"/>
                <w:iCs w:val="0"/>
                <w:color w:val="000000"/>
                <w:sz w:val="21"/>
                <w:szCs w:val="21"/>
                <w:highlight w:val="none"/>
                <w:u w:val="none"/>
              </w:rPr>
            </w:r>
            <w:r/>
          </w:p>
        </w:tc>
        <w:tc>
          <w:tcPr>
            <w:tcW w:w="2714"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1.规格≥600mm×900mm×18mm；2.材质：双面椴木，四周实木边框；3.要求：实木边框，对角线平面误差小于2mm，四边直角误差小于2mm，边框气钉眼需进行表面处理；整体板面平整、表面光滑、洁净、无毛刺；</w:t>
            </w:r>
            <w:r>
              <w:rPr>
                <w:rFonts w:hint="eastAsia" w:ascii="仿宋" w:hAnsi="仿宋" w:eastAsia="仿宋" w:cs="仿宋"/>
                <w:i w:val="0"/>
                <w:iCs w:val="0"/>
                <w:color w:val="000000"/>
                <w:sz w:val="21"/>
                <w:szCs w:val="21"/>
                <w:highlight w:val="none"/>
                <w:u w:val="none"/>
              </w:rPr>
            </w:r>
            <w:r/>
          </w:p>
        </w:tc>
        <w:tc>
          <w:tcPr>
            <w:tcW w:w="40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420"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块</w:t>
            </w:r>
            <w:r>
              <w:rPr>
                <w:rFonts w:hint="eastAsia" w:ascii="仿宋" w:hAnsi="仿宋" w:eastAsia="仿宋" w:cs="仿宋"/>
                <w:i w:val="0"/>
                <w:iCs w:val="0"/>
                <w:color w:val="000000"/>
                <w:sz w:val="21"/>
                <w:szCs w:val="21"/>
                <w:highlight w:val="none"/>
                <w:u w:val="none"/>
              </w:rPr>
            </w:r>
            <w:r/>
          </w:p>
        </w:tc>
        <w:tc>
          <w:tcPr>
            <w:tcW w:w="437" w:type="dxa"/>
            <w:vAlign w:val="center"/>
            <w:textDirection w:val="lrTb"/>
            <w:noWrap/>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300"/>
        </w:trPr>
        <w:tc>
          <w:tcPr>
            <w:tcW w:w="43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w:t>
            </w:r>
            <w:r>
              <w:rPr>
                <w:rFonts w:hint="eastAsia" w:ascii="仿宋" w:hAnsi="仿宋" w:eastAsia="仿宋" w:cs="仿宋"/>
                <w:i w:val="0"/>
                <w:iCs w:val="0"/>
                <w:color w:val="000000"/>
                <w:sz w:val="21"/>
                <w:szCs w:val="21"/>
                <w:highlight w:val="none"/>
                <w:u w:val="none"/>
              </w:rPr>
            </w:r>
            <w:r/>
          </w:p>
        </w:tc>
        <w:tc>
          <w:tcPr>
            <w:tcW w:w="59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教师凳</w:t>
            </w:r>
            <w:r>
              <w:rPr>
                <w:rFonts w:hint="eastAsia" w:ascii="仿宋" w:hAnsi="仿宋" w:eastAsia="仿宋" w:cs="仿宋"/>
                <w:i w:val="0"/>
                <w:iCs w:val="0"/>
                <w:color w:val="000000"/>
                <w:sz w:val="21"/>
                <w:szCs w:val="21"/>
                <w:highlight w:val="none"/>
                <w:u w:val="none"/>
              </w:rPr>
            </w:r>
            <w:r/>
          </w:p>
        </w:tc>
        <w:tc>
          <w:tcPr>
            <w:tcW w:w="2714"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榉木，尺寸：30cm*（45-65）cm；</w:t>
            </w:r>
            <w:r>
              <w:rPr>
                <w:rFonts w:hint="eastAsia" w:ascii="仿宋" w:hAnsi="仿宋" w:eastAsia="仿宋" w:cs="仿宋"/>
                <w:i w:val="0"/>
                <w:iCs w:val="0"/>
                <w:color w:val="000000"/>
                <w:sz w:val="21"/>
                <w:szCs w:val="21"/>
                <w:highlight w:val="none"/>
                <w:u w:val="none"/>
              </w:rPr>
            </w:r>
            <w:r/>
          </w:p>
        </w:tc>
        <w:tc>
          <w:tcPr>
            <w:tcW w:w="40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420"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张</w:t>
            </w:r>
            <w:r>
              <w:rPr>
                <w:rFonts w:hint="eastAsia" w:ascii="仿宋" w:hAnsi="仿宋" w:eastAsia="仿宋" w:cs="仿宋"/>
                <w:i w:val="0"/>
                <w:iCs w:val="0"/>
                <w:color w:val="000000"/>
                <w:sz w:val="21"/>
                <w:szCs w:val="21"/>
                <w:highlight w:val="none"/>
                <w:u w:val="none"/>
              </w:rPr>
            </w:r>
            <w:r/>
          </w:p>
        </w:tc>
        <w:tc>
          <w:tcPr>
            <w:tcW w:w="437" w:type="dxa"/>
            <w:vAlign w:val="center"/>
            <w:textDirection w:val="lrTb"/>
            <w:noWrap/>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300"/>
        </w:trPr>
        <w:tc>
          <w:tcPr>
            <w:gridSpan w:val="6"/>
            <w:tcW w:w="9169" w:type="dxa"/>
            <w:vAlign w:val="center"/>
            <w:textDirection w:val="lrTb"/>
            <w:noWrap w:val="false"/>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b/>
                <w:bCs/>
                <w:i w:val="0"/>
                <w:iCs w:val="0"/>
                <w:color w:val="000000"/>
                <w:sz w:val="21"/>
                <w:szCs w:val="21"/>
                <w:highlight w:val="none"/>
                <w:u w:val="none"/>
                <w:lang w:val="en-US" w:eastAsia="zh-CN" w:bidi="ar"/>
              </w:rPr>
              <w:t xml:space="preserve">学生用具</w:t>
            </w:r>
            <w:r>
              <w:rPr>
                <w:rFonts w:hint="eastAsia" w:ascii="仿宋" w:hAnsi="仿宋" w:eastAsia="仿宋" w:cs="仿宋"/>
                <w:i w:val="0"/>
                <w:iCs w:val="0"/>
                <w:color w:val="000000"/>
                <w:sz w:val="21"/>
                <w:szCs w:val="21"/>
                <w:highlight w:val="none"/>
                <w:u w:val="none"/>
              </w:rPr>
            </w:r>
            <w:r/>
          </w:p>
        </w:tc>
      </w:tr>
      <w:tr>
        <w:trPr>
          <w:trHeight w:val="1200"/>
        </w:trPr>
        <w:tc>
          <w:tcPr>
            <w:tcW w:w="43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4</w:t>
            </w:r>
            <w:r>
              <w:rPr>
                <w:rFonts w:hint="eastAsia" w:ascii="仿宋" w:hAnsi="仿宋" w:eastAsia="仿宋" w:cs="仿宋"/>
                <w:i w:val="0"/>
                <w:iCs w:val="0"/>
                <w:color w:val="000000"/>
                <w:sz w:val="21"/>
                <w:szCs w:val="21"/>
                <w:highlight w:val="none"/>
                <w:u w:val="none"/>
              </w:rPr>
            </w:r>
            <w:r/>
          </w:p>
        </w:tc>
        <w:tc>
          <w:tcPr>
            <w:tcW w:w="59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画架</w:t>
            </w:r>
            <w:r>
              <w:rPr>
                <w:rFonts w:hint="eastAsia" w:ascii="仿宋" w:hAnsi="仿宋" w:eastAsia="仿宋" w:cs="仿宋"/>
                <w:i w:val="0"/>
                <w:iCs w:val="0"/>
                <w:color w:val="000000"/>
                <w:sz w:val="21"/>
                <w:szCs w:val="21"/>
                <w:highlight w:val="none"/>
                <w:u w:val="none"/>
              </w:rPr>
            </w:r>
            <w:r/>
          </w:p>
        </w:tc>
        <w:tc>
          <w:tcPr>
            <w:tcW w:w="2714"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可调节高度更大，适合中西两用；尺寸58cm*60cm*171cm（最大升高到235CM），直尺最大画框高度：126CM；材质：进口欧洲榉木材特点：梯形，可折叠，角度双重可调，画托高度升降可调，表面光滑、无毛刺、无弯曲，接缝无开裂，整体无疤痕无弯曲，表面环保烤漆处理；适用范围：中西两用；</w:t>
            </w:r>
            <w:r>
              <w:rPr>
                <w:rFonts w:hint="eastAsia" w:ascii="仿宋" w:hAnsi="仿宋" w:eastAsia="仿宋" w:cs="仿宋"/>
                <w:i w:val="0"/>
                <w:iCs w:val="0"/>
                <w:color w:val="000000"/>
                <w:sz w:val="21"/>
                <w:szCs w:val="21"/>
                <w:highlight w:val="none"/>
                <w:u w:val="none"/>
              </w:rPr>
            </w:r>
            <w:r/>
          </w:p>
        </w:tc>
        <w:tc>
          <w:tcPr>
            <w:tcW w:w="40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30</w:t>
            </w:r>
            <w:r>
              <w:rPr>
                <w:rFonts w:hint="eastAsia" w:ascii="仿宋" w:hAnsi="仿宋" w:eastAsia="仿宋" w:cs="仿宋"/>
                <w:i w:val="0"/>
                <w:iCs w:val="0"/>
                <w:color w:val="000000"/>
                <w:sz w:val="21"/>
                <w:szCs w:val="21"/>
                <w:highlight w:val="none"/>
                <w:u w:val="none"/>
              </w:rPr>
            </w:r>
            <w:r/>
          </w:p>
        </w:tc>
        <w:tc>
          <w:tcPr>
            <w:tcW w:w="420"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c>
          <w:tcPr>
            <w:tcW w:w="437" w:type="dxa"/>
            <w:vAlign w:val="center"/>
            <w:textDirection w:val="lrTb"/>
            <w:noWrap/>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900"/>
        </w:trPr>
        <w:tc>
          <w:tcPr>
            <w:tcW w:w="43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w:t>
            </w:r>
            <w:r>
              <w:rPr>
                <w:rFonts w:hint="eastAsia" w:ascii="仿宋" w:hAnsi="仿宋" w:eastAsia="仿宋" w:cs="仿宋"/>
                <w:i w:val="0"/>
                <w:iCs w:val="0"/>
                <w:color w:val="000000"/>
                <w:sz w:val="21"/>
                <w:szCs w:val="21"/>
                <w:highlight w:val="none"/>
                <w:u w:val="none"/>
              </w:rPr>
            </w:r>
            <w:r/>
          </w:p>
        </w:tc>
        <w:tc>
          <w:tcPr>
            <w:tcW w:w="59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画板</w:t>
            </w:r>
            <w:r>
              <w:rPr>
                <w:rFonts w:hint="eastAsia" w:ascii="仿宋" w:hAnsi="仿宋" w:eastAsia="仿宋" w:cs="仿宋"/>
                <w:i w:val="0"/>
                <w:iCs w:val="0"/>
                <w:color w:val="000000"/>
                <w:sz w:val="21"/>
                <w:szCs w:val="21"/>
                <w:highlight w:val="none"/>
                <w:u w:val="none"/>
              </w:rPr>
            </w:r>
            <w:r/>
          </w:p>
        </w:tc>
        <w:tc>
          <w:tcPr>
            <w:tcW w:w="2714"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1.规格≥600mm*900mm*18mm；2.材质：双面椴木，四周实木边框；3.要求：实木边框，对角线平面误差小于2mm，四边直角误差小于2mm，边框气钉眼需进行表面处理；整体板面平整、表面光滑、洁净、无毛刺；</w:t>
            </w:r>
            <w:r>
              <w:rPr>
                <w:rFonts w:hint="eastAsia" w:ascii="仿宋" w:hAnsi="仿宋" w:eastAsia="仿宋" w:cs="仿宋"/>
                <w:i w:val="0"/>
                <w:iCs w:val="0"/>
                <w:color w:val="000000"/>
                <w:sz w:val="21"/>
                <w:szCs w:val="21"/>
                <w:highlight w:val="none"/>
                <w:u w:val="none"/>
              </w:rPr>
            </w:r>
            <w:r/>
          </w:p>
        </w:tc>
        <w:tc>
          <w:tcPr>
            <w:tcW w:w="40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30</w:t>
            </w:r>
            <w:r>
              <w:rPr>
                <w:rFonts w:hint="eastAsia" w:ascii="仿宋" w:hAnsi="仿宋" w:eastAsia="仿宋" w:cs="仿宋"/>
                <w:i w:val="0"/>
                <w:iCs w:val="0"/>
                <w:color w:val="000000"/>
                <w:sz w:val="21"/>
                <w:szCs w:val="21"/>
                <w:highlight w:val="none"/>
                <w:u w:val="none"/>
              </w:rPr>
            </w:r>
            <w:r/>
          </w:p>
        </w:tc>
        <w:tc>
          <w:tcPr>
            <w:tcW w:w="420"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块</w:t>
            </w:r>
            <w:r>
              <w:rPr>
                <w:rFonts w:hint="eastAsia" w:ascii="仿宋" w:hAnsi="仿宋" w:eastAsia="仿宋" w:cs="仿宋"/>
                <w:i w:val="0"/>
                <w:iCs w:val="0"/>
                <w:color w:val="000000"/>
                <w:sz w:val="21"/>
                <w:szCs w:val="21"/>
                <w:highlight w:val="none"/>
                <w:u w:val="none"/>
              </w:rPr>
            </w:r>
            <w:r/>
          </w:p>
        </w:tc>
        <w:tc>
          <w:tcPr>
            <w:tcW w:w="437" w:type="dxa"/>
            <w:vAlign w:val="center"/>
            <w:textDirection w:val="lrTb"/>
            <w:noWrap/>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300"/>
        </w:trPr>
        <w:tc>
          <w:tcPr>
            <w:tcW w:w="43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6</w:t>
            </w:r>
            <w:r>
              <w:rPr>
                <w:rFonts w:hint="eastAsia" w:ascii="仿宋" w:hAnsi="仿宋" w:eastAsia="仿宋" w:cs="仿宋"/>
                <w:i w:val="0"/>
                <w:iCs w:val="0"/>
                <w:color w:val="000000"/>
                <w:sz w:val="21"/>
                <w:szCs w:val="21"/>
                <w:highlight w:val="none"/>
                <w:u w:val="none"/>
              </w:rPr>
            </w:r>
            <w:r/>
          </w:p>
        </w:tc>
        <w:tc>
          <w:tcPr>
            <w:tcW w:w="59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学生凳</w:t>
            </w:r>
            <w:r>
              <w:rPr>
                <w:rFonts w:hint="eastAsia" w:ascii="仿宋" w:hAnsi="仿宋" w:eastAsia="仿宋" w:cs="仿宋"/>
                <w:i w:val="0"/>
                <w:iCs w:val="0"/>
                <w:color w:val="000000"/>
                <w:sz w:val="21"/>
                <w:szCs w:val="21"/>
                <w:highlight w:val="none"/>
                <w:u w:val="none"/>
              </w:rPr>
            </w:r>
            <w:r/>
          </w:p>
        </w:tc>
        <w:tc>
          <w:tcPr>
            <w:tcW w:w="2714"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榉木，尺寸：30cm*（45-65）cm；</w:t>
            </w:r>
            <w:r>
              <w:rPr>
                <w:rFonts w:hint="eastAsia" w:ascii="仿宋" w:hAnsi="仿宋" w:eastAsia="仿宋" w:cs="仿宋"/>
                <w:i w:val="0"/>
                <w:iCs w:val="0"/>
                <w:color w:val="000000"/>
                <w:sz w:val="21"/>
                <w:szCs w:val="21"/>
                <w:highlight w:val="none"/>
                <w:u w:val="none"/>
              </w:rPr>
            </w:r>
            <w:r/>
          </w:p>
        </w:tc>
        <w:tc>
          <w:tcPr>
            <w:tcW w:w="40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52</w:t>
            </w:r>
            <w:r>
              <w:rPr>
                <w:rFonts w:hint="eastAsia" w:ascii="仿宋" w:hAnsi="仿宋" w:eastAsia="仿宋" w:cs="仿宋"/>
                <w:i w:val="0"/>
                <w:iCs w:val="0"/>
                <w:color w:val="000000"/>
                <w:sz w:val="21"/>
                <w:szCs w:val="21"/>
                <w:highlight w:val="none"/>
                <w:u w:val="none"/>
              </w:rPr>
            </w:r>
            <w:r/>
          </w:p>
        </w:tc>
        <w:tc>
          <w:tcPr>
            <w:tcW w:w="420"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张</w:t>
            </w:r>
            <w:r>
              <w:rPr>
                <w:rFonts w:hint="eastAsia" w:ascii="仿宋" w:hAnsi="仿宋" w:eastAsia="仿宋" w:cs="仿宋"/>
                <w:i w:val="0"/>
                <w:iCs w:val="0"/>
                <w:color w:val="000000"/>
                <w:sz w:val="21"/>
                <w:szCs w:val="21"/>
                <w:highlight w:val="none"/>
                <w:u w:val="none"/>
              </w:rPr>
            </w:r>
            <w:r/>
          </w:p>
        </w:tc>
        <w:tc>
          <w:tcPr>
            <w:tcW w:w="437" w:type="dxa"/>
            <w:vAlign w:val="center"/>
            <w:textDirection w:val="lrTb"/>
            <w:noWrap/>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300"/>
        </w:trPr>
        <w:tc>
          <w:tcPr>
            <w:gridSpan w:val="3"/>
            <w:tcW w:w="6856" w:type="dxa"/>
            <w:vAlign w:val="center"/>
            <w:textDirection w:val="lrTb"/>
            <w:noWrap w:val="false"/>
          </w:tcPr>
          <w:p>
            <w:pPr>
              <w:pStyle w:val="1054"/>
              <w:jc w:val="both"/>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pPr>
            <w:r>
              <w:rPr>
                <w:rFonts w:hint="eastAsia" w:ascii="仿宋" w:hAnsi="仿宋" w:eastAsia="仿宋" w:cs="仿宋"/>
                <w:b/>
                <w:bCs/>
                <w:i w:val="0"/>
                <w:iCs w:val="0"/>
                <w:color w:val="000000"/>
                <w:sz w:val="21"/>
                <w:szCs w:val="21"/>
                <w:highlight w:val="none"/>
                <w:u w:val="none"/>
              </w:rPr>
              <w:t xml:space="preserve">耗材及其他</w:t>
            </w:r>
            <w:r>
              <w:rPr>
                <w:rFonts w:hint="eastAsia" w:ascii="仿宋" w:hAnsi="仿宋" w:eastAsia="仿宋" w:cs="仿宋"/>
                <w:b/>
                <w:bCs/>
                <w:i w:val="0"/>
                <w:iCs w:val="0"/>
                <w:color w:val="000000"/>
                <w:sz w:val="21"/>
                <w:szCs w:val="21"/>
                <w:highlight w:val="none"/>
                <w:u w:val="none"/>
              </w:rPr>
            </w:r>
            <w:r/>
          </w:p>
        </w:tc>
        <w:tc>
          <w:tcPr>
            <w:tcW w:w="40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c>
          <w:tcPr>
            <w:tcW w:w="420"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pPr>
            <w:r>
              <w:rPr>
                <w:rFonts w:hint="eastAsia" w:ascii="仿宋" w:hAnsi="仿宋" w:eastAsia="仿宋" w:cs="仿宋"/>
                <w:b/>
                <w:bCs/>
                <w:i w:val="0"/>
                <w:iCs w:val="0"/>
                <w:color w:val="000000"/>
                <w:sz w:val="21"/>
                <w:szCs w:val="21"/>
                <w:highlight w:val="none"/>
                <w:u w:val="none"/>
              </w:rPr>
            </w:r>
            <w:r/>
          </w:p>
        </w:tc>
        <w:tc>
          <w:tcPr>
            <w:tcW w:w="437" w:type="dxa"/>
            <w:vAlign w:val="center"/>
            <w:textDirection w:val="lrTb"/>
            <w:noWrap/>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1500"/>
        </w:trPr>
        <w:tc>
          <w:tcPr>
            <w:tcW w:w="43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7</w:t>
            </w:r>
            <w:r>
              <w:rPr>
                <w:rFonts w:hint="eastAsia" w:ascii="仿宋" w:hAnsi="仿宋" w:eastAsia="仿宋" w:cs="仿宋"/>
                <w:i w:val="0"/>
                <w:iCs w:val="0"/>
                <w:color w:val="000000"/>
                <w:sz w:val="21"/>
                <w:szCs w:val="21"/>
                <w:highlight w:val="none"/>
                <w:u w:val="none"/>
              </w:rPr>
            </w:r>
            <w:r/>
          </w:p>
        </w:tc>
        <w:tc>
          <w:tcPr>
            <w:tcW w:w="59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写生灯</w:t>
            </w:r>
            <w:r>
              <w:rPr>
                <w:rFonts w:hint="eastAsia" w:ascii="仿宋" w:hAnsi="仿宋" w:eastAsia="仿宋" w:cs="仿宋"/>
                <w:i w:val="0"/>
                <w:iCs w:val="0"/>
                <w:color w:val="000000"/>
                <w:sz w:val="21"/>
                <w:szCs w:val="21"/>
                <w:highlight w:val="none"/>
                <w:u w:val="none"/>
              </w:rPr>
            </w:r>
            <w:r/>
          </w:p>
        </w:tc>
        <w:tc>
          <w:tcPr>
            <w:tcW w:w="2714"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立式可升降落地升降总高度1500mm—2600mm；三节升降杆：由一根直径为25mm钢管和一根直径为21mm钢管、10mm不锈钢管组成，其中上两节管为液压升降组成，升降固定钮用高强ABS件组成，液压杆中间部位带平行装置聚光灯罩合金板喷塑，直径260mm五角支撑架连接处用高强ABS而成，五角支撑用直径16mm铁管静电喷塑制成高强LED光源板与灯罩一体，光源功率≥13W配2500mm长的电线开关带有遥控装置（遥控距离50米）、插头；照度角度120度可调；</w:t>
            </w:r>
            <w:r>
              <w:rPr>
                <w:rFonts w:hint="eastAsia" w:ascii="仿宋" w:hAnsi="仿宋" w:eastAsia="仿宋" w:cs="仿宋"/>
                <w:i w:val="0"/>
                <w:iCs w:val="0"/>
                <w:color w:val="000000"/>
                <w:sz w:val="21"/>
                <w:szCs w:val="21"/>
                <w:highlight w:val="none"/>
                <w:u w:val="none"/>
              </w:rPr>
            </w:r>
            <w:r/>
          </w:p>
        </w:tc>
        <w:tc>
          <w:tcPr>
            <w:tcW w:w="40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8</w:t>
            </w:r>
            <w:r>
              <w:rPr>
                <w:rFonts w:hint="eastAsia" w:ascii="仿宋" w:hAnsi="仿宋" w:eastAsia="仿宋" w:cs="仿宋"/>
                <w:i w:val="0"/>
                <w:iCs w:val="0"/>
                <w:color w:val="000000"/>
                <w:sz w:val="21"/>
                <w:szCs w:val="21"/>
                <w:highlight w:val="none"/>
                <w:u w:val="none"/>
              </w:rPr>
            </w:r>
            <w:r/>
          </w:p>
        </w:tc>
        <w:tc>
          <w:tcPr>
            <w:tcW w:w="420"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rPr>
            </w:r>
            <w:r/>
          </w:p>
        </w:tc>
        <w:tc>
          <w:tcPr>
            <w:tcW w:w="437" w:type="dxa"/>
            <w:vAlign w:val="center"/>
            <w:textDirection w:val="lrTb"/>
            <w:noWrap/>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300"/>
        </w:trPr>
        <w:tc>
          <w:tcPr>
            <w:tcW w:w="43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8</w:t>
            </w:r>
            <w:r>
              <w:rPr>
                <w:rFonts w:hint="eastAsia" w:ascii="仿宋" w:hAnsi="仿宋" w:eastAsia="仿宋" w:cs="仿宋"/>
                <w:i w:val="0"/>
                <w:iCs w:val="0"/>
                <w:color w:val="000000"/>
                <w:sz w:val="21"/>
                <w:szCs w:val="21"/>
                <w:highlight w:val="none"/>
                <w:u w:val="none"/>
              </w:rPr>
            </w:r>
            <w:r/>
          </w:p>
        </w:tc>
        <w:tc>
          <w:tcPr>
            <w:tcW w:w="59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展示画框</w:t>
            </w:r>
            <w:r>
              <w:rPr>
                <w:rFonts w:hint="eastAsia" w:ascii="仿宋" w:hAnsi="仿宋" w:eastAsia="仿宋" w:cs="仿宋"/>
                <w:i w:val="0"/>
                <w:iCs w:val="0"/>
                <w:color w:val="000000"/>
                <w:sz w:val="21"/>
                <w:szCs w:val="21"/>
                <w:highlight w:val="none"/>
                <w:u w:val="none"/>
              </w:rPr>
            </w:r>
            <w:r/>
          </w:p>
        </w:tc>
        <w:tc>
          <w:tcPr>
            <w:tcW w:w="2714"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600mm*450mm，边框材质为PVC，宽度25mm，底板是中纤板，表层为透明PVC片；</w:t>
            </w:r>
            <w:r>
              <w:rPr>
                <w:rFonts w:hint="eastAsia" w:ascii="仿宋" w:hAnsi="仿宋" w:eastAsia="仿宋" w:cs="仿宋"/>
                <w:i w:val="0"/>
                <w:iCs w:val="0"/>
                <w:color w:val="000000"/>
                <w:sz w:val="21"/>
                <w:szCs w:val="21"/>
                <w:highlight w:val="none"/>
                <w:u w:val="none"/>
              </w:rPr>
            </w:r>
            <w:r/>
          </w:p>
        </w:tc>
        <w:tc>
          <w:tcPr>
            <w:tcW w:w="40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10</w:t>
            </w:r>
            <w:r>
              <w:rPr>
                <w:rFonts w:hint="eastAsia" w:ascii="仿宋" w:hAnsi="仿宋" w:eastAsia="仿宋" w:cs="仿宋"/>
                <w:i w:val="0"/>
                <w:iCs w:val="0"/>
                <w:color w:val="000000"/>
                <w:sz w:val="21"/>
                <w:szCs w:val="21"/>
                <w:highlight w:val="none"/>
                <w:u w:val="none"/>
              </w:rPr>
            </w:r>
            <w:r/>
          </w:p>
        </w:tc>
        <w:tc>
          <w:tcPr>
            <w:tcW w:w="420"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c>
          <w:tcPr>
            <w:tcW w:w="437" w:type="dxa"/>
            <w:vAlign w:val="center"/>
            <w:textDirection w:val="lrTb"/>
            <w:noWrap/>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600"/>
        </w:trPr>
        <w:tc>
          <w:tcPr>
            <w:tcW w:w="43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9</w:t>
            </w:r>
            <w:r>
              <w:rPr>
                <w:rFonts w:hint="eastAsia" w:ascii="仿宋" w:hAnsi="仿宋" w:eastAsia="仿宋" w:cs="仿宋"/>
                <w:i w:val="0"/>
                <w:iCs w:val="0"/>
                <w:color w:val="000000"/>
                <w:sz w:val="21"/>
                <w:szCs w:val="21"/>
                <w:highlight w:val="none"/>
                <w:u w:val="none"/>
              </w:rPr>
            </w:r>
            <w:r/>
          </w:p>
        </w:tc>
        <w:tc>
          <w:tcPr>
            <w:tcW w:w="59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衬布</w:t>
            </w:r>
            <w:r>
              <w:rPr>
                <w:rFonts w:hint="eastAsia" w:ascii="仿宋" w:hAnsi="仿宋" w:eastAsia="仿宋" w:cs="仿宋"/>
                <w:i w:val="0"/>
                <w:iCs w:val="0"/>
                <w:color w:val="000000"/>
                <w:sz w:val="21"/>
                <w:szCs w:val="21"/>
                <w:highlight w:val="none"/>
                <w:u w:val="none"/>
              </w:rPr>
            </w:r>
            <w:r/>
          </w:p>
        </w:tc>
        <w:tc>
          <w:tcPr>
            <w:tcW w:w="2714"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1.尺寸：100cm*200cm；衬布材质为平绒、棉布；</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2.每种材质配白色、黑色、条纹、红色等颜色；</w:t>
            </w:r>
            <w:r>
              <w:rPr>
                <w:rFonts w:hint="eastAsia" w:ascii="仿宋" w:hAnsi="仿宋" w:eastAsia="仿宋" w:cs="仿宋"/>
                <w:i w:val="0"/>
                <w:iCs w:val="0"/>
                <w:color w:val="000000"/>
                <w:sz w:val="21"/>
                <w:szCs w:val="21"/>
                <w:highlight w:val="none"/>
                <w:u w:val="none"/>
              </w:rPr>
            </w:r>
            <w:r/>
          </w:p>
        </w:tc>
        <w:tc>
          <w:tcPr>
            <w:tcW w:w="40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10</w:t>
            </w:r>
            <w:r>
              <w:rPr>
                <w:rFonts w:hint="eastAsia" w:ascii="仿宋" w:hAnsi="仿宋" w:eastAsia="仿宋" w:cs="仿宋"/>
                <w:i w:val="0"/>
                <w:iCs w:val="0"/>
                <w:color w:val="000000"/>
                <w:sz w:val="21"/>
                <w:szCs w:val="21"/>
                <w:highlight w:val="none"/>
                <w:u w:val="none"/>
              </w:rPr>
            </w:r>
            <w:r/>
          </w:p>
        </w:tc>
        <w:tc>
          <w:tcPr>
            <w:tcW w:w="420"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c>
          <w:tcPr>
            <w:tcW w:w="437" w:type="dxa"/>
            <w:vAlign w:val="center"/>
            <w:textDirection w:val="lrTb"/>
            <w:noWrap/>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300"/>
        </w:trPr>
        <w:tc>
          <w:tcPr>
            <w:tcW w:w="43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10</w:t>
            </w:r>
            <w:r>
              <w:rPr>
                <w:rFonts w:hint="eastAsia" w:ascii="仿宋" w:hAnsi="仿宋" w:eastAsia="仿宋" w:cs="仿宋"/>
                <w:i w:val="0"/>
                <w:iCs w:val="0"/>
                <w:color w:val="000000"/>
                <w:sz w:val="21"/>
                <w:szCs w:val="21"/>
                <w:highlight w:val="none"/>
                <w:u w:val="none"/>
              </w:rPr>
            </w:r>
            <w:r/>
          </w:p>
        </w:tc>
        <w:tc>
          <w:tcPr>
            <w:tcW w:w="59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人体结构活动模型</w:t>
            </w:r>
            <w:r>
              <w:rPr>
                <w:rFonts w:hint="eastAsia" w:ascii="仿宋" w:hAnsi="仿宋" w:eastAsia="仿宋" w:cs="仿宋"/>
                <w:i w:val="0"/>
                <w:iCs w:val="0"/>
                <w:color w:val="000000"/>
                <w:sz w:val="21"/>
                <w:szCs w:val="21"/>
                <w:highlight w:val="none"/>
                <w:u w:val="none"/>
              </w:rPr>
            </w:r>
            <w:r/>
          </w:p>
        </w:tc>
        <w:tc>
          <w:tcPr>
            <w:tcW w:w="2714"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大小为一套，外形规格分别为：400mm，300mm，椴木，表面无毛刺，活动灵活；</w:t>
            </w:r>
            <w:r>
              <w:rPr>
                <w:rFonts w:hint="eastAsia" w:ascii="仿宋" w:hAnsi="仿宋" w:eastAsia="仿宋" w:cs="仿宋"/>
                <w:i w:val="0"/>
                <w:iCs w:val="0"/>
                <w:color w:val="000000"/>
                <w:sz w:val="21"/>
                <w:szCs w:val="21"/>
                <w:highlight w:val="none"/>
                <w:u w:val="none"/>
              </w:rPr>
            </w:r>
            <w:r/>
          </w:p>
        </w:tc>
        <w:tc>
          <w:tcPr>
            <w:tcW w:w="40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4</w:t>
            </w:r>
            <w:r>
              <w:rPr>
                <w:rFonts w:hint="eastAsia" w:ascii="仿宋" w:hAnsi="仿宋" w:eastAsia="仿宋" w:cs="仿宋"/>
                <w:i w:val="0"/>
                <w:iCs w:val="0"/>
                <w:color w:val="000000"/>
                <w:sz w:val="21"/>
                <w:szCs w:val="21"/>
                <w:highlight w:val="none"/>
                <w:u w:val="none"/>
              </w:rPr>
            </w:r>
            <w:r/>
          </w:p>
        </w:tc>
        <w:tc>
          <w:tcPr>
            <w:tcW w:w="420"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c>
          <w:tcPr>
            <w:tcW w:w="437" w:type="dxa"/>
            <w:vAlign w:val="center"/>
            <w:textDirection w:val="lrTb"/>
            <w:noWrap/>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2100"/>
        </w:trPr>
        <w:tc>
          <w:tcPr>
            <w:tcW w:w="43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11</w:t>
            </w:r>
            <w:r>
              <w:rPr>
                <w:rFonts w:hint="eastAsia" w:ascii="仿宋" w:hAnsi="仿宋" w:eastAsia="仿宋" w:cs="仿宋"/>
                <w:i w:val="0"/>
                <w:iCs w:val="0"/>
                <w:color w:val="000000"/>
                <w:sz w:val="21"/>
                <w:szCs w:val="21"/>
                <w:highlight w:val="none"/>
                <w:u w:val="none"/>
              </w:rPr>
            </w:r>
            <w:r/>
          </w:p>
        </w:tc>
        <w:tc>
          <w:tcPr>
            <w:tcW w:w="59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静物台</w:t>
            </w:r>
            <w:r>
              <w:rPr>
                <w:rFonts w:hint="eastAsia" w:ascii="仿宋" w:hAnsi="仿宋" w:eastAsia="仿宋" w:cs="仿宋"/>
                <w:i w:val="0"/>
                <w:iCs w:val="0"/>
                <w:color w:val="000000"/>
                <w:sz w:val="21"/>
                <w:szCs w:val="21"/>
                <w:highlight w:val="none"/>
                <w:u w:val="none"/>
              </w:rPr>
            </w:r>
            <w:r/>
          </w:p>
        </w:tc>
        <w:tc>
          <w:tcPr>
            <w:tcW w:w="2714"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1.规格：≥600mm*900mm*600mm~1200mm；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2.材质：进口榉木/颗粒板；</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特点：台面逐级升降，可根据需求自由调节高度，可折叠台面，表面光滑无颗粒，采用榉木三合板作为台面，经打磨抛光处理，整体喷涂绿色无污染清漆，配备带锁万向轮，可放置使用过程中移动，底部储藏式抽屉空间最大化，方便放置画笔、颜料等；</w:t>
            </w:r>
            <w:r>
              <w:rPr>
                <w:rFonts w:hint="eastAsia" w:ascii="仿宋" w:hAnsi="仿宋" w:eastAsia="仿宋" w:cs="仿宋"/>
                <w:b/>
                <w:bCs/>
                <w:i w:val="0"/>
                <w:iCs w:val="0"/>
                <w:color w:val="000000"/>
                <w:sz w:val="21"/>
                <w:szCs w:val="21"/>
                <w:highlight w:val="none"/>
                <w:u w:val="none"/>
                <w:lang w:val="en-US" w:eastAsia="zh-CN" w:bidi="ar"/>
              </w:rPr>
              <w:t xml:space="preserve">▲依据GB/T3324-2017《木家具通用技术条件》标准的要求，甲醛释放量检测结果≤0.9mg/L，需提供具有CMA标识的符合本项要求的检验检测报告电子件；</w:t>
            </w:r>
            <w:r>
              <w:rPr>
                <w:rFonts w:hint="eastAsia" w:ascii="仿宋" w:hAnsi="仿宋" w:eastAsia="仿宋" w:cs="仿宋"/>
                <w:i w:val="0"/>
                <w:iCs w:val="0"/>
                <w:color w:val="000000"/>
                <w:sz w:val="21"/>
                <w:szCs w:val="21"/>
                <w:highlight w:val="none"/>
                <w:u w:val="none"/>
              </w:rPr>
            </w:r>
            <w:r/>
          </w:p>
        </w:tc>
        <w:tc>
          <w:tcPr>
            <w:tcW w:w="40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420"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c>
          <w:tcPr>
            <w:tcW w:w="437" w:type="dxa"/>
            <w:vAlign w:val="center"/>
            <w:textDirection w:val="lrTb"/>
            <w:noWrap/>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390"/>
        </w:trPr>
        <w:tc>
          <w:tcPr>
            <w:tcW w:w="43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12</w:t>
            </w:r>
            <w:r>
              <w:rPr>
                <w:rFonts w:hint="eastAsia" w:ascii="仿宋" w:hAnsi="仿宋" w:eastAsia="仿宋" w:cs="仿宋"/>
                <w:i w:val="0"/>
                <w:iCs w:val="0"/>
                <w:color w:val="000000"/>
                <w:sz w:val="21"/>
                <w:szCs w:val="21"/>
                <w:highlight w:val="none"/>
                <w:u w:val="none"/>
              </w:rPr>
            </w:r>
            <w:r/>
          </w:p>
        </w:tc>
        <w:tc>
          <w:tcPr>
            <w:tcW w:w="59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作品展示架</w:t>
            </w:r>
            <w:r>
              <w:rPr>
                <w:rFonts w:hint="eastAsia" w:ascii="仿宋" w:hAnsi="仿宋" w:eastAsia="仿宋" w:cs="仿宋"/>
                <w:i w:val="0"/>
                <w:iCs w:val="0"/>
                <w:color w:val="000000"/>
                <w:sz w:val="21"/>
                <w:szCs w:val="21"/>
                <w:highlight w:val="none"/>
                <w:u w:val="none"/>
              </w:rPr>
            </w:r>
            <w:r/>
          </w:p>
        </w:tc>
        <w:tc>
          <w:tcPr>
            <w:tcW w:w="2714"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规格：1200*400*800mm，材质为20mm厚橡胶木指接板，指接无缝，内部含隔断，无毒、无异味、不开裂、指接无缝，材质密度好，木纹清晰，结构合理美观、牢固耐用，所有板边倒圆角、圆边，板面光滑，无毛刺；</w:t>
            </w:r>
            <w:r>
              <w:rPr>
                <w:rFonts w:hint="eastAsia" w:ascii="仿宋" w:hAnsi="仿宋" w:eastAsia="仿宋" w:cs="仿宋"/>
                <w:i w:val="0"/>
                <w:iCs w:val="0"/>
                <w:color w:val="000000"/>
                <w:sz w:val="21"/>
                <w:szCs w:val="21"/>
                <w:highlight w:val="none"/>
                <w:u w:val="none"/>
              </w:rPr>
            </w:r>
            <w:r/>
          </w:p>
        </w:tc>
        <w:tc>
          <w:tcPr>
            <w:tcW w:w="40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420"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张</w:t>
            </w:r>
            <w:r>
              <w:rPr>
                <w:rFonts w:hint="eastAsia" w:ascii="仿宋" w:hAnsi="仿宋" w:eastAsia="仿宋" w:cs="仿宋"/>
                <w:i w:val="0"/>
                <w:iCs w:val="0"/>
                <w:color w:val="000000"/>
                <w:sz w:val="21"/>
                <w:szCs w:val="21"/>
                <w:highlight w:val="none"/>
                <w:u w:val="none"/>
              </w:rPr>
            </w:r>
            <w:r/>
          </w:p>
        </w:tc>
        <w:tc>
          <w:tcPr>
            <w:tcW w:w="437" w:type="dxa"/>
            <w:vAlign w:val="center"/>
            <w:textDirection w:val="lrTb"/>
            <w:noWrap/>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600"/>
        </w:trPr>
        <w:tc>
          <w:tcPr>
            <w:tcW w:w="43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13</w:t>
            </w:r>
            <w:r>
              <w:rPr>
                <w:rFonts w:hint="eastAsia" w:ascii="仿宋" w:hAnsi="仿宋" w:eastAsia="仿宋" w:cs="仿宋"/>
                <w:i w:val="0"/>
                <w:iCs w:val="0"/>
                <w:color w:val="000000"/>
                <w:sz w:val="21"/>
                <w:szCs w:val="21"/>
                <w:highlight w:val="none"/>
                <w:u w:val="none"/>
              </w:rPr>
            </w:r>
            <w:r/>
          </w:p>
        </w:tc>
        <w:tc>
          <w:tcPr>
            <w:tcW w:w="59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纸夹（山字夹）</w:t>
            </w:r>
            <w:r>
              <w:rPr>
                <w:rFonts w:hint="eastAsia" w:ascii="仿宋" w:hAnsi="仿宋" w:eastAsia="仿宋" w:cs="仿宋"/>
                <w:i w:val="0"/>
                <w:iCs w:val="0"/>
                <w:color w:val="000000"/>
                <w:sz w:val="21"/>
                <w:szCs w:val="21"/>
                <w:highlight w:val="none"/>
                <w:u w:val="none"/>
              </w:rPr>
            </w:r>
            <w:r/>
          </w:p>
        </w:tc>
        <w:tc>
          <w:tcPr>
            <w:tcW w:w="2714"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1.尺寸：长145mm；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2.材质：不锈钢材质，约可夹纸300张；采用强力弹簧，防锈工艺；</w:t>
            </w:r>
            <w:r>
              <w:rPr>
                <w:rFonts w:hint="eastAsia" w:ascii="仿宋" w:hAnsi="仿宋" w:eastAsia="仿宋" w:cs="仿宋"/>
                <w:i w:val="0"/>
                <w:iCs w:val="0"/>
                <w:color w:val="000000"/>
                <w:sz w:val="21"/>
                <w:szCs w:val="21"/>
                <w:highlight w:val="none"/>
                <w:u w:val="none"/>
              </w:rPr>
            </w:r>
            <w:r/>
          </w:p>
        </w:tc>
        <w:tc>
          <w:tcPr>
            <w:tcW w:w="40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55</w:t>
            </w:r>
            <w:r>
              <w:rPr>
                <w:rFonts w:hint="eastAsia" w:ascii="仿宋" w:hAnsi="仿宋" w:eastAsia="仿宋" w:cs="仿宋"/>
                <w:i w:val="0"/>
                <w:iCs w:val="0"/>
                <w:color w:val="000000"/>
                <w:sz w:val="21"/>
                <w:szCs w:val="21"/>
                <w:highlight w:val="none"/>
                <w:u w:val="none"/>
              </w:rPr>
            </w:r>
            <w:r/>
          </w:p>
        </w:tc>
        <w:tc>
          <w:tcPr>
            <w:tcW w:w="420"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c>
          <w:tcPr>
            <w:tcW w:w="43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2700"/>
        </w:trPr>
        <w:tc>
          <w:tcPr>
            <w:tcW w:w="43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14</w:t>
            </w:r>
            <w:r>
              <w:rPr>
                <w:rFonts w:hint="eastAsia" w:ascii="仿宋" w:hAnsi="仿宋" w:eastAsia="仿宋" w:cs="仿宋"/>
                <w:i w:val="0"/>
                <w:iCs w:val="0"/>
                <w:color w:val="000000"/>
                <w:sz w:val="21"/>
                <w:szCs w:val="21"/>
                <w:highlight w:val="none"/>
                <w:u w:val="none"/>
              </w:rPr>
            </w:r>
            <w:r/>
          </w:p>
        </w:tc>
        <w:tc>
          <w:tcPr>
            <w:tcW w:w="59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美术教学用品柜</w:t>
            </w:r>
            <w:r>
              <w:rPr>
                <w:rFonts w:hint="eastAsia" w:ascii="仿宋" w:hAnsi="仿宋" w:eastAsia="仿宋" w:cs="仿宋"/>
                <w:i w:val="0"/>
                <w:iCs w:val="0"/>
                <w:color w:val="000000"/>
                <w:sz w:val="21"/>
                <w:szCs w:val="21"/>
                <w:highlight w:val="none"/>
                <w:u w:val="none"/>
              </w:rPr>
            </w:r>
            <w:r/>
          </w:p>
        </w:tc>
        <w:tc>
          <w:tcPr>
            <w:tcW w:w="2714"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1.规格：800mm*400mm*2000mm；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2.结构：木质结构，两侧结构相同分别为下部对开门结构柜体，上部放置18mm厚E0级双贴面三聚氰胺层板；</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3.材质：柜身及层板均材料采用</w:t>
            </w:r>
            <w:r>
              <w:rPr>
                <w:rStyle w:val="1206"/>
                <w:rFonts w:hint="eastAsia" w:ascii="仿宋" w:hAnsi="仿宋" w:eastAsia="仿宋" w:cs="仿宋"/>
                <w:color w:val="000000"/>
                <w:sz w:val="21"/>
                <w:szCs w:val="21"/>
                <w:highlight w:val="none"/>
                <w:lang w:val="en-US" w:eastAsia="zh-CN" w:bidi="ar"/>
              </w:rPr>
              <w:t xml:space="preserve">≧</w:t>
            </w:r>
            <w:r>
              <w:rPr>
                <w:rFonts w:hint="eastAsia" w:ascii="仿宋" w:hAnsi="仿宋" w:eastAsia="仿宋" w:cs="仿宋"/>
                <w:i w:val="0"/>
                <w:iCs w:val="0"/>
                <w:color w:val="000000"/>
                <w:sz w:val="21"/>
                <w:szCs w:val="21"/>
                <w:highlight w:val="none"/>
                <w:u w:val="none"/>
                <w:lang w:val="en-US" w:eastAsia="zh-CN" w:bidi="ar"/>
              </w:rPr>
              <w:t xml:space="preserve">18mm厚E0级双贴面三聚氰胺板，板材所有截面均经全自动封边机封边处理，所用封边条分别为（0.8-1）mm（内嵌）、（1.5-2）mm（外露）厚PVC封边条，热熔胶一次成型；</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4.配件：</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1）桥式拉手；</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2）柜门采用合页；</w:t>
            </w:r>
            <w:r>
              <w:rPr>
                <w:rFonts w:hint="eastAsia" w:ascii="仿宋" w:hAnsi="仿宋" w:eastAsia="仿宋" w:cs="仿宋"/>
                <w:i w:val="0"/>
                <w:iCs w:val="0"/>
                <w:color w:val="000000"/>
                <w:sz w:val="21"/>
                <w:szCs w:val="21"/>
                <w:highlight w:val="none"/>
                <w:u w:val="none"/>
              </w:rPr>
            </w:r>
            <w:r/>
          </w:p>
        </w:tc>
        <w:tc>
          <w:tcPr>
            <w:tcW w:w="40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4</w:t>
            </w:r>
            <w:r>
              <w:rPr>
                <w:rFonts w:hint="eastAsia" w:ascii="仿宋" w:hAnsi="仿宋" w:eastAsia="仿宋" w:cs="仿宋"/>
                <w:i w:val="0"/>
                <w:iCs w:val="0"/>
                <w:color w:val="000000"/>
                <w:sz w:val="21"/>
                <w:szCs w:val="21"/>
                <w:highlight w:val="none"/>
                <w:u w:val="none"/>
              </w:rPr>
            </w:r>
            <w:r/>
          </w:p>
        </w:tc>
        <w:tc>
          <w:tcPr>
            <w:tcW w:w="420"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张</w:t>
            </w:r>
            <w:r>
              <w:rPr>
                <w:rFonts w:hint="eastAsia" w:ascii="仿宋" w:hAnsi="仿宋" w:eastAsia="仿宋" w:cs="仿宋"/>
                <w:i w:val="0"/>
                <w:iCs w:val="0"/>
                <w:color w:val="000000"/>
                <w:sz w:val="21"/>
                <w:szCs w:val="21"/>
                <w:highlight w:val="none"/>
                <w:u w:val="none"/>
              </w:rPr>
            </w:r>
            <w:r/>
          </w:p>
        </w:tc>
        <w:tc>
          <w:tcPr>
            <w:tcW w:w="437" w:type="dxa"/>
            <w:vAlign w:val="center"/>
            <w:textDirection w:val="lrTb"/>
            <w:noWrap/>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2699"/>
        </w:trPr>
        <w:tc>
          <w:tcPr>
            <w:tcW w:w="43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15</w:t>
            </w:r>
            <w:r>
              <w:rPr>
                <w:rFonts w:hint="eastAsia" w:ascii="仿宋" w:hAnsi="仿宋" w:eastAsia="仿宋" w:cs="仿宋"/>
                <w:i w:val="0"/>
                <w:iCs w:val="0"/>
                <w:color w:val="000000"/>
                <w:sz w:val="21"/>
                <w:szCs w:val="21"/>
                <w:highlight w:val="none"/>
                <w:u w:val="none"/>
                <w:lang w:val="en-US" w:eastAsia="zh-CN" w:bidi="ar"/>
              </w:rPr>
            </w:r>
            <w:r/>
          </w:p>
        </w:tc>
        <w:tc>
          <w:tcPr>
            <w:tcW w:w="59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石膏几何体</w:t>
            </w:r>
            <w:r>
              <w:rPr>
                <w:rFonts w:hint="eastAsia" w:ascii="仿宋" w:hAnsi="仿宋" w:eastAsia="仿宋" w:cs="仿宋"/>
                <w:i w:val="0"/>
                <w:iCs w:val="0"/>
                <w:color w:val="000000"/>
                <w:sz w:val="21"/>
                <w:szCs w:val="21"/>
                <w:highlight w:val="none"/>
                <w:u w:val="none"/>
                <w:lang w:val="en-US" w:eastAsia="zh-CN" w:bidi="ar"/>
              </w:rPr>
            </w:r>
            <w:r/>
          </w:p>
        </w:tc>
        <w:tc>
          <w:tcPr>
            <w:tcW w:w="2714"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1.圆切体：高235mm，底面直径120mm；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2.八棱柱：高235mm，棱长50mm；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3.六棱柱：高235mm，棱长65mm；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4.圆柱体：高235mm，底面直径120mm；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5.长方体：100*100*235mm；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6.正方体：边长160mm；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7.十二面体：棱长70mm；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8.多面体：棱长100mm；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9.圆球体：直径190mm；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10.方带方：高230mm，底部棱长90mm，带方柱长220mm，带方柱棱长100mm；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11.圆锥带圆：底部直径160mm，高不230mm，带圆柱直径70mm，长度不小于200mm；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12.方锥带方：高不230mm，底部棱长150mm，带方柱长220mm，带方柱棱长70mm；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13.圆锥体：高230mm，底部直径160mm；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14.四棱锥：高不小于230mm，底部棱长150mm；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15.六棱锥：高不小于230mm，底部棱长85mm；材质：热固性树脂，环保，表面光滑、无异味；棱角分明，线条清晰，强度高，抗磨、抗摔，耐脏，可水洗，使用年限长；</w:t>
            </w:r>
            <w:r>
              <w:rPr>
                <w:rFonts w:hint="eastAsia" w:ascii="仿宋" w:hAnsi="仿宋" w:eastAsia="仿宋" w:cs="仿宋"/>
                <w:i w:val="0"/>
                <w:iCs w:val="0"/>
                <w:color w:val="000000"/>
                <w:sz w:val="21"/>
                <w:szCs w:val="21"/>
                <w:highlight w:val="none"/>
                <w:u w:val="none"/>
                <w:lang w:val="en-US" w:eastAsia="zh-CN" w:bidi="ar"/>
              </w:rPr>
            </w:r>
            <w:r/>
          </w:p>
        </w:tc>
        <w:tc>
          <w:tcPr>
            <w:tcW w:w="40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lang w:val="en-US" w:eastAsia="zh-CN" w:bidi="ar"/>
              </w:rPr>
            </w:r>
            <w:r/>
          </w:p>
        </w:tc>
        <w:tc>
          <w:tcPr>
            <w:tcW w:w="420"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lang w:val="en-US" w:eastAsia="zh-CN" w:bidi="ar"/>
              </w:rPr>
            </w:r>
            <w:r/>
          </w:p>
        </w:tc>
        <w:tc>
          <w:tcPr>
            <w:tcW w:w="437" w:type="dxa"/>
            <w:vAlign w:val="center"/>
            <w:textDirection w:val="lrTb"/>
            <w:noWrap/>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600"/>
        </w:trPr>
        <w:tc>
          <w:tcPr>
            <w:tcW w:w="43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16</w:t>
            </w:r>
            <w:r>
              <w:rPr>
                <w:rFonts w:hint="eastAsia" w:ascii="仿宋" w:hAnsi="仿宋" w:eastAsia="仿宋" w:cs="仿宋"/>
                <w:i w:val="0"/>
                <w:iCs w:val="0"/>
                <w:color w:val="000000"/>
                <w:sz w:val="21"/>
                <w:szCs w:val="21"/>
                <w:highlight w:val="none"/>
                <w:u w:val="none"/>
              </w:rPr>
            </w:r>
            <w:r/>
          </w:p>
        </w:tc>
        <w:tc>
          <w:tcPr>
            <w:tcW w:w="59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石膏像</w:t>
            </w:r>
            <w:r>
              <w:rPr>
                <w:rFonts w:hint="eastAsia" w:ascii="仿宋" w:hAnsi="仿宋" w:eastAsia="仿宋" w:cs="仿宋"/>
                <w:i w:val="0"/>
                <w:iCs w:val="0"/>
                <w:color w:val="000000"/>
                <w:sz w:val="21"/>
                <w:szCs w:val="21"/>
                <w:highlight w:val="none"/>
                <w:u w:val="none"/>
              </w:rPr>
            </w:r>
            <w:r/>
          </w:p>
        </w:tc>
        <w:tc>
          <w:tcPr>
            <w:tcW w:w="2714"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石膏像：阿古力巴（切面）、腊空（半面）、太阳神（头像）、海盗（头像）、小大卫（头像）、亚历山大（头像）；</w:t>
            </w:r>
            <w:r>
              <w:rPr>
                <w:rFonts w:hint="eastAsia" w:ascii="仿宋" w:hAnsi="仿宋" w:eastAsia="仿宋" w:cs="仿宋"/>
                <w:i w:val="0"/>
                <w:iCs w:val="0"/>
                <w:color w:val="000000"/>
                <w:sz w:val="21"/>
                <w:szCs w:val="21"/>
                <w:highlight w:val="none"/>
                <w:u w:val="none"/>
              </w:rPr>
            </w:r>
            <w:r/>
          </w:p>
        </w:tc>
        <w:tc>
          <w:tcPr>
            <w:tcW w:w="40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420"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c>
          <w:tcPr>
            <w:tcW w:w="437" w:type="dxa"/>
            <w:vAlign w:val="center"/>
            <w:textDirection w:val="lrTb"/>
            <w:noWrap/>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900"/>
        </w:trPr>
        <w:tc>
          <w:tcPr>
            <w:tcW w:w="43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17</w:t>
            </w:r>
            <w:r>
              <w:rPr>
                <w:rFonts w:hint="eastAsia" w:ascii="仿宋" w:hAnsi="仿宋" w:eastAsia="仿宋" w:cs="仿宋"/>
                <w:i w:val="0"/>
                <w:iCs w:val="0"/>
                <w:color w:val="000000"/>
                <w:sz w:val="21"/>
                <w:szCs w:val="21"/>
                <w:highlight w:val="none"/>
                <w:u w:val="none"/>
              </w:rPr>
            </w:r>
            <w:r/>
          </w:p>
        </w:tc>
        <w:tc>
          <w:tcPr>
            <w:tcW w:w="59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美术写生欣赏样本</w:t>
            </w:r>
            <w:r>
              <w:rPr>
                <w:rFonts w:hint="eastAsia" w:ascii="仿宋" w:hAnsi="仿宋" w:eastAsia="仿宋" w:cs="仿宋"/>
                <w:i w:val="0"/>
                <w:iCs w:val="0"/>
                <w:color w:val="000000"/>
                <w:sz w:val="21"/>
                <w:szCs w:val="21"/>
                <w:highlight w:val="none"/>
                <w:u w:val="none"/>
              </w:rPr>
            </w:r>
            <w:r/>
          </w:p>
        </w:tc>
        <w:tc>
          <w:tcPr>
            <w:tcW w:w="2714"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中国各大名窑实物（仿）14件及简介，可陈设、展示、欣赏；官、哥、汝、均、定窑仿制品各1件，釉下青花瓷仿制品、泥条成型、泥板成型、拉坯成型作品各1件、新石器时期文物仿制品3件、唐三彩作品1件、宜兴紫砂陶壶1件，可陈设、展示、欣赏；木条箱包装；1：1仿制；</w:t>
            </w:r>
            <w:r>
              <w:rPr>
                <w:rFonts w:hint="eastAsia" w:ascii="仿宋" w:hAnsi="仿宋" w:eastAsia="仿宋" w:cs="仿宋"/>
                <w:i w:val="0"/>
                <w:iCs w:val="0"/>
                <w:color w:val="000000"/>
                <w:sz w:val="21"/>
                <w:szCs w:val="21"/>
                <w:highlight w:val="none"/>
                <w:u w:val="none"/>
              </w:rPr>
            </w:r>
            <w:r/>
          </w:p>
        </w:tc>
        <w:tc>
          <w:tcPr>
            <w:tcW w:w="40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420"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c>
          <w:tcPr>
            <w:tcW w:w="437" w:type="dxa"/>
            <w:vAlign w:val="center"/>
            <w:textDirection w:val="lrTb"/>
            <w:noWrap/>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300"/>
        </w:trPr>
        <w:tc>
          <w:tcPr>
            <w:tcW w:w="43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18</w:t>
            </w:r>
            <w:r>
              <w:rPr>
                <w:rFonts w:hint="eastAsia" w:ascii="仿宋" w:hAnsi="仿宋" w:eastAsia="仿宋" w:cs="仿宋"/>
                <w:i w:val="0"/>
                <w:iCs w:val="0"/>
                <w:color w:val="000000"/>
                <w:sz w:val="21"/>
                <w:szCs w:val="21"/>
                <w:highlight w:val="none"/>
                <w:u w:val="none"/>
              </w:rPr>
            </w:r>
            <w:r/>
          </w:p>
        </w:tc>
        <w:tc>
          <w:tcPr>
            <w:tcW w:w="59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水粉画颜料</w:t>
            </w:r>
            <w:r>
              <w:rPr>
                <w:rFonts w:hint="eastAsia" w:ascii="仿宋" w:hAnsi="仿宋" w:eastAsia="仿宋" w:cs="仿宋"/>
                <w:i w:val="0"/>
                <w:iCs w:val="0"/>
                <w:color w:val="000000"/>
                <w:sz w:val="21"/>
                <w:szCs w:val="21"/>
                <w:highlight w:val="none"/>
                <w:u w:val="none"/>
              </w:rPr>
            </w:r>
            <w:r/>
          </w:p>
        </w:tc>
        <w:tc>
          <w:tcPr>
            <w:tcW w:w="2714"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100ml瓶装，24色为一套；</w:t>
            </w:r>
            <w:r>
              <w:rPr>
                <w:rFonts w:hint="eastAsia" w:ascii="仿宋" w:hAnsi="仿宋" w:eastAsia="仿宋" w:cs="仿宋"/>
                <w:i w:val="0"/>
                <w:iCs w:val="0"/>
                <w:color w:val="000000"/>
                <w:sz w:val="21"/>
                <w:szCs w:val="21"/>
                <w:highlight w:val="none"/>
                <w:u w:val="none"/>
              </w:rPr>
            </w:r>
            <w:r/>
          </w:p>
        </w:tc>
        <w:tc>
          <w:tcPr>
            <w:tcW w:w="40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52</w:t>
            </w:r>
            <w:r>
              <w:rPr>
                <w:rFonts w:hint="eastAsia" w:ascii="仿宋" w:hAnsi="仿宋" w:eastAsia="仿宋" w:cs="仿宋"/>
                <w:i w:val="0"/>
                <w:iCs w:val="0"/>
                <w:color w:val="000000"/>
                <w:sz w:val="21"/>
                <w:szCs w:val="21"/>
                <w:highlight w:val="none"/>
                <w:u w:val="none"/>
              </w:rPr>
            </w:r>
            <w:r/>
          </w:p>
        </w:tc>
        <w:tc>
          <w:tcPr>
            <w:tcW w:w="420"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c>
          <w:tcPr>
            <w:tcW w:w="437" w:type="dxa"/>
            <w:vAlign w:val="center"/>
            <w:textDirection w:val="lrTb"/>
            <w:noWrap/>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600"/>
        </w:trPr>
        <w:tc>
          <w:tcPr>
            <w:tcW w:w="43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19</w:t>
            </w:r>
            <w:r>
              <w:rPr>
                <w:rFonts w:hint="eastAsia" w:ascii="仿宋" w:hAnsi="仿宋" w:eastAsia="仿宋" w:cs="仿宋"/>
                <w:i w:val="0"/>
                <w:iCs w:val="0"/>
                <w:color w:val="000000"/>
                <w:sz w:val="21"/>
                <w:szCs w:val="21"/>
                <w:highlight w:val="none"/>
                <w:u w:val="none"/>
              </w:rPr>
            </w:r>
            <w:r/>
          </w:p>
        </w:tc>
        <w:tc>
          <w:tcPr>
            <w:tcW w:w="59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水粉笔</w:t>
            </w:r>
            <w:r>
              <w:rPr>
                <w:rFonts w:hint="eastAsia" w:ascii="仿宋" w:hAnsi="仿宋" w:eastAsia="仿宋" w:cs="仿宋"/>
                <w:i w:val="0"/>
                <w:iCs w:val="0"/>
                <w:color w:val="000000"/>
                <w:sz w:val="21"/>
                <w:szCs w:val="21"/>
                <w:highlight w:val="none"/>
                <w:u w:val="none"/>
              </w:rPr>
            </w:r>
            <w:r/>
          </w:p>
        </w:tc>
        <w:tc>
          <w:tcPr>
            <w:tcW w:w="2714"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技术要求：尼龙水彩画笔六只装，1#笔长183mm、2#笔长186mm、3#笔长187mm、4#笔长195mm、5#笔长198mm、6#笔长202mm；</w:t>
            </w:r>
            <w:r>
              <w:rPr>
                <w:rFonts w:hint="eastAsia" w:ascii="仿宋" w:hAnsi="仿宋" w:eastAsia="仿宋" w:cs="仿宋"/>
                <w:i w:val="0"/>
                <w:iCs w:val="0"/>
                <w:color w:val="000000"/>
                <w:sz w:val="21"/>
                <w:szCs w:val="21"/>
                <w:highlight w:val="none"/>
                <w:u w:val="none"/>
              </w:rPr>
            </w:r>
            <w:r/>
          </w:p>
        </w:tc>
        <w:tc>
          <w:tcPr>
            <w:tcW w:w="40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53</w:t>
            </w:r>
            <w:r>
              <w:rPr>
                <w:rFonts w:hint="eastAsia" w:ascii="仿宋" w:hAnsi="仿宋" w:eastAsia="仿宋" w:cs="仿宋"/>
                <w:i w:val="0"/>
                <w:iCs w:val="0"/>
                <w:color w:val="000000"/>
                <w:sz w:val="21"/>
                <w:szCs w:val="21"/>
                <w:highlight w:val="none"/>
                <w:u w:val="none"/>
              </w:rPr>
            </w:r>
            <w:r/>
          </w:p>
        </w:tc>
        <w:tc>
          <w:tcPr>
            <w:tcW w:w="420"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c>
          <w:tcPr>
            <w:tcW w:w="437" w:type="dxa"/>
            <w:vAlign w:val="center"/>
            <w:textDirection w:val="lrTb"/>
            <w:noWrap/>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600"/>
        </w:trPr>
        <w:tc>
          <w:tcPr>
            <w:tcW w:w="43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20</w:t>
            </w:r>
            <w:r>
              <w:rPr>
                <w:rFonts w:hint="eastAsia" w:ascii="仿宋" w:hAnsi="仿宋" w:eastAsia="仿宋" w:cs="仿宋"/>
                <w:i w:val="0"/>
                <w:iCs w:val="0"/>
                <w:color w:val="000000"/>
                <w:sz w:val="21"/>
                <w:szCs w:val="21"/>
                <w:highlight w:val="none"/>
                <w:u w:val="none"/>
              </w:rPr>
            </w:r>
            <w:r/>
          </w:p>
        </w:tc>
        <w:tc>
          <w:tcPr>
            <w:tcW w:w="59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折叠式洗笔筒</w:t>
            </w:r>
            <w:r>
              <w:rPr>
                <w:rFonts w:hint="eastAsia" w:ascii="仿宋" w:hAnsi="仿宋" w:eastAsia="仿宋" w:cs="仿宋"/>
                <w:i w:val="0"/>
                <w:iCs w:val="0"/>
                <w:color w:val="000000"/>
                <w:sz w:val="21"/>
                <w:szCs w:val="21"/>
                <w:highlight w:val="none"/>
                <w:u w:val="none"/>
              </w:rPr>
            </w:r>
            <w:r/>
          </w:p>
        </w:tc>
        <w:tc>
          <w:tcPr>
            <w:tcW w:w="2714"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规格：口径不小于185mm，底部直径不低于115mm，收缩后高不低于37mm，展开后高不低于150mm，顶部外侧含塑料挂笔装置，可同时放置4支画笔；</w:t>
            </w:r>
            <w:r>
              <w:rPr>
                <w:rFonts w:hint="eastAsia" w:ascii="仿宋" w:hAnsi="仿宋" w:eastAsia="仿宋" w:cs="仿宋"/>
                <w:i w:val="0"/>
                <w:iCs w:val="0"/>
                <w:color w:val="000000"/>
                <w:sz w:val="21"/>
                <w:szCs w:val="21"/>
                <w:highlight w:val="none"/>
                <w:u w:val="none"/>
              </w:rPr>
            </w:r>
            <w:r/>
          </w:p>
        </w:tc>
        <w:tc>
          <w:tcPr>
            <w:tcW w:w="40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53</w:t>
            </w:r>
            <w:r>
              <w:rPr>
                <w:rFonts w:hint="eastAsia" w:ascii="仿宋" w:hAnsi="仿宋" w:eastAsia="仿宋" w:cs="仿宋"/>
                <w:i w:val="0"/>
                <w:iCs w:val="0"/>
                <w:color w:val="000000"/>
                <w:sz w:val="21"/>
                <w:szCs w:val="21"/>
                <w:highlight w:val="none"/>
                <w:u w:val="none"/>
              </w:rPr>
            </w:r>
            <w:r/>
          </w:p>
        </w:tc>
        <w:tc>
          <w:tcPr>
            <w:tcW w:w="420"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c>
          <w:tcPr>
            <w:tcW w:w="437" w:type="dxa"/>
            <w:vAlign w:val="center"/>
            <w:textDirection w:val="lrTb"/>
            <w:noWrap/>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300"/>
        </w:trPr>
        <w:tc>
          <w:tcPr>
            <w:tcW w:w="43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21</w:t>
            </w:r>
            <w:r>
              <w:rPr>
                <w:rFonts w:hint="eastAsia" w:ascii="仿宋" w:hAnsi="仿宋" w:eastAsia="仿宋" w:cs="仿宋"/>
                <w:i w:val="0"/>
                <w:iCs w:val="0"/>
                <w:color w:val="000000"/>
                <w:sz w:val="21"/>
                <w:szCs w:val="21"/>
                <w:highlight w:val="none"/>
                <w:u w:val="none"/>
              </w:rPr>
            </w:r>
            <w:r/>
          </w:p>
        </w:tc>
        <w:tc>
          <w:tcPr>
            <w:tcW w:w="59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水粉纸</w:t>
            </w:r>
            <w:r>
              <w:rPr>
                <w:rFonts w:hint="eastAsia" w:ascii="仿宋" w:hAnsi="仿宋" w:eastAsia="仿宋" w:cs="仿宋"/>
                <w:i w:val="0"/>
                <w:iCs w:val="0"/>
                <w:color w:val="000000"/>
                <w:sz w:val="21"/>
                <w:szCs w:val="21"/>
                <w:highlight w:val="none"/>
                <w:u w:val="none"/>
              </w:rPr>
            </w:r>
            <w:r/>
          </w:p>
        </w:tc>
        <w:tc>
          <w:tcPr>
            <w:tcW w:w="2714"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规格4K，厚度不低于160g；</w:t>
            </w:r>
            <w:r>
              <w:rPr>
                <w:rFonts w:hint="eastAsia" w:ascii="仿宋" w:hAnsi="仿宋" w:eastAsia="仿宋" w:cs="仿宋"/>
                <w:i w:val="0"/>
                <w:iCs w:val="0"/>
                <w:color w:val="000000"/>
                <w:sz w:val="21"/>
                <w:szCs w:val="21"/>
                <w:highlight w:val="none"/>
                <w:u w:val="none"/>
              </w:rPr>
            </w:r>
            <w:r/>
          </w:p>
        </w:tc>
        <w:tc>
          <w:tcPr>
            <w:tcW w:w="40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53</w:t>
            </w:r>
            <w:r>
              <w:rPr>
                <w:rFonts w:hint="eastAsia" w:ascii="仿宋" w:hAnsi="仿宋" w:eastAsia="仿宋" w:cs="仿宋"/>
                <w:i w:val="0"/>
                <w:iCs w:val="0"/>
                <w:color w:val="000000"/>
                <w:sz w:val="21"/>
                <w:szCs w:val="21"/>
                <w:highlight w:val="none"/>
                <w:u w:val="none"/>
              </w:rPr>
            </w:r>
            <w:r/>
          </w:p>
        </w:tc>
        <w:tc>
          <w:tcPr>
            <w:tcW w:w="420"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袋</w:t>
            </w:r>
            <w:r>
              <w:rPr>
                <w:rFonts w:hint="eastAsia" w:ascii="仿宋" w:hAnsi="仿宋" w:eastAsia="仿宋" w:cs="仿宋"/>
                <w:i w:val="0"/>
                <w:iCs w:val="0"/>
                <w:color w:val="000000"/>
                <w:sz w:val="21"/>
                <w:szCs w:val="21"/>
                <w:highlight w:val="none"/>
                <w:u w:val="none"/>
              </w:rPr>
            </w:r>
            <w:r/>
          </w:p>
        </w:tc>
        <w:tc>
          <w:tcPr>
            <w:tcW w:w="437" w:type="dxa"/>
            <w:vAlign w:val="center"/>
            <w:textDirection w:val="lrTb"/>
            <w:noWrap/>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300"/>
        </w:trPr>
        <w:tc>
          <w:tcPr>
            <w:tcW w:w="43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22</w:t>
            </w:r>
            <w:r>
              <w:rPr>
                <w:rFonts w:hint="eastAsia" w:ascii="仿宋" w:hAnsi="仿宋" w:eastAsia="仿宋" w:cs="仿宋"/>
                <w:i w:val="0"/>
                <w:iCs w:val="0"/>
                <w:color w:val="000000"/>
                <w:sz w:val="21"/>
                <w:szCs w:val="21"/>
                <w:highlight w:val="none"/>
                <w:u w:val="none"/>
              </w:rPr>
            </w:r>
            <w:r/>
          </w:p>
        </w:tc>
        <w:tc>
          <w:tcPr>
            <w:tcW w:w="59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水彩颜料</w:t>
            </w:r>
            <w:r>
              <w:rPr>
                <w:rFonts w:hint="eastAsia" w:ascii="仿宋" w:hAnsi="仿宋" w:eastAsia="仿宋" w:cs="仿宋"/>
                <w:i w:val="0"/>
                <w:iCs w:val="0"/>
                <w:color w:val="000000"/>
                <w:sz w:val="21"/>
                <w:szCs w:val="21"/>
                <w:highlight w:val="none"/>
                <w:u w:val="none"/>
              </w:rPr>
            </w:r>
            <w:r/>
          </w:p>
        </w:tc>
        <w:tc>
          <w:tcPr>
            <w:tcW w:w="2714"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24色套装，单支容量为≥12ml；</w:t>
            </w:r>
            <w:r>
              <w:rPr>
                <w:rFonts w:hint="eastAsia" w:ascii="仿宋" w:hAnsi="仿宋" w:eastAsia="仿宋" w:cs="仿宋"/>
                <w:i w:val="0"/>
                <w:iCs w:val="0"/>
                <w:color w:val="000000"/>
                <w:sz w:val="21"/>
                <w:szCs w:val="21"/>
                <w:highlight w:val="none"/>
                <w:u w:val="none"/>
              </w:rPr>
            </w:r>
            <w:r/>
          </w:p>
        </w:tc>
        <w:tc>
          <w:tcPr>
            <w:tcW w:w="40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53</w:t>
            </w:r>
            <w:r>
              <w:rPr>
                <w:rFonts w:hint="eastAsia" w:ascii="仿宋" w:hAnsi="仿宋" w:eastAsia="仿宋" w:cs="仿宋"/>
                <w:i w:val="0"/>
                <w:iCs w:val="0"/>
                <w:color w:val="000000"/>
                <w:sz w:val="21"/>
                <w:szCs w:val="21"/>
                <w:highlight w:val="none"/>
                <w:u w:val="none"/>
              </w:rPr>
            </w:r>
            <w:r/>
          </w:p>
        </w:tc>
        <w:tc>
          <w:tcPr>
            <w:tcW w:w="420"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c>
          <w:tcPr>
            <w:tcW w:w="437" w:type="dxa"/>
            <w:vAlign w:val="center"/>
            <w:textDirection w:val="lrTb"/>
            <w:noWrap/>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600"/>
        </w:trPr>
        <w:tc>
          <w:tcPr>
            <w:tcW w:w="43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23</w:t>
            </w:r>
            <w:r>
              <w:rPr>
                <w:rFonts w:hint="eastAsia" w:ascii="仿宋" w:hAnsi="仿宋" w:eastAsia="仿宋" w:cs="仿宋"/>
                <w:i w:val="0"/>
                <w:iCs w:val="0"/>
                <w:color w:val="000000"/>
                <w:sz w:val="21"/>
                <w:szCs w:val="21"/>
                <w:highlight w:val="none"/>
                <w:u w:val="none"/>
              </w:rPr>
            </w:r>
            <w:r/>
          </w:p>
        </w:tc>
        <w:tc>
          <w:tcPr>
            <w:tcW w:w="59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水彩画笔</w:t>
            </w:r>
            <w:r>
              <w:rPr>
                <w:rFonts w:hint="eastAsia" w:ascii="仿宋" w:hAnsi="仿宋" w:eastAsia="仿宋" w:cs="仿宋"/>
                <w:i w:val="0"/>
                <w:iCs w:val="0"/>
                <w:color w:val="000000"/>
                <w:sz w:val="21"/>
                <w:szCs w:val="21"/>
                <w:highlight w:val="none"/>
                <w:u w:val="none"/>
              </w:rPr>
            </w:r>
            <w:r/>
          </w:p>
        </w:tc>
        <w:tc>
          <w:tcPr>
            <w:tcW w:w="2714"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技术要求：尼龙水彩画笔六只装，1#笔长183mm、2#笔长186mm、3#笔长187mm、4#笔长195mm、5#笔长198mm、6#笔长202mm；</w:t>
            </w:r>
            <w:r>
              <w:rPr>
                <w:rFonts w:hint="eastAsia" w:ascii="仿宋" w:hAnsi="仿宋" w:eastAsia="仿宋" w:cs="仿宋"/>
                <w:i w:val="0"/>
                <w:iCs w:val="0"/>
                <w:color w:val="000000"/>
                <w:sz w:val="21"/>
                <w:szCs w:val="21"/>
                <w:highlight w:val="none"/>
                <w:u w:val="none"/>
              </w:rPr>
            </w:r>
            <w:r/>
          </w:p>
        </w:tc>
        <w:tc>
          <w:tcPr>
            <w:tcW w:w="40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53</w:t>
            </w:r>
            <w:r>
              <w:rPr>
                <w:rFonts w:hint="eastAsia" w:ascii="仿宋" w:hAnsi="仿宋" w:eastAsia="仿宋" w:cs="仿宋"/>
                <w:i w:val="0"/>
                <w:iCs w:val="0"/>
                <w:color w:val="000000"/>
                <w:sz w:val="21"/>
                <w:szCs w:val="21"/>
                <w:highlight w:val="none"/>
                <w:u w:val="none"/>
              </w:rPr>
            </w:r>
            <w:r/>
          </w:p>
        </w:tc>
        <w:tc>
          <w:tcPr>
            <w:tcW w:w="420"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c>
          <w:tcPr>
            <w:tcW w:w="437" w:type="dxa"/>
            <w:vAlign w:val="center"/>
            <w:textDirection w:val="lrTb"/>
            <w:noWrap/>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300"/>
        </w:trPr>
        <w:tc>
          <w:tcPr>
            <w:tcW w:w="43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24</w:t>
            </w:r>
            <w:r>
              <w:rPr>
                <w:rFonts w:hint="eastAsia" w:ascii="仿宋" w:hAnsi="仿宋" w:eastAsia="仿宋" w:cs="仿宋"/>
                <w:i w:val="0"/>
                <w:iCs w:val="0"/>
                <w:color w:val="000000"/>
                <w:sz w:val="21"/>
                <w:szCs w:val="21"/>
                <w:highlight w:val="none"/>
                <w:u w:val="none"/>
              </w:rPr>
            </w:r>
            <w:r/>
          </w:p>
        </w:tc>
        <w:tc>
          <w:tcPr>
            <w:tcW w:w="59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水彩纸</w:t>
            </w:r>
            <w:r>
              <w:rPr>
                <w:rFonts w:hint="eastAsia" w:ascii="仿宋" w:hAnsi="仿宋" w:eastAsia="仿宋" w:cs="仿宋"/>
                <w:i w:val="0"/>
                <w:iCs w:val="0"/>
                <w:color w:val="000000"/>
                <w:sz w:val="21"/>
                <w:szCs w:val="21"/>
                <w:highlight w:val="none"/>
                <w:u w:val="none"/>
              </w:rPr>
            </w:r>
            <w:r/>
          </w:p>
        </w:tc>
        <w:tc>
          <w:tcPr>
            <w:tcW w:w="2714"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规格4K，厚度不低于160g，10张\袋；</w:t>
            </w:r>
            <w:r>
              <w:rPr>
                <w:rFonts w:hint="eastAsia" w:ascii="仿宋" w:hAnsi="仿宋" w:eastAsia="仿宋" w:cs="仿宋"/>
                <w:i w:val="0"/>
                <w:iCs w:val="0"/>
                <w:color w:val="000000"/>
                <w:sz w:val="21"/>
                <w:szCs w:val="21"/>
                <w:highlight w:val="none"/>
                <w:u w:val="none"/>
              </w:rPr>
            </w:r>
            <w:r/>
          </w:p>
        </w:tc>
        <w:tc>
          <w:tcPr>
            <w:tcW w:w="40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53</w:t>
            </w:r>
            <w:r>
              <w:rPr>
                <w:rFonts w:hint="eastAsia" w:ascii="仿宋" w:hAnsi="仿宋" w:eastAsia="仿宋" w:cs="仿宋"/>
                <w:i w:val="0"/>
                <w:iCs w:val="0"/>
                <w:color w:val="000000"/>
                <w:sz w:val="21"/>
                <w:szCs w:val="21"/>
                <w:highlight w:val="none"/>
                <w:u w:val="none"/>
              </w:rPr>
            </w:r>
            <w:r/>
          </w:p>
        </w:tc>
        <w:tc>
          <w:tcPr>
            <w:tcW w:w="420"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袋</w:t>
            </w:r>
            <w:r>
              <w:rPr>
                <w:rFonts w:hint="eastAsia" w:ascii="仿宋" w:hAnsi="仿宋" w:eastAsia="仿宋" w:cs="仿宋"/>
                <w:i w:val="0"/>
                <w:iCs w:val="0"/>
                <w:color w:val="000000"/>
                <w:sz w:val="21"/>
                <w:szCs w:val="21"/>
                <w:highlight w:val="none"/>
                <w:u w:val="none"/>
              </w:rPr>
            </w:r>
            <w:r/>
          </w:p>
        </w:tc>
        <w:tc>
          <w:tcPr>
            <w:tcW w:w="437" w:type="dxa"/>
            <w:vAlign w:val="center"/>
            <w:textDirection w:val="lrTb"/>
            <w:noWrap/>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300"/>
        </w:trPr>
        <w:tc>
          <w:tcPr>
            <w:tcW w:w="43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25</w:t>
            </w:r>
            <w:r>
              <w:rPr>
                <w:rFonts w:hint="eastAsia" w:ascii="仿宋" w:hAnsi="仿宋" w:eastAsia="仿宋" w:cs="仿宋"/>
                <w:i w:val="0"/>
                <w:iCs w:val="0"/>
                <w:color w:val="000000"/>
                <w:sz w:val="21"/>
                <w:szCs w:val="21"/>
                <w:highlight w:val="none"/>
                <w:u w:val="none"/>
              </w:rPr>
            </w:r>
            <w:r/>
          </w:p>
        </w:tc>
        <w:tc>
          <w:tcPr>
            <w:tcW w:w="59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调色盘</w:t>
            </w:r>
            <w:r>
              <w:rPr>
                <w:rFonts w:hint="eastAsia" w:ascii="仿宋" w:hAnsi="仿宋" w:eastAsia="仿宋" w:cs="仿宋"/>
                <w:i w:val="0"/>
                <w:iCs w:val="0"/>
                <w:color w:val="000000"/>
                <w:sz w:val="21"/>
                <w:szCs w:val="21"/>
                <w:highlight w:val="none"/>
                <w:u w:val="none"/>
              </w:rPr>
            </w:r>
            <w:r/>
          </w:p>
        </w:tc>
        <w:tc>
          <w:tcPr>
            <w:tcW w:w="2714"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1.规格：10眼梅花，直径≥150mm；2.材质：聚丙烯（pp）；3.要求表面光滑平整，无污渍；</w:t>
            </w:r>
            <w:r>
              <w:rPr>
                <w:rFonts w:hint="eastAsia" w:ascii="仿宋" w:hAnsi="仿宋" w:eastAsia="仿宋" w:cs="仿宋"/>
                <w:i w:val="0"/>
                <w:iCs w:val="0"/>
                <w:color w:val="000000"/>
                <w:sz w:val="21"/>
                <w:szCs w:val="21"/>
                <w:highlight w:val="none"/>
                <w:u w:val="none"/>
              </w:rPr>
            </w:r>
            <w:r/>
          </w:p>
        </w:tc>
        <w:tc>
          <w:tcPr>
            <w:tcW w:w="40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53</w:t>
            </w:r>
            <w:r>
              <w:rPr>
                <w:rFonts w:hint="eastAsia" w:ascii="仿宋" w:hAnsi="仿宋" w:eastAsia="仿宋" w:cs="仿宋"/>
                <w:i w:val="0"/>
                <w:iCs w:val="0"/>
                <w:color w:val="000000"/>
                <w:sz w:val="21"/>
                <w:szCs w:val="21"/>
                <w:highlight w:val="none"/>
                <w:u w:val="none"/>
              </w:rPr>
            </w:r>
            <w:r/>
          </w:p>
        </w:tc>
        <w:tc>
          <w:tcPr>
            <w:tcW w:w="420"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c>
          <w:tcPr>
            <w:tcW w:w="437" w:type="dxa"/>
            <w:vAlign w:val="center"/>
            <w:textDirection w:val="lrTb"/>
            <w:noWrap/>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2700"/>
        </w:trPr>
        <w:tc>
          <w:tcPr>
            <w:tcW w:w="43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26</w:t>
            </w:r>
            <w:r>
              <w:rPr>
                <w:rFonts w:hint="eastAsia" w:ascii="仿宋" w:hAnsi="仿宋" w:eastAsia="仿宋" w:cs="仿宋"/>
                <w:i w:val="0"/>
                <w:iCs w:val="0"/>
                <w:color w:val="000000"/>
                <w:sz w:val="21"/>
                <w:szCs w:val="21"/>
                <w:highlight w:val="none"/>
                <w:u w:val="none"/>
              </w:rPr>
            </w:r>
            <w:r/>
          </w:p>
        </w:tc>
        <w:tc>
          <w:tcPr>
            <w:tcW w:w="59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油画.丙烯画工具</w:t>
            </w:r>
            <w:r>
              <w:rPr>
                <w:rFonts w:hint="eastAsia" w:ascii="仿宋" w:hAnsi="仿宋" w:eastAsia="仿宋" w:cs="仿宋"/>
                <w:i w:val="0"/>
                <w:iCs w:val="0"/>
                <w:color w:val="000000"/>
                <w:sz w:val="21"/>
                <w:szCs w:val="21"/>
                <w:highlight w:val="none"/>
                <w:u w:val="none"/>
              </w:rPr>
            </w:r>
            <w:r/>
          </w:p>
        </w:tc>
        <w:tc>
          <w:tcPr>
            <w:tcW w:w="2714" w:type="dxa"/>
            <w:vAlign w:val="center"/>
            <w:textDirection w:val="lrTb"/>
            <w:noWrap w:val="false"/>
          </w:tcPr>
          <w:p>
            <w:pPr>
              <w:pStyle w:val="1054"/>
              <w:numPr>
                <w:ilvl w:val="0"/>
                <w:numId w:val="8"/>
              </w:numPr>
              <w:jc w:val="left"/>
              <w:keepLines/>
              <w:keepNext/>
              <w:pageBreakBefore w:val="0"/>
              <w:spacing w:line="300" w:lineRule="exact"/>
              <w:shd w:val="clear" w:color="auto" w:fill="auto"/>
              <w:widowControl w:val="off"/>
              <w:tabs>
                <w:tab w:val="left" w:pos="312" w:leader="none"/>
              </w:tabs>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油画笔：6支装，笔头为狼毫材质；</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2.调色板：1个，13格椭圆调色板；</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3.油画刀：6把，长210mm，205mm，180mm，185mm，170mm，160mm；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4.刮刀：3把，长160mm，170mm，180mm；木质手柄；</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5.板刷：1个，刷头采用尼龙制成，刷头宽5cm装配牢固，不易脱毛手柄光滑，表面色泽均匀、平整，刷头采用尼龙制成，刷头宽5cm；</w:t>
            </w:r>
            <w:r>
              <w:rPr>
                <w:rFonts w:hint="eastAsia" w:ascii="仿宋" w:hAnsi="仿宋" w:eastAsia="仿宋" w:cs="仿宋"/>
                <w:i w:val="0"/>
                <w:iCs w:val="0"/>
                <w:color w:val="000000"/>
                <w:sz w:val="21"/>
                <w:szCs w:val="21"/>
                <w:highlight w:val="none"/>
                <w:u w:val="none"/>
                <w:lang w:val="en-US" w:eastAsia="zh-CN" w:bidi="ar"/>
              </w:rPr>
            </w:r>
            <w:r/>
          </w:p>
          <w:p>
            <w:pPr>
              <w:pStyle w:val="1054"/>
              <w:numPr>
                <w:ilvl w:val="0"/>
                <w:numId w:val="0"/>
              </w:numPr>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6.小喷壶：1个，50ml，透明喷壶；</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7.油画纸：1袋，4k（约53*38cm），厚度约600g；双面布纹，外观光泽，平整光洁，纹理紧密；笔触感、黏附力、稳定性、吸收性、耐久性好；</w:t>
            </w:r>
            <w:r>
              <w:rPr>
                <w:rFonts w:hint="eastAsia" w:ascii="仿宋" w:hAnsi="仿宋" w:eastAsia="仿宋" w:cs="仿宋"/>
                <w:i w:val="0"/>
                <w:iCs w:val="0"/>
                <w:color w:val="000000"/>
                <w:sz w:val="21"/>
                <w:szCs w:val="21"/>
                <w:highlight w:val="none"/>
                <w:u w:val="none"/>
              </w:rPr>
            </w:r>
            <w:r/>
          </w:p>
        </w:tc>
        <w:tc>
          <w:tcPr>
            <w:tcW w:w="40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53</w:t>
            </w:r>
            <w:r>
              <w:rPr>
                <w:rFonts w:hint="eastAsia" w:ascii="仿宋" w:hAnsi="仿宋" w:eastAsia="仿宋" w:cs="仿宋"/>
                <w:i w:val="0"/>
                <w:iCs w:val="0"/>
                <w:color w:val="000000"/>
                <w:sz w:val="21"/>
                <w:szCs w:val="21"/>
                <w:highlight w:val="none"/>
                <w:u w:val="none"/>
              </w:rPr>
            </w:r>
            <w:r/>
          </w:p>
        </w:tc>
        <w:tc>
          <w:tcPr>
            <w:tcW w:w="420"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c>
          <w:tcPr>
            <w:tcW w:w="437" w:type="dxa"/>
            <w:vAlign w:val="center"/>
            <w:textDirection w:val="lrTb"/>
            <w:noWrap/>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1200"/>
        </w:trPr>
        <w:tc>
          <w:tcPr>
            <w:tcW w:w="43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27</w:t>
            </w:r>
            <w:r>
              <w:rPr>
                <w:rFonts w:hint="eastAsia" w:ascii="仿宋" w:hAnsi="仿宋" w:eastAsia="仿宋" w:cs="仿宋"/>
                <w:i w:val="0"/>
                <w:iCs w:val="0"/>
                <w:color w:val="000000"/>
                <w:sz w:val="21"/>
                <w:szCs w:val="21"/>
                <w:highlight w:val="none"/>
                <w:u w:val="none"/>
              </w:rPr>
            </w:r>
            <w:r/>
          </w:p>
        </w:tc>
        <w:tc>
          <w:tcPr>
            <w:tcW w:w="59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油画.丙烯画材料</w:t>
            </w:r>
            <w:r>
              <w:rPr>
                <w:rFonts w:hint="eastAsia" w:ascii="仿宋" w:hAnsi="仿宋" w:eastAsia="仿宋" w:cs="仿宋"/>
                <w:i w:val="0"/>
                <w:iCs w:val="0"/>
                <w:color w:val="000000"/>
                <w:sz w:val="21"/>
                <w:szCs w:val="21"/>
                <w:highlight w:val="none"/>
                <w:u w:val="none"/>
              </w:rPr>
            </w:r>
            <w:r/>
          </w:p>
        </w:tc>
        <w:tc>
          <w:tcPr>
            <w:tcW w:w="2714"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1.调色油：1瓶，容量：500ml；油体透亮，清澈，无杂质，此油经过脱酸、脱水处理，未经脱色，因此油色较黄，它是自制多种调色剂不可少的原料；</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2.油画颜料：24色；单支容量170ml；</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3.丙烯画颜料：1盒；24色丙烯颜料，单支容量12ml；</w:t>
            </w:r>
            <w:r>
              <w:rPr>
                <w:rFonts w:hint="eastAsia" w:ascii="仿宋" w:hAnsi="仿宋" w:eastAsia="仿宋" w:cs="仿宋"/>
                <w:i w:val="0"/>
                <w:iCs w:val="0"/>
                <w:color w:val="000000"/>
                <w:sz w:val="21"/>
                <w:szCs w:val="21"/>
                <w:highlight w:val="none"/>
                <w:u w:val="none"/>
              </w:rPr>
            </w:r>
            <w:r/>
          </w:p>
        </w:tc>
        <w:tc>
          <w:tcPr>
            <w:tcW w:w="40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53</w:t>
            </w:r>
            <w:r>
              <w:rPr>
                <w:rFonts w:hint="eastAsia" w:ascii="仿宋" w:hAnsi="仿宋" w:eastAsia="仿宋" w:cs="仿宋"/>
                <w:i w:val="0"/>
                <w:iCs w:val="0"/>
                <w:color w:val="000000"/>
                <w:sz w:val="21"/>
                <w:szCs w:val="21"/>
                <w:highlight w:val="none"/>
                <w:u w:val="none"/>
              </w:rPr>
            </w:r>
            <w:r/>
          </w:p>
        </w:tc>
        <w:tc>
          <w:tcPr>
            <w:tcW w:w="420"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c>
          <w:tcPr>
            <w:tcW w:w="437" w:type="dxa"/>
            <w:vAlign w:val="center"/>
            <w:textDirection w:val="lrTb"/>
            <w:noWrap/>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900"/>
        </w:trPr>
        <w:tc>
          <w:tcPr>
            <w:tcW w:w="43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28</w:t>
            </w:r>
            <w:r>
              <w:rPr>
                <w:rFonts w:hint="eastAsia" w:ascii="仿宋" w:hAnsi="仿宋" w:eastAsia="仿宋" w:cs="仿宋"/>
                <w:i w:val="0"/>
                <w:iCs w:val="0"/>
                <w:color w:val="000000"/>
                <w:sz w:val="21"/>
                <w:szCs w:val="21"/>
                <w:highlight w:val="none"/>
                <w:u w:val="none"/>
              </w:rPr>
            </w:r>
            <w:r/>
          </w:p>
        </w:tc>
        <w:tc>
          <w:tcPr>
            <w:tcW w:w="592" w:type="dxa"/>
            <w:vAlign w:val="center"/>
            <w:textDirection w:val="lrTb"/>
            <w:noWrap/>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美术教室水果模型</w:t>
            </w:r>
            <w:r>
              <w:rPr>
                <w:rFonts w:hint="eastAsia" w:ascii="仿宋" w:hAnsi="仿宋" w:eastAsia="仿宋" w:cs="仿宋"/>
                <w:i w:val="0"/>
                <w:iCs w:val="0"/>
                <w:color w:val="000000"/>
                <w:sz w:val="21"/>
                <w:szCs w:val="21"/>
                <w:highlight w:val="none"/>
                <w:u w:val="none"/>
              </w:rPr>
            </w:r>
            <w:r/>
          </w:p>
        </w:tc>
        <w:tc>
          <w:tcPr>
            <w:tcW w:w="2714"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1.材质：优质环保泡沫，无异味；</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2.规格：1:1仿真还原；</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3.水果种类：中标后根据采购人实际需求提供。</w:t>
            </w:r>
            <w:r>
              <w:rPr>
                <w:rFonts w:hint="eastAsia" w:ascii="仿宋" w:hAnsi="仿宋" w:eastAsia="仿宋" w:cs="仿宋"/>
                <w:i w:val="0"/>
                <w:iCs w:val="0"/>
                <w:color w:val="000000"/>
                <w:sz w:val="21"/>
                <w:szCs w:val="21"/>
                <w:highlight w:val="none"/>
                <w:u w:val="none"/>
              </w:rPr>
            </w:r>
            <w:r/>
          </w:p>
        </w:tc>
        <w:tc>
          <w:tcPr>
            <w:tcW w:w="402"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8</w:t>
            </w:r>
            <w:r>
              <w:rPr>
                <w:rFonts w:hint="eastAsia" w:ascii="仿宋" w:hAnsi="仿宋" w:eastAsia="仿宋" w:cs="仿宋"/>
                <w:i w:val="0"/>
                <w:iCs w:val="0"/>
                <w:color w:val="000000"/>
                <w:sz w:val="21"/>
                <w:szCs w:val="21"/>
                <w:highlight w:val="none"/>
                <w:u w:val="none"/>
              </w:rPr>
            </w:r>
            <w:r/>
          </w:p>
        </w:tc>
        <w:tc>
          <w:tcPr>
            <w:tcW w:w="420"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c>
          <w:tcPr>
            <w:tcW w:w="437" w:type="dxa"/>
            <w:vAlign w:val="center"/>
            <w:textDirection w:val="lrTb"/>
            <w:noWrap/>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300"/>
        </w:trPr>
        <w:tc>
          <w:tcPr>
            <w:gridSpan w:val="2"/>
            <w:tcW w:w="1879"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合计</w:t>
            </w:r>
            <w:r>
              <w:rPr>
                <w:rFonts w:hint="eastAsia" w:ascii="仿宋" w:hAnsi="仿宋" w:eastAsia="仿宋" w:cs="仿宋"/>
                <w:i w:val="0"/>
                <w:iCs w:val="0"/>
                <w:color w:val="000000"/>
                <w:sz w:val="21"/>
                <w:szCs w:val="21"/>
                <w:highlight w:val="none"/>
                <w:u w:val="none"/>
              </w:rPr>
            </w:r>
            <w:r/>
          </w:p>
        </w:tc>
        <w:tc>
          <w:tcPr>
            <w:tcW w:w="2714"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1间色彩教室</w:t>
            </w:r>
            <w:r>
              <w:rPr>
                <w:rFonts w:hint="eastAsia" w:ascii="仿宋" w:hAnsi="仿宋" w:eastAsia="仿宋" w:cs="仿宋"/>
                <w:i w:val="0"/>
                <w:iCs w:val="0"/>
                <w:color w:val="000000"/>
                <w:sz w:val="21"/>
                <w:szCs w:val="21"/>
                <w:highlight w:val="none"/>
                <w:u w:val="none"/>
                <w:lang w:val="en-US" w:eastAsia="zh-CN" w:bidi="ar"/>
              </w:rPr>
            </w:r>
            <w:r/>
          </w:p>
        </w:tc>
        <w:tc>
          <w:tcPr>
            <w:tcW w:w="402"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rPr>
              <w:framePr w:vAnchor="margin" w:hAnchor="page" w:y="1"/>
            </w:pPr>
            <w:r>
              <w:rPr>
                <w:rFonts w:hint="eastAsia" w:ascii="仿宋" w:hAnsi="仿宋" w:eastAsia="仿宋" w:cs="仿宋"/>
                <w:i w:val="0"/>
                <w:iCs w:val="0"/>
                <w:color w:val="000000"/>
                <w:sz w:val="21"/>
                <w:szCs w:val="21"/>
                <w:highlight w:val="none"/>
                <w:u w:val="none"/>
                <w:lang w:val="en-US" w:eastAsia="zh-CN"/>
              </w:rPr>
              <w:t xml:space="preserve">1</w:t>
            </w:r>
            <w:r>
              <w:rPr>
                <w:rFonts w:hint="eastAsia" w:ascii="仿宋" w:hAnsi="仿宋" w:eastAsia="仿宋" w:cs="仿宋"/>
                <w:i w:val="0"/>
                <w:iCs w:val="0"/>
                <w:color w:val="000000"/>
                <w:sz w:val="21"/>
                <w:szCs w:val="21"/>
                <w:highlight w:val="none"/>
                <w:u w:val="none"/>
                <w:lang w:val="en-US" w:eastAsia="zh-CN"/>
              </w:rPr>
            </w:r>
            <w:r/>
          </w:p>
        </w:tc>
        <w:tc>
          <w:tcPr>
            <w:tcW w:w="420"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rPr>
              <w:framePr w:vAnchor="margin" w:hAnchor="page" w:y="1"/>
            </w:pPr>
            <w:r>
              <w:rPr>
                <w:rFonts w:hint="eastAsia" w:ascii="仿宋" w:hAnsi="仿宋" w:eastAsia="仿宋" w:cs="仿宋"/>
                <w:i w:val="0"/>
                <w:iCs w:val="0"/>
                <w:color w:val="000000"/>
                <w:sz w:val="21"/>
                <w:szCs w:val="21"/>
                <w:highlight w:val="none"/>
                <w:u w:val="none"/>
                <w:lang w:val="en-US" w:eastAsia="zh-CN"/>
              </w:rPr>
              <w:t xml:space="preserve">间</w:t>
            </w:r>
            <w:r>
              <w:rPr>
                <w:rFonts w:hint="eastAsia" w:ascii="仿宋" w:hAnsi="仿宋" w:eastAsia="仿宋" w:cs="仿宋"/>
                <w:i w:val="0"/>
                <w:iCs w:val="0"/>
                <w:color w:val="000000"/>
                <w:sz w:val="21"/>
                <w:szCs w:val="21"/>
                <w:highlight w:val="none"/>
                <w:u w:val="none"/>
                <w:lang w:val="en-US" w:eastAsia="zh-CN"/>
              </w:rPr>
            </w:r>
            <w:r/>
          </w:p>
        </w:tc>
        <w:tc>
          <w:tcPr>
            <w:tcW w:w="437" w:type="dxa"/>
            <w:vAlign w:val="center"/>
            <w:textDirection w:val="lrTb"/>
            <w:noWrap/>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300"/>
        </w:trPr>
        <w:tc>
          <w:tcPr>
            <w:gridSpan w:val="2"/>
            <w:tcW w:w="1879"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共合计</w:t>
            </w:r>
            <w:r>
              <w:rPr>
                <w:rFonts w:hint="eastAsia" w:ascii="仿宋" w:hAnsi="仿宋" w:eastAsia="仿宋" w:cs="仿宋"/>
                <w:i w:val="0"/>
                <w:iCs w:val="0"/>
                <w:color w:val="000000"/>
                <w:sz w:val="21"/>
                <w:szCs w:val="21"/>
                <w:highlight w:val="none"/>
                <w:u w:val="none"/>
              </w:rPr>
            </w:r>
            <w:r/>
          </w:p>
        </w:tc>
        <w:tc>
          <w:tcPr>
            <w:tcW w:w="2714"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2间色彩教室</w:t>
            </w:r>
            <w:r>
              <w:rPr>
                <w:rFonts w:hint="eastAsia" w:ascii="仿宋" w:hAnsi="仿宋" w:eastAsia="仿宋" w:cs="仿宋"/>
                <w:i w:val="0"/>
                <w:iCs w:val="0"/>
                <w:color w:val="000000"/>
                <w:sz w:val="21"/>
                <w:szCs w:val="21"/>
                <w:highlight w:val="none"/>
                <w:u w:val="none"/>
                <w:lang w:val="en-US" w:eastAsia="zh-CN" w:bidi="ar"/>
              </w:rPr>
            </w:r>
            <w:r/>
          </w:p>
        </w:tc>
        <w:tc>
          <w:tcPr>
            <w:tcW w:w="402"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rPr>
              <w:framePr w:vAnchor="margin" w:hAnchor="page" w:y="1"/>
            </w:pPr>
            <w:r>
              <w:rPr>
                <w:rFonts w:hint="eastAsia" w:ascii="仿宋" w:hAnsi="仿宋" w:eastAsia="仿宋" w:cs="仿宋"/>
                <w:i w:val="0"/>
                <w:iCs w:val="0"/>
                <w:color w:val="000000"/>
                <w:sz w:val="21"/>
                <w:szCs w:val="21"/>
                <w:highlight w:val="none"/>
                <w:u w:val="none"/>
                <w:lang w:val="en-US" w:eastAsia="zh-CN"/>
              </w:rPr>
              <w:t xml:space="preserve">2</w:t>
            </w:r>
            <w:r>
              <w:rPr>
                <w:rFonts w:hint="eastAsia" w:ascii="仿宋" w:hAnsi="仿宋" w:eastAsia="仿宋" w:cs="仿宋"/>
                <w:i w:val="0"/>
                <w:iCs w:val="0"/>
                <w:color w:val="000000"/>
                <w:sz w:val="21"/>
                <w:szCs w:val="21"/>
                <w:highlight w:val="none"/>
                <w:u w:val="none"/>
                <w:lang w:val="en-US" w:eastAsia="zh-CN"/>
              </w:rPr>
            </w:r>
            <w:r/>
          </w:p>
        </w:tc>
        <w:tc>
          <w:tcPr>
            <w:tcW w:w="420"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rPr>
              <w:framePr w:vAnchor="margin" w:hAnchor="page" w:y="1"/>
            </w:pPr>
            <w:r>
              <w:rPr>
                <w:rFonts w:hint="eastAsia" w:ascii="仿宋" w:hAnsi="仿宋" w:eastAsia="仿宋" w:cs="仿宋"/>
                <w:i w:val="0"/>
                <w:iCs w:val="0"/>
                <w:color w:val="000000"/>
                <w:sz w:val="21"/>
                <w:szCs w:val="21"/>
                <w:highlight w:val="none"/>
                <w:u w:val="none"/>
                <w:lang w:val="en-US" w:eastAsia="zh-CN"/>
              </w:rPr>
              <w:t xml:space="preserve">间</w:t>
            </w:r>
            <w:r>
              <w:rPr>
                <w:rFonts w:hint="eastAsia" w:ascii="仿宋" w:hAnsi="仿宋" w:eastAsia="仿宋" w:cs="仿宋"/>
                <w:i w:val="0"/>
                <w:iCs w:val="0"/>
                <w:color w:val="000000"/>
                <w:sz w:val="21"/>
                <w:szCs w:val="21"/>
                <w:highlight w:val="none"/>
                <w:u w:val="none"/>
                <w:lang w:val="en-US" w:eastAsia="zh-CN"/>
              </w:rPr>
            </w:r>
            <w:r/>
          </w:p>
        </w:tc>
        <w:tc>
          <w:tcPr>
            <w:tcW w:w="437" w:type="dxa"/>
            <w:vAlign w:val="center"/>
            <w:textDirection w:val="lrTb"/>
            <w:noWrap/>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bl>
    <w:p>
      <w:pPr>
        <w:pStyle w:val="1054"/>
        <w:keepLines/>
        <w:keepNext/>
        <w:pageBreakBefore w:val="0"/>
        <w:shd w:val="clear" w:color="auto" w:fill="auto"/>
        <w:widowControl w:val="off"/>
        <w:rPr>
          <w:rFonts w:hint="eastAsia" w:ascii="仿宋" w:hAnsi="仿宋" w:eastAsia="仿宋" w:cs="仿宋"/>
          <w:color w:val="000000"/>
          <w:highlight w:val="none"/>
        </w:rPr>
      </w:pPr>
      <w:r>
        <w:rPr>
          <w:rFonts w:hint="eastAsia" w:ascii="仿宋" w:hAnsi="仿宋" w:eastAsia="仿宋" w:cs="仿宋"/>
          <w:color w:val="000000"/>
          <w:highlight w:val="none"/>
        </w:rPr>
      </w:r>
      <w:r/>
    </w:p>
    <w:tbl>
      <w:tblPr>
        <w:tblpPr w:horzAnchor="text" w:tblpXSpec="left" w:vertAnchor="text" w:tblpY="1" w:leftFromText="180" w:topFromText="0" w:rightFromText="180" w:bottomFromText="0"/>
        <w:tblW w:w="5000"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36"/>
        <w:gridCol w:w="777"/>
        <w:gridCol w:w="5891"/>
        <w:gridCol w:w="619"/>
        <w:gridCol w:w="576"/>
        <w:gridCol w:w="770"/>
      </w:tblGrid>
      <w:tr>
        <w:trPr>
          <w:trHeight w:val="350"/>
        </w:trPr>
        <w:tc>
          <w:tcPr>
            <w:gridSpan w:val="6"/>
            <w:tcW w:w="9169"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第十四项：素描教室（1间）</w:t>
            </w:r>
            <w:r>
              <w:rPr>
                <w:rFonts w:hint="eastAsia" w:ascii="仿宋" w:hAnsi="仿宋" w:eastAsia="仿宋" w:cs="仿宋"/>
                <w:b/>
                <w:bCs/>
                <w:i w:val="0"/>
                <w:iCs w:val="0"/>
                <w:color w:val="000000"/>
                <w:sz w:val="21"/>
                <w:szCs w:val="21"/>
                <w:highlight w:val="none"/>
                <w:u w:val="none"/>
              </w:rPr>
            </w:r>
            <w:r/>
          </w:p>
        </w:tc>
      </w:tr>
      <w:tr>
        <w:trPr>
          <w:trHeight w:val="300"/>
        </w:trPr>
        <w:tc>
          <w:tcPr>
            <w:tcW w:w="292"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序号</w:t>
            </w:r>
            <w:r>
              <w:rPr>
                <w:rFonts w:hint="eastAsia" w:ascii="仿宋" w:hAnsi="仿宋" w:eastAsia="仿宋" w:cs="仿宋"/>
                <w:b/>
                <w:bCs/>
                <w:i w:val="0"/>
                <w:iCs w:val="0"/>
                <w:color w:val="000000"/>
                <w:sz w:val="21"/>
                <w:szCs w:val="21"/>
                <w:highlight w:val="none"/>
                <w:u w:val="none"/>
              </w:rPr>
            </w:r>
            <w:r/>
          </w:p>
        </w:tc>
        <w:tc>
          <w:tcPr>
            <w:tcW w:w="423"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名称</w:t>
            </w:r>
            <w:r>
              <w:rPr>
                <w:rFonts w:hint="eastAsia" w:ascii="仿宋" w:hAnsi="仿宋" w:eastAsia="仿宋" w:cs="仿宋"/>
                <w:b/>
                <w:bCs/>
                <w:i w:val="0"/>
                <w:iCs w:val="0"/>
                <w:color w:val="000000"/>
                <w:sz w:val="21"/>
                <w:szCs w:val="21"/>
                <w:highlight w:val="none"/>
                <w:u w:val="none"/>
              </w:rPr>
            </w:r>
            <w:r/>
          </w:p>
        </w:tc>
        <w:tc>
          <w:tcPr>
            <w:tcW w:w="321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技术参数</w:t>
            </w:r>
            <w:r>
              <w:rPr>
                <w:rFonts w:hint="eastAsia" w:ascii="仿宋" w:hAnsi="仿宋" w:eastAsia="仿宋" w:cs="仿宋"/>
                <w:b/>
                <w:bCs/>
                <w:i w:val="0"/>
                <w:iCs w:val="0"/>
                <w:color w:val="000000"/>
                <w:sz w:val="21"/>
                <w:szCs w:val="21"/>
                <w:highlight w:val="none"/>
                <w:u w:val="none"/>
              </w:rPr>
            </w:r>
            <w:r/>
          </w:p>
        </w:tc>
        <w:tc>
          <w:tcPr>
            <w:tcW w:w="33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数量</w:t>
            </w:r>
            <w:r>
              <w:rPr>
                <w:rFonts w:hint="eastAsia" w:ascii="仿宋" w:hAnsi="仿宋" w:eastAsia="仿宋" w:cs="仿宋"/>
                <w:b/>
                <w:bCs/>
                <w:i w:val="0"/>
                <w:iCs w:val="0"/>
                <w:color w:val="000000"/>
                <w:sz w:val="21"/>
                <w:szCs w:val="21"/>
                <w:highlight w:val="none"/>
                <w:u w:val="none"/>
              </w:rPr>
            </w:r>
            <w:r/>
          </w:p>
        </w:tc>
        <w:tc>
          <w:tcPr>
            <w:tcW w:w="314"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单位</w:t>
            </w:r>
            <w:r>
              <w:rPr>
                <w:rFonts w:hint="eastAsia" w:ascii="仿宋" w:hAnsi="仿宋" w:eastAsia="仿宋" w:cs="仿宋"/>
                <w:i w:val="0"/>
                <w:iCs w:val="0"/>
                <w:color w:val="000000"/>
                <w:sz w:val="21"/>
                <w:szCs w:val="21"/>
                <w:highlight w:val="none"/>
                <w:u w:val="none"/>
              </w:rPr>
            </w:r>
            <w:r/>
          </w:p>
        </w:tc>
        <w:tc>
          <w:tcPr>
            <w:tcW w:w="419"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参考图片</w:t>
            </w:r>
            <w:r>
              <w:rPr>
                <w:rFonts w:hint="eastAsia" w:ascii="仿宋" w:hAnsi="仿宋" w:eastAsia="仿宋" w:cs="仿宋"/>
                <w:b/>
                <w:bCs/>
                <w:i w:val="0"/>
                <w:iCs w:val="0"/>
                <w:color w:val="000000"/>
                <w:sz w:val="21"/>
                <w:szCs w:val="21"/>
                <w:highlight w:val="none"/>
                <w:u w:val="none"/>
              </w:rPr>
            </w:r>
            <w:r/>
          </w:p>
        </w:tc>
      </w:tr>
      <w:tr>
        <w:trPr>
          <w:trHeight w:val="300"/>
        </w:trPr>
        <w:tc>
          <w:tcPr>
            <w:gridSpan w:val="3"/>
            <w:tcW w:w="720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教师用具</w:t>
            </w:r>
            <w:r>
              <w:rPr>
                <w:rFonts w:hint="eastAsia" w:ascii="仿宋" w:hAnsi="仿宋" w:eastAsia="仿宋" w:cs="仿宋"/>
                <w:b/>
                <w:bCs/>
                <w:i w:val="0"/>
                <w:iCs w:val="0"/>
                <w:color w:val="000000"/>
                <w:sz w:val="21"/>
                <w:szCs w:val="21"/>
                <w:highlight w:val="none"/>
                <w:u w:val="none"/>
              </w:rPr>
            </w:r>
            <w:r/>
          </w:p>
        </w:tc>
        <w:tc>
          <w:tcPr>
            <w:tcW w:w="337"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pPr>
            <w:r>
              <w:rPr>
                <w:rFonts w:hint="eastAsia" w:ascii="仿宋" w:hAnsi="仿宋" w:eastAsia="仿宋" w:cs="仿宋"/>
                <w:b/>
                <w:bCs/>
                <w:i w:val="0"/>
                <w:iCs w:val="0"/>
                <w:color w:val="000000"/>
                <w:sz w:val="21"/>
                <w:szCs w:val="21"/>
                <w:highlight w:val="none"/>
                <w:u w:val="none"/>
              </w:rPr>
            </w:r>
            <w:r/>
          </w:p>
        </w:tc>
        <w:tc>
          <w:tcPr>
            <w:tcW w:w="314"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c>
          <w:tcPr>
            <w:tcW w:w="419" w:type="dxa"/>
            <w:vAlign w:val="center"/>
            <w:textDirection w:val="lrTb"/>
            <w:noWrap/>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600"/>
        </w:trPr>
        <w:tc>
          <w:tcPr>
            <w:tcW w:w="292"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42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工作台</w:t>
            </w:r>
            <w:r>
              <w:rPr>
                <w:rFonts w:hint="eastAsia" w:ascii="仿宋" w:hAnsi="仿宋" w:eastAsia="仿宋" w:cs="仿宋"/>
                <w:i w:val="0"/>
                <w:iCs w:val="0"/>
                <w:color w:val="000000"/>
                <w:sz w:val="21"/>
                <w:szCs w:val="21"/>
                <w:highlight w:val="none"/>
                <w:u w:val="none"/>
              </w:rPr>
            </w:r>
            <w:r/>
          </w:p>
        </w:tc>
        <w:tc>
          <w:tcPr>
            <w:tcW w:w="3212"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规格：1600mm*800mm*760mm，材质：桌面材质橡胶木，桌面外沿40mm厚，中间横撑支撑，横撑规格为60*30mm；桌腿材质：钢质，规格为60mm*30mm.桌面喷涂环保漆，桌腿喷塑，哑光黑色；结构：拆分式结构，配螺丝配件；</w:t>
            </w:r>
            <w:r>
              <w:rPr>
                <w:rFonts w:hint="eastAsia" w:ascii="仿宋" w:hAnsi="仿宋" w:eastAsia="仿宋" w:cs="仿宋"/>
                <w:i w:val="0"/>
                <w:iCs w:val="0"/>
                <w:color w:val="000000"/>
                <w:sz w:val="21"/>
                <w:szCs w:val="21"/>
                <w:highlight w:val="none"/>
                <w:u w:val="none"/>
              </w:rPr>
            </w:r>
            <w:r/>
          </w:p>
        </w:tc>
        <w:tc>
          <w:tcPr>
            <w:tcW w:w="33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1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张</w:t>
            </w:r>
            <w:r>
              <w:rPr>
                <w:rFonts w:hint="eastAsia" w:ascii="仿宋" w:hAnsi="仿宋" w:eastAsia="仿宋" w:cs="仿宋"/>
                <w:i w:val="0"/>
                <w:iCs w:val="0"/>
                <w:color w:val="000000"/>
                <w:sz w:val="21"/>
                <w:szCs w:val="21"/>
                <w:highlight w:val="none"/>
                <w:u w:val="none"/>
              </w:rPr>
            </w:r>
            <w:r/>
          </w:p>
        </w:tc>
        <w:tc>
          <w:tcPr>
            <w:tcW w:w="419" w:type="dxa"/>
            <w:vAlign w:val="center"/>
            <w:textDirection w:val="lrTb"/>
            <w:noWrap/>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930"/>
        </w:trPr>
        <w:tc>
          <w:tcPr>
            <w:tcW w:w="292"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42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工作凳</w:t>
            </w:r>
            <w:r>
              <w:rPr>
                <w:rFonts w:hint="eastAsia" w:ascii="仿宋" w:hAnsi="仿宋" w:eastAsia="仿宋" w:cs="仿宋"/>
                <w:i w:val="0"/>
                <w:iCs w:val="0"/>
                <w:color w:val="000000"/>
                <w:sz w:val="21"/>
                <w:szCs w:val="21"/>
                <w:highlight w:val="none"/>
                <w:u w:val="none"/>
              </w:rPr>
            </w:r>
            <w:r/>
          </w:p>
        </w:tc>
        <w:tc>
          <w:tcPr>
            <w:tcW w:w="3212"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规格：凳面直径≥320mm，材质：实木胶合板，厚度≥10mm，连接螺母内嵌，中柱规格30mm×33mm异型管，金属腿，腿间距：420mm（±10mm）；椅腿管直径20mm*1.5mm，材质为铁制，升降高度470mm-690mm，可5档调节，金属部件喷塑处理，蹬腿等铁配件表面除锈静电喷涂具有抗腐蚀、耐老化，易清洁等特点；</w:t>
            </w:r>
            <w:r>
              <w:rPr>
                <w:rFonts w:hint="eastAsia" w:ascii="仿宋" w:hAnsi="仿宋" w:eastAsia="仿宋" w:cs="仿宋"/>
                <w:i w:val="0"/>
                <w:iCs w:val="0"/>
                <w:color w:val="000000"/>
                <w:sz w:val="21"/>
                <w:szCs w:val="21"/>
                <w:highlight w:val="none"/>
                <w:u w:val="none"/>
              </w:rPr>
            </w:r>
            <w:r/>
          </w:p>
        </w:tc>
        <w:tc>
          <w:tcPr>
            <w:tcW w:w="33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1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c>
          <w:tcPr>
            <w:tcW w:w="419" w:type="dxa"/>
            <w:vAlign w:val="center"/>
            <w:textDirection w:val="lrTb"/>
            <w:noWrap/>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900"/>
        </w:trPr>
        <w:tc>
          <w:tcPr>
            <w:tcW w:w="292"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w:t>
            </w:r>
            <w:r>
              <w:rPr>
                <w:rFonts w:hint="eastAsia" w:ascii="仿宋" w:hAnsi="仿宋" w:eastAsia="仿宋" w:cs="仿宋"/>
                <w:i w:val="0"/>
                <w:iCs w:val="0"/>
                <w:color w:val="000000"/>
                <w:sz w:val="21"/>
                <w:szCs w:val="21"/>
                <w:highlight w:val="none"/>
                <w:u w:val="none"/>
              </w:rPr>
            </w:r>
            <w:r/>
          </w:p>
        </w:tc>
        <w:tc>
          <w:tcPr>
            <w:tcW w:w="42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画架</w:t>
            </w:r>
            <w:r>
              <w:rPr>
                <w:rFonts w:hint="eastAsia" w:ascii="仿宋" w:hAnsi="仿宋" w:eastAsia="仿宋" w:cs="仿宋"/>
                <w:i w:val="0"/>
                <w:iCs w:val="0"/>
                <w:color w:val="000000"/>
                <w:sz w:val="21"/>
                <w:szCs w:val="21"/>
                <w:highlight w:val="none"/>
                <w:u w:val="none"/>
              </w:rPr>
            </w:r>
            <w:r/>
          </w:p>
        </w:tc>
        <w:tc>
          <w:tcPr>
            <w:tcW w:w="3212"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规格：600mm*650mm*1420mm，可升最高尺寸3000mm；材质：红榉木，最大夹画高度：200cm；平放高度86cm；特点：升降平立两用式油画架，角度可调、高度可调、可进行素描、油画、水粉、国画等创作，四角制动脚轮，表面光滑、无毛刺、无弯曲，接缝无开裂，整体无疤痕无弯曲，表面环保烤漆处理；</w:t>
            </w:r>
            <w:r>
              <w:rPr>
                <w:rFonts w:hint="eastAsia" w:ascii="仿宋" w:hAnsi="仿宋" w:eastAsia="仿宋" w:cs="仿宋"/>
                <w:i w:val="0"/>
                <w:iCs w:val="0"/>
                <w:color w:val="000000"/>
                <w:sz w:val="21"/>
                <w:szCs w:val="21"/>
                <w:highlight w:val="none"/>
                <w:u w:val="none"/>
              </w:rPr>
            </w:r>
            <w:r/>
          </w:p>
        </w:tc>
        <w:tc>
          <w:tcPr>
            <w:tcW w:w="33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1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c>
          <w:tcPr>
            <w:tcW w:w="419" w:type="dxa"/>
            <w:vAlign w:val="center"/>
            <w:textDirection w:val="lrTb"/>
            <w:noWrap/>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2700"/>
        </w:trPr>
        <w:tc>
          <w:tcPr>
            <w:tcW w:w="292"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4</w:t>
            </w:r>
            <w:r>
              <w:rPr>
                <w:rFonts w:hint="eastAsia" w:ascii="仿宋" w:hAnsi="仿宋" w:eastAsia="仿宋" w:cs="仿宋"/>
                <w:i w:val="0"/>
                <w:iCs w:val="0"/>
                <w:color w:val="000000"/>
                <w:sz w:val="21"/>
                <w:szCs w:val="21"/>
                <w:highlight w:val="none"/>
                <w:u w:val="none"/>
              </w:rPr>
            </w:r>
            <w:r/>
          </w:p>
        </w:tc>
        <w:tc>
          <w:tcPr>
            <w:tcW w:w="42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画架</w:t>
            </w:r>
            <w:r>
              <w:rPr>
                <w:rFonts w:hint="eastAsia" w:ascii="仿宋" w:hAnsi="仿宋" w:eastAsia="仿宋" w:cs="仿宋"/>
                <w:i w:val="0"/>
                <w:iCs w:val="0"/>
                <w:color w:val="000000"/>
                <w:sz w:val="21"/>
                <w:szCs w:val="21"/>
                <w:highlight w:val="none"/>
                <w:u w:val="none"/>
              </w:rPr>
            </w:r>
            <w:r/>
          </w:p>
        </w:tc>
        <w:tc>
          <w:tcPr>
            <w:tcW w:w="3212"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一、画架：1.规格：高度1720mm，最大升降高度2300mm，可调节高度，通过前倾与后仰实现角度调节，可纵置全开画板；</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2.材质：进口榉木材质，支架边框宽不低于40mm，厚度不低于20mm，含上卡槽和底托，底托尺寸不小于535mm*110mm，含可置物隔层，隔层深度不低于75mm；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b/>
                <w:bCs/>
                <w:i w:val="0"/>
                <w:iCs w:val="0"/>
                <w:color w:val="000000"/>
                <w:sz w:val="21"/>
                <w:szCs w:val="21"/>
                <w:highlight w:val="none"/>
                <w:u w:val="none"/>
                <w:lang w:val="en-US" w:eastAsia="zh-CN" w:bidi="ar"/>
              </w:rPr>
              <w:t xml:space="preserve">▲依据GB18584-2001《室内装饰装修材料木家具中有害物质限量》标准，有害物质限量：甲醛释放量，可溶重金属4项检测结果符合要求；依据GB/T36022-2018《木家具中氨释放量试验方法》标准，氨释放量检测结果符合要求；需提供具有CMA标识的符合本项要求的检验检测报告电子件；</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二、画板：技术要求：1．规格：1#图板，外观尺寸不小于600mm×900mm×18mm；2．材质：双面椴木三合板，实木边框，边框宽≥10mm,45度割角拼接；3．整体板面平整、表面光滑、洁净、无毛刺、无开裂、板面无疤痕，无挖补，无异味，对角线平面误差不大于2mm，四边直角误差不大于2mm；</w:t>
            </w:r>
            <w:r>
              <w:rPr>
                <w:rFonts w:hint="eastAsia" w:ascii="仿宋" w:hAnsi="仿宋" w:eastAsia="仿宋" w:cs="仿宋"/>
                <w:i w:val="0"/>
                <w:iCs w:val="0"/>
                <w:color w:val="000000"/>
                <w:sz w:val="21"/>
                <w:szCs w:val="21"/>
                <w:highlight w:val="none"/>
                <w:u w:val="none"/>
              </w:rPr>
            </w:r>
            <w:r/>
          </w:p>
        </w:tc>
        <w:tc>
          <w:tcPr>
            <w:tcW w:w="33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52</w:t>
            </w:r>
            <w:r>
              <w:rPr>
                <w:rFonts w:hint="eastAsia" w:ascii="仿宋" w:hAnsi="仿宋" w:eastAsia="仿宋" w:cs="仿宋"/>
                <w:i w:val="0"/>
                <w:iCs w:val="0"/>
                <w:color w:val="000000"/>
                <w:sz w:val="21"/>
                <w:szCs w:val="21"/>
                <w:highlight w:val="none"/>
                <w:u w:val="none"/>
              </w:rPr>
            </w:r>
            <w:r/>
          </w:p>
        </w:tc>
        <w:tc>
          <w:tcPr>
            <w:tcW w:w="31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c>
          <w:tcPr>
            <w:tcW w:w="419" w:type="dxa"/>
            <w:vAlign w:val="center"/>
            <w:textDirection w:val="lrTb"/>
            <w:noWrap/>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300"/>
        </w:trPr>
        <w:tc>
          <w:tcPr>
            <w:tcW w:w="292"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w:t>
            </w:r>
            <w:r>
              <w:rPr>
                <w:rFonts w:hint="eastAsia" w:ascii="仿宋" w:hAnsi="仿宋" w:eastAsia="仿宋" w:cs="仿宋"/>
                <w:i w:val="0"/>
                <w:iCs w:val="0"/>
                <w:color w:val="000000"/>
                <w:sz w:val="21"/>
                <w:szCs w:val="21"/>
                <w:highlight w:val="none"/>
                <w:u w:val="none"/>
              </w:rPr>
            </w:r>
            <w:r/>
          </w:p>
        </w:tc>
        <w:tc>
          <w:tcPr>
            <w:tcW w:w="42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画板</w:t>
            </w:r>
            <w:r>
              <w:rPr>
                <w:rFonts w:hint="eastAsia" w:ascii="仿宋" w:hAnsi="仿宋" w:eastAsia="仿宋" w:cs="仿宋"/>
                <w:i w:val="0"/>
                <w:iCs w:val="0"/>
                <w:color w:val="000000"/>
                <w:sz w:val="21"/>
                <w:szCs w:val="21"/>
                <w:highlight w:val="none"/>
                <w:u w:val="none"/>
              </w:rPr>
            </w:r>
            <w:r/>
          </w:p>
        </w:tc>
        <w:tc>
          <w:tcPr>
            <w:tcW w:w="3212"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规格：60cm×90cm×2cm，中间骨架，双面三合板，实木边框≥1cm，45°割角拼接，对角线平面误差＜0.2cm；</w:t>
            </w:r>
            <w:r>
              <w:rPr>
                <w:rFonts w:hint="eastAsia" w:ascii="仿宋" w:hAnsi="仿宋" w:eastAsia="仿宋" w:cs="仿宋"/>
                <w:i w:val="0"/>
                <w:iCs w:val="0"/>
                <w:color w:val="000000"/>
                <w:sz w:val="21"/>
                <w:szCs w:val="21"/>
                <w:highlight w:val="none"/>
                <w:u w:val="none"/>
              </w:rPr>
            </w:r>
            <w:r/>
          </w:p>
        </w:tc>
        <w:tc>
          <w:tcPr>
            <w:tcW w:w="33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53</w:t>
            </w:r>
            <w:r>
              <w:rPr>
                <w:rFonts w:hint="eastAsia" w:ascii="仿宋" w:hAnsi="仿宋" w:eastAsia="仿宋" w:cs="仿宋"/>
                <w:i w:val="0"/>
                <w:iCs w:val="0"/>
                <w:color w:val="000000"/>
                <w:sz w:val="21"/>
                <w:szCs w:val="21"/>
                <w:highlight w:val="none"/>
                <w:u w:val="none"/>
              </w:rPr>
            </w:r>
            <w:r/>
          </w:p>
        </w:tc>
        <w:tc>
          <w:tcPr>
            <w:tcW w:w="31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块</w:t>
            </w:r>
            <w:r>
              <w:rPr>
                <w:rFonts w:hint="eastAsia" w:ascii="仿宋" w:hAnsi="仿宋" w:eastAsia="仿宋" w:cs="仿宋"/>
                <w:i w:val="0"/>
                <w:iCs w:val="0"/>
                <w:color w:val="000000"/>
                <w:sz w:val="21"/>
                <w:szCs w:val="21"/>
                <w:highlight w:val="none"/>
                <w:u w:val="none"/>
              </w:rPr>
            </w:r>
            <w:r/>
          </w:p>
        </w:tc>
        <w:tc>
          <w:tcPr>
            <w:tcW w:w="419" w:type="dxa"/>
            <w:vAlign w:val="center"/>
            <w:textDirection w:val="lrTb"/>
            <w:noWrap/>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600"/>
        </w:trPr>
        <w:tc>
          <w:tcPr>
            <w:tcW w:w="292"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6</w:t>
            </w:r>
            <w:r>
              <w:rPr>
                <w:rFonts w:hint="eastAsia" w:ascii="仿宋" w:hAnsi="仿宋" w:eastAsia="仿宋" w:cs="仿宋"/>
                <w:i w:val="0"/>
                <w:iCs w:val="0"/>
                <w:color w:val="000000"/>
                <w:sz w:val="21"/>
                <w:szCs w:val="21"/>
                <w:highlight w:val="none"/>
                <w:u w:val="none"/>
              </w:rPr>
            </w:r>
            <w:r/>
          </w:p>
        </w:tc>
        <w:tc>
          <w:tcPr>
            <w:tcW w:w="42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画凳</w:t>
            </w:r>
            <w:r>
              <w:rPr>
                <w:rFonts w:hint="eastAsia" w:ascii="仿宋" w:hAnsi="仿宋" w:eastAsia="仿宋" w:cs="仿宋"/>
                <w:i w:val="0"/>
                <w:iCs w:val="0"/>
                <w:color w:val="000000"/>
                <w:sz w:val="21"/>
                <w:szCs w:val="21"/>
                <w:highlight w:val="none"/>
                <w:u w:val="none"/>
              </w:rPr>
            </w:r>
            <w:r/>
          </w:p>
        </w:tc>
        <w:tc>
          <w:tcPr>
            <w:tcW w:w="3212"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主体采用榉木，木材纹理，清晰自然，质地均匀，金属杆螺旋升降，自由调节，升降高度480mm-650mm，圆凳面直径≥300mm，厚20mm，双层凳面设计，牢固结实，三腿支架，防脱卡环，内嵌螺母；表面光滑细腻，环保清漆处理；</w:t>
            </w:r>
            <w:r>
              <w:rPr>
                <w:rFonts w:hint="eastAsia" w:ascii="仿宋" w:hAnsi="仿宋" w:eastAsia="仿宋" w:cs="仿宋"/>
                <w:i w:val="0"/>
                <w:iCs w:val="0"/>
                <w:color w:val="000000"/>
                <w:sz w:val="21"/>
                <w:szCs w:val="21"/>
                <w:highlight w:val="none"/>
                <w:u w:val="none"/>
              </w:rPr>
            </w:r>
            <w:r/>
          </w:p>
        </w:tc>
        <w:tc>
          <w:tcPr>
            <w:tcW w:w="33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52</w:t>
            </w:r>
            <w:r>
              <w:rPr>
                <w:rFonts w:hint="eastAsia" w:ascii="仿宋" w:hAnsi="仿宋" w:eastAsia="仿宋" w:cs="仿宋"/>
                <w:i w:val="0"/>
                <w:iCs w:val="0"/>
                <w:color w:val="000000"/>
                <w:sz w:val="21"/>
                <w:szCs w:val="21"/>
                <w:highlight w:val="none"/>
                <w:u w:val="none"/>
              </w:rPr>
            </w:r>
            <w:r/>
          </w:p>
        </w:tc>
        <w:tc>
          <w:tcPr>
            <w:tcW w:w="31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c>
          <w:tcPr>
            <w:tcW w:w="419" w:type="dxa"/>
            <w:vAlign w:val="center"/>
            <w:textDirection w:val="lrTb"/>
            <w:noWrap/>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600"/>
        </w:trPr>
        <w:tc>
          <w:tcPr>
            <w:tcW w:w="292"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7</w:t>
            </w:r>
            <w:r>
              <w:rPr>
                <w:rFonts w:hint="eastAsia" w:ascii="仿宋" w:hAnsi="仿宋" w:eastAsia="仿宋" w:cs="仿宋"/>
                <w:i w:val="0"/>
                <w:iCs w:val="0"/>
                <w:color w:val="000000"/>
                <w:sz w:val="21"/>
                <w:szCs w:val="21"/>
                <w:highlight w:val="none"/>
                <w:u w:val="none"/>
              </w:rPr>
            </w:r>
            <w:r/>
          </w:p>
        </w:tc>
        <w:tc>
          <w:tcPr>
            <w:tcW w:w="42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画车</w:t>
            </w:r>
            <w:r>
              <w:rPr>
                <w:rFonts w:hint="eastAsia" w:ascii="仿宋" w:hAnsi="仿宋" w:eastAsia="仿宋" w:cs="仿宋"/>
                <w:i w:val="0"/>
                <w:iCs w:val="0"/>
                <w:color w:val="000000"/>
                <w:sz w:val="21"/>
                <w:szCs w:val="21"/>
                <w:highlight w:val="none"/>
                <w:u w:val="none"/>
              </w:rPr>
            </w:r>
            <w:r/>
          </w:p>
        </w:tc>
        <w:tc>
          <w:tcPr>
            <w:tcW w:w="3212"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材质：红榉木、纹理清晰美观；规格：400mm*720mm*880mm、三层空间、立柱规格40mm*28mm、手推把手、笔架设计，方便画笔存放，圆槽笔筒设计，静音脚轮、带卡锁万向轮，承重能力强，表面光滑无毛刺；</w:t>
            </w:r>
            <w:r>
              <w:rPr>
                <w:rFonts w:hint="eastAsia" w:ascii="仿宋" w:hAnsi="仿宋" w:eastAsia="仿宋" w:cs="仿宋"/>
                <w:i w:val="0"/>
                <w:iCs w:val="0"/>
                <w:color w:val="000000"/>
                <w:sz w:val="21"/>
                <w:szCs w:val="21"/>
                <w:highlight w:val="none"/>
                <w:u w:val="none"/>
              </w:rPr>
            </w:r>
            <w:r/>
          </w:p>
        </w:tc>
        <w:tc>
          <w:tcPr>
            <w:tcW w:w="33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27</w:t>
            </w:r>
            <w:r>
              <w:rPr>
                <w:rFonts w:hint="eastAsia" w:ascii="仿宋" w:hAnsi="仿宋" w:eastAsia="仿宋" w:cs="仿宋"/>
                <w:i w:val="0"/>
                <w:iCs w:val="0"/>
                <w:color w:val="000000"/>
                <w:sz w:val="21"/>
                <w:szCs w:val="21"/>
                <w:highlight w:val="none"/>
                <w:u w:val="none"/>
              </w:rPr>
            </w:r>
            <w:r/>
          </w:p>
        </w:tc>
        <w:tc>
          <w:tcPr>
            <w:tcW w:w="31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c>
          <w:tcPr>
            <w:tcW w:w="419" w:type="dxa"/>
            <w:vAlign w:val="center"/>
            <w:textDirection w:val="lrTb"/>
            <w:noWrap/>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1537"/>
        </w:trPr>
        <w:tc>
          <w:tcPr>
            <w:tcW w:w="292"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8</w:t>
            </w:r>
            <w:r>
              <w:rPr>
                <w:rFonts w:hint="eastAsia" w:ascii="仿宋" w:hAnsi="仿宋" w:eastAsia="仿宋" w:cs="仿宋"/>
                <w:i w:val="0"/>
                <w:iCs w:val="0"/>
                <w:color w:val="000000"/>
                <w:sz w:val="21"/>
                <w:szCs w:val="21"/>
                <w:highlight w:val="none"/>
                <w:u w:val="none"/>
              </w:rPr>
            </w:r>
            <w:r/>
          </w:p>
        </w:tc>
        <w:tc>
          <w:tcPr>
            <w:tcW w:w="42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艺术创作综合实践系统</w:t>
            </w:r>
            <w:r>
              <w:rPr>
                <w:rFonts w:hint="eastAsia" w:ascii="仿宋" w:hAnsi="仿宋" w:eastAsia="仿宋" w:cs="仿宋"/>
                <w:i w:val="0"/>
                <w:iCs w:val="0"/>
                <w:color w:val="000000"/>
                <w:sz w:val="21"/>
                <w:szCs w:val="21"/>
                <w:highlight w:val="none"/>
                <w:u w:val="none"/>
              </w:rPr>
            </w:r>
            <w:r/>
          </w:p>
        </w:tc>
        <w:tc>
          <w:tcPr>
            <w:tcW w:w="3212" w:type="dxa"/>
            <w:vAlign w:val="center"/>
            <w:textDirection w:val="lrTb"/>
            <w:noWrap w:val="false"/>
          </w:tcPr>
          <w:p>
            <w:pPr>
              <w:pStyle w:val="1054"/>
              <w:numPr>
                <w:ilvl w:val="0"/>
                <w:numId w:val="9"/>
              </w:numPr>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多功能电子绘画板：</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外观尺寸不小于300mm*180mm*11mm（不含皮套），显示尺寸不小于11.6"英寸，EDP高清高亮全贴合工艺显示屏，屏幕比例不小于16：9，压感不小于4096级，中央处理器Intel</w:t>
            </w:r>
            <w:r>
              <w:rPr>
                <w:rStyle w:val="1133"/>
                <w:rFonts w:hint="eastAsia" w:ascii="仿宋" w:hAnsi="仿宋" w:eastAsia="仿宋" w:cs="仿宋"/>
                <w:color w:val="000000"/>
                <w:sz w:val="21"/>
                <w:szCs w:val="21"/>
                <w:highlight w:val="none"/>
                <w:lang w:val="en-US" w:eastAsia="zh-CN" w:bidi="ar"/>
              </w:rPr>
              <w:t xml:space="preserve">®</w:t>
            </w:r>
            <w:r>
              <w:rPr>
                <w:rFonts w:hint="eastAsia" w:ascii="仿宋" w:hAnsi="仿宋" w:eastAsia="仿宋" w:cs="仿宋"/>
                <w:i w:val="0"/>
                <w:iCs w:val="0"/>
                <w:color w:val="000000"/>
                <w:sz w:val="21"/>
                <w:szCs w:val="21"/>
                <w:highlight w:val="none"/>
                <w:u w:val="none"/>
                <w:lang w:val="en-US" w:eastAsia="zh-CN" w:bidi="ar"/>
              </w:rPr>
              <w:t xml:space="preserve">6代酷睿，系统内存不小于8G，容量128GSSD硬盘，无线网络连接；支持蓝牙4.0，支持10点触摸屏，无线无源电磁手写笔；支持RGB、CMYK、</w:t>
            </w:r>
            <w:r>
              <w:rPr>
                <w:rFonts w:hint="eastAsia" w:ascii="仿宋" w:hAnsi="仿宋" w:eastAsia="仿宋" w:cs="仿宋"/>
                <w:i w:val="0"/>
                <w:iCs w:val="0"/>
                <w:color w:val="000000"/>
                <w:sz w:val="21"/>
                <w:szCs w:val="21"/>
                <w:highlight w:val="none"/>
                <w:u w:val="none"/>
                <w:lang w:val="en-US" w:eastAsia="zh-CN" w:bidi="ar"/>
              </w:rPr>
              <w:t xml:space="preserve">Lab、YcbCr等色彩模型选择，并配有色彩特性文件选择向导，支持8位整数、16位整数、32位浮点等通道深度选择；分辨率不小于2540LPI，具有记录、回放绘画过程功能，支持作品保存功能；有效书画区域不小于254mm*142mm，分辨率不小于1920*1080，读取速度不小于360点/秒，精确度±0.3mm（中心），最大感应距离5-10mm（玻璃表面正上方），配备无线无源电磁压感笔，笔身配备2个快捷键；笔末端支持橡皮擦功能，搭配皮套支持触控模式、笔绘模式、键控模式3种工作模式，预装Windos10操作系统；</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二、美术教学软件：</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拥有铅笔、钢笔、喷笔、针管笔、水彩笔、油画笔、马克笔等不少于12种基本笔工具，枫叶、小草、蝴蝶等不少于8种特殊笔工具，不少于64种笔触形状，48种笔触纹理，51种背景纹理的仿真画笔绘画表现形式；可调整色相扇区数，支持调整至不少于38区数，支持自主选择色域蒙版开启、关闭，支持调整拾色器划分数量，支持一键反转饱和度功能；支持调节节能模式功能，支持最高高节能、较高节能等不少于4种节能模式调节，即时适应网络环境与硬件设施变化；支持教学演示，可分全屏演示、演示区域、同步教学、课件演示、电子白板等功能；</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三、美术资源库和虚拟美术博物馆：</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支持电脑、手机等多系统运行平台，能与美术资源库和虚拟美术博物馆无缝互联，具有学校、教师、学生等多级管理架构，可实时生成学生的成长档案、组织展览</w:t>
            </w:r>
            <w:r>
              <w:rPr>
                <w:rFonts w:hint="eastAsia" w:ascii="仿宋" w:hAnsi="仿宋" w:eastAsia="仿宋" w:cs="仿宋"/>
                <w:i w:val="0"/>
                <w:iCs w:val="0"/>
                <w:color w:val="000000"/>
                <w:sz w:val="21"/>
                <w:szCs w:val="21"/>
                <w:highlight w:val="none"/>
                <w:u w:val="none"/>
                <w:lang w:val="en-US" w:eastAsia="zh-CN" w:bidi="ar"/>
              </w:rPr>
              <w:t xml:space="preserve">活动及查询教学情况；素材支持自主上传和从系统资源库选择，创建具备虚拟现实场景的VR精品讲堂，在3D虚拟现实场景中添加教学素材以开展VR教学活动；支持布置展览，在管理中心切换到我的展览，点击创建展览按钮，用户可选择展览模板进行添加，且模板样式可点击进入查看；添加成功后点击编辑按钮，进入展览设置界面，可设置展览基本信息（展览封面图片、展览标题、展览简介、是否公开、是否允许投票、出场动画、按钮风格、作品画框样式）可更改作品在展厅里的排序，并可将作品从展厅里撤出；支持用户自主选择和上传作品并自动布置到展厅内，且用户</w:t>
            </w:r>
            <w:r>
              <w:rPr>
                <w:rFonts w:hint="eastAsia" w:ascii="仿宋" w:hAnsi="仿宋" w:eastAsia="仿宋" w:cs="仿宋"/>
                <w:i w:val="0"/>
                <w:iCs w:val="0"/>
                <w:color w:val="000000"/>
                <w:sz w:val="21"/>
                <w:szCs w:val="21"/>
                <w:highlight w:val="none"/>
                <w:u w:val="none"/>
                <w:lang w:val="en-US" w:eastAsia="zh-CN" w:bidi="ar"/>
              </w:rPr>
              <w:t xml:space="preserve">可随意手动调整作品在展厅内的摆放位置、大小，支持为每幅作品添加语音解说，支持作品点评和分享；支持学生成长档案，学生可上传美术作品，自动形成作品档案，以时间轴的方式呈现，记录学生美术作品创作历程和成长轨迹，实时查看学生不同时期的作品，并能进行点评；支持逐级选优推送，在系统内，支持教师、学校、教委逐级选择优秀作品向上推送，形成各级优秀作品库，方便组织3D美术展；拥有虚拟美术博物馆，涵盖古、今、中、外各个艺术类别的代表作品，按照发展时期体系地布置中、外数字美术发展展厅，每个展厅有导览介绍（提供相对应的功能截图）；</w:t>
            </w:r>
            <w:r>
              <w:rPr>
                <w:rFonts w:hint="eastAsia" w:ascii="仿宋" w:hAnsi="仿宋" w:eastAsia="仿宋" w:cs="仿宋"/>
                <w:b/>
                <w:bCs/>
                <w:i w:val="0"/>
                <w:iCs w:val="0"/>
                <w:color w:val="000000"/>
                <w:sz w:val="21"/>
                <w:szCs w:val="21"/>
                <w:highlight w:val="none"/>
                <w:u w:val="none"/>
                <w:lang w:val="en-US" w:eastAsia="zh-CN" w:bidi="ar"/>
              </w:rPr>
              <w:t xml:space="preserve">▲此项提供带CMA标识的测试报告和计算机软件著作权登记证书扫描件</w:t>
            </w:r>
            <w:r>
              <w:rPr>
                <w:rFonts w:hint="eastAsia" w:ascii="仿宋" w:hAnsi="仿宋" w:eastAsia="仿宋" w:cs="仿宋"/>
                <w:i w:val="0"/>
                <w:iCs w:val="0"/>
                <w:color w:val="000000"/>
                <w:sz w:val="21"/>
                <w:szCs w:val="21"/>
                <w:highlight w:val="none"/>
                <w:u w:val="none"/>
                <w:lang w:val="en-US" w:eastAsia="zh-CN" w:bidi="ar"/>
              </w:rPr>
              <w:t xml:space="preserve">；</w:t>
            </w:r>
            <w:r>
              <w:rPr>
                <w:rFonts w:hint="eastAsia" w:ascii="仿宋" w:hAnsi="仿宋" w:eastAsia="仿宋" w:cs="仿宋"/>
                <w:i w:val="0"/>
                <w:iCs w:val="0"/>
                <w:color w:val="000000"/>
                <w:sz w:val="21"/>
                <w:szCs w:val="21"/>
                <w:highlight w:val="none"/>
                <w:u w:val="none"/>
              </w:rPr>
            </w:r>
            <w:r/>
          </w:p>
        </w:tc>
        <w:tc>
          <w:tcPr>
            <w:tcW w:w="33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1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c>
          <w:tcPr>
            <w:tcW w:w="419" w:type="dxa"/>
            <w:vAlign w:val="center"/>
            <w:textDirection w:val="lrTb"/>
            <w:noWrap/>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600"/>
        </w:trPr>
        <w:tc>
          <w:tcPr>
            <w:tcW w:w="292"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9</w:t>
            </w:r>
            <w:r>
              <w:rPr>
                <w:rFonts w:hint="eastAsia" w:ascii="仿宋" w:hAnsi="仿宋" w:eastAsia="仿宋" w:cs="仿宋"/>
                <w:i w:val="0"/>
                <w:iCs w:val="0"/>
                <w:color w:val="000000"/>
                <w:sz w:val="21"/>
                <w:szCs w:val="21"/>
                <w:highlight w:val="none"/>
                <w:u w:val="none"/>
              </w:rPr>
            </w:r>
            <w:r/>
          </w:p>
        </w:tc>
        <w:tc>
          <w:tcPr>
            <w:tcW w:w="42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绘画工具</w:t>
            </w:r>
            <w:r>
              <w:rPr>
                <w:rFonts w:hint="eastAsia" w:ascii="仿宋" w:hAnsi="仿宋" w:eastAsia="仿宋" w:cs="仿宋"/>
                <w:i w:val="0"/>
                <w:iCs w:val="0"/>
                <w:color w:val="000000"/>
                <w:sz w:val="21"/>
                <w:szCs w:val="21"/>
                <w:highlight w:val="none"/>
                <w:u w:val="none"/>
              </w:rPr>
            </w:r>
            <w:r/>
          </w:p>
        </w:tc>
        <w:tc>
          <w:tcPr>
            <w:tcW w:w="3212"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不同型号素描铅笔一套（包括：4B1支、2B4支、3B1支、2H2支、8B1支、7B1支、6B1支、5B1支、HB1支），橡皮1块可塑橡皮1块美工刀1把、炭笔、铅笔延长器、纸笔各1支，塑料盒包装；</w:t>
            </w:r>
            <w:r>
              <w:rPr>
                <w:rFonts w:hint="eastAsia" w:ascii="仿宋" w:hAnsi="仿宋" w:eastAsia="仿宋" w:cs="仿宋"/>
                <w:i w:val="0"/>
                <w:iCs w:val="0"/>
                <w:color w:val="000000"/>
                <w:sz w:val="21"/>
                <w:szCs w:val="21"/>
                <w:highlight w:val="none"/>
                <w:u w:val="none"/>
              </w:rPr>
            </w:r>
            <w:r/>
          </w:p>
        </w:tc>
        <w:tc>
          <w:tcPr>
            <w:tcW w:w="33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53</w:t>
            </w:r>
            <w:r>
              <w:rPr>
                <w:rFonts w:hint="eastAsia" w:ascii="仿宋" w:hAnsi="仿宋" w:eastAsia="仿宋" w:cs="仿宋"/>
                <w:i w:val="0"/>
                <w:iCs w:val="0"/>
                <w:color w:val="000000"/>
                <w:sz w:val="21"/>
                <w:szCs w:val="21"/>
                <w:highlight w:val="none"/>
                <w:u w:val="none"/>
              </w:rPr>
            </w:r>
            <w:r/>
          </w:p>
        </w:tc>
        <w:tc>
          <w:tcPr>
            <w:tcW w:w="31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c>
          <w:tcPr>
            <w:tcW w:w="419" w:type="dxa"/>
            <w:vAlign w:val="center"/>
            <w:textDirection w:val="lrTb"/>
            <w:noWrap/>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300"/>
        </w:trPr>
        <w:tc>
          <w:tcPr>
            <w:tcW w:w="292"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10</w:t>
            </w:r>
            <w:r>
              <w:rPr>
                <w:rFonts w:hint="eastAsia" w:ascii="仿宋" w:hAnsi="仿宋" w:eastAsia="仿宋" w:cs="仿宋"/>
                <w:i w:val="0"/>
                <w:iCs w:val="0"/>
                <w:color w:val="000000"/>
                <w:sz w:val="21"/>
                <w:szCs w:val="21"/>
                <w:highlight w:val="none"/>
                <w:u w:val="none"/>
              </w:rPr>
            </w:r>
            <w:r/>
          </w:p>
        </w:tc>
        <w:tc>
          <w:tcPr>
            <w:tcW w:w="42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素描纸</w:t>
            </w:r>
            <w:r>
              <w:rPr>
                <w:rFonts w:hint="eastAsia" w:ascii="仿宋" w:hAnsi="仿宋" w:eastAsia="仿宋" w:cs="仿宋"/>
                <w:i w:val="0"/>
                <w:iCs w:val="0"/>
                <w:color w:val="000000"/>
                <w:sz w:val="21"/>
                <w:szCs w:val="21"/>
                <w:highlight w:val="none"/>
                <w:u w:val="none"/>
              </w:rPr>
            </w:r>
            <w:r/>
          </w:p>
        </w:tc>
        <w:tc>
          <w:tcPr>
            <w:tcW w:w="3212"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160g规格：4k、20张/袋；</w:t>
            </w:r>
            <w:r>
              <w:rPr>
                <w:rFonts w:hint="eastAsia" w:ascii="仿宋" w:hAnsi="仿宋" w:eastAsia="仿宋" w:cs="仿宋"/>
                <w:i w:val="0"/>
                <w:iCs w:val="0"/>
                <w:color w:val="000000"/>
                <w:sz w:val="21"/>
                <w:szCs w:val="21"/>
                <w:highlight w:val="none"/>
                <w:u w:val="none"/>
              </w:rPr>
            </w:r>
            <w:r/>
          </w:p>
        </w:tc>
        <w:tc>
          <w:tcPr>
            <w:tcW w:w="33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53</w:t>
            </w:r>
            <w:r>
              <w:rPr>
                <w:rFonts w:hint="eastAsia" w:ascii="仿宋" w:hAnsi="仿宋" w:eastAsia="仿宋" w:cs="仿宋"/>
                <w:i w:val="0"/>
                <w:iCs w:val="0"/>
                <w:color w:val="000000"/>
                <w:sz w:val="21"/>
                <w:szCs w:val="21"/>
                <w:highlight w:val="none"/>
                <w:u w:val="none"/>
              </w:rPr>
            </w:r>
            <w:r/>
          </w:p>
        </w:tc>
        <w:tc>
          <w:tcPr>
            <w:tcW w:w="31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c>
          <w:tcPr>
            <w:tcW w:w="419" w:type="dxa"/>
            <w:vAlign w:val="center"/>
            <w:textDirection w:val="lrTb"/>
            <w:noWrap/>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300"/>
        </w:trPr>
        <w:tc>
          <w:tcPr>
            <w:tcW w:w="292"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11</w:t>
            </w:r>
            <w:r>
              <w:rPr>
                <w:rFonts w:hint="eastAsia" w:ascii="仿宋" w:hAnsi="仿宋" w:eastAsia="仿宋" w:cs="仿宋"/>
                <w:i w:val="0"/>
                <w:iCs w:val="0"/>
                <w:color w:val="000000"/>
                <w:sz w:val="21"/>
                <w:szCs w:val="21"/>
                <w:highlight w:val="none"/>
                <w:u w:val="none"/>
              </w:rPr>
            </w:r>
            <w:r/>
          </w:p>
        </w:tc>
        <w:tc>
          <w:tcPr>
            <w:tcW w:w="42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速写本</w:t>
            </w:r>
            <w:r>
              <w:rPr>
                <w:rFonts w:hint="eastAsia" w:ascii="仿宋" w:hAnsi="仿宋" w:eastAsia="仿宋" w:cs="仿宋"/>
                <w:i w:val="0"/>
                <w:iCs w:val="0"/>
                <w:color w:val="000000"/>
                <w:sz w:val="21"/>
                <w:szCs w:val="21"/>
                <w:highlight w:val="none"/>
                <w:u w:val="none"/>
              </w:rPr>
            </w:r>
            <w:r/>
          </w:p>
        </w:tc>
        <w:tc>
          <w:tcPr>
            <w:tcW w:w="3212"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规格：8k；</w:t>
            </w:r>
            <w:r>
              <w:rPr>
                <w:rFonts w:hint="eastAsia" w:ascii="仿宋" w:hAnsi="仿宋" w:eastAsia="仿宋" w:cs="仿宋"/>
                <w:i w:val="0"/>
                <w:iCs w:val="0"/>
                <w:color w:val="000000"/>
                <w:sz w:val="21"/>
                <w:szCs w:val="21"/>
                <w:highlight w:val="none"/>
                <w:u w:val="none"/>
              </w:rPr>
            </w:r>
            <w:r/>
          </w:p>
        </w:tc>
        <w:tc>
          <w:tcPr>
            <w:tcW w:w="33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53</w:t>
            </w:r>
            <w:r>
              <w:rPr>
                <w:rFonts w:hint="eastAsia" w:ascii="仿宋" w:hAnsi="仿宋" w:eastAsia="仿宋" w:cs="仿宋"/>
                <w:i w:val="0"/>
                <w:iCs w:val="0"/>
                <w:color w:val="000000"/>
                <w:sz w:val="21"/>
                <w:szCs w:val="21"/>
                <w:highlight w:val="none"/>
                <w:u w:val="none"/>
              </w:rPr>
            </w:r>
            <w:r/>
          </w:p>
        </w:tc>
        <w:tc>
          <w:tcPr>
            <w:tcW w:w="31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c>
          <w:tcPr>
            <w:tcW w:w="419" w:type="dxa"/>
            <w:vAlign w:val="center"/>
            <w:textDirection w:val="lrTb"/>
            <w:noWrap/>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300"/>
        </w:trPr>
        <w:tc>
          <w:tcPr>
            <w:tcW w:w="292"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12</w:t>
            </w:r>
            <w:r>
              <w:rPr>
                <w:rFonts w:hint="eastAsia" w:ascii="仿宋" w:hAnsi="仿宋" w:eastAsia="仿宋" w:cs="仿宋"/>
                <w:i w:val="0"/>
                <w:iCs w:val="0"/>
                <w:color w:val="000000"/>
                <w:sz w:val="21"/>
                <w:szCs w:val="21"/>
                <w:highlight w:val="none"/>
                <w:u w:val="none"/>
              </w:rPr>
            </w:r>
            <w:r/>
          </w:p>
        </w:tc>
        <w:tc>
          <w:tcPr>
            <w:tcW w:w="42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水彩笔</w:t>
            </w:r>
            <w:r>
              <w:rPr>
                <w:rFonts w:hint="eastAsia" w:ascii="仿宋" w:hAnsi="仿宋" w:eastAsia="仿宋" w:cs="仿宋"/>
                <w:i w:val="0"/>
                <w:iCs w:val="0"/>
                <w:color w:val="000000"/>
                <w:sz w:val="21"/>
                <w:szCs w:val="21"/>
                <w:highlight w:val="none"/>
                <w:u w:val="none"/>
              </w:rPr>
            </w:r>
            <w:r/>
          </w:p>
        </w:tc>
        <w:tc>
          <w:tcPr>
            <w:tcW w:w="3212"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规格：1-12#，塑料盒包装；</w:t>
            </w:r>
            <w:r>
              <w:rPr>
                <w:rFonts w:hint="eastAsia" w:ascii="仿宋" w:hAnsi="仿宋" w:eastAsia="仿宋" w:cs="仿宋"/>
                <w:i w:val="0"/>
                <w:iCs w:val="0"/>
                <w:color w:val="000000"/>
                <w:sz w:val="21"/>
                <w:szCs w:val="21"/>
                <w:highlight w:val="none"/>
                <w:u w:val="none"/>
              </w:rPr>
            </w:r>
            <w:r/>
          </w:p>
        </w:tc>
        <w:tc>
          <w:tcPr>
            <w:tcW w:w="337" w:type="dxa"/>
            <w:vAlign w:val="center"/>
            <w:textDirection w:val="lrTb"/>
            <w:noWrap w:val="false"/>
          </w:tcPr>
          <w:p>
            <w:pPr>
              <w:pStyle w:val="1054"/>
              <w:jc w:val="center"/>
              <w:keepLines/>
              <w:keepNext/>
              <w:pageBreakBefore w:val="0"/>
              <w:spacing w:line="300" w:lineRule="exact"/>
              <w:shd w:val="clear" w:color="auto" w:fill="auto"/>
              <w:widowControl w:val="off"/>
              <w:rPr>
                <w:rFonts w:ascii="仿宋" w:hAnsi="仿宋" w:eastAsia="仿宋" w:cs="仿宋"/>
                <w:i w:val="0"/>
                <w:iCs w:val="0"/>
                <w:color w:val="000000"/>
                <w:sz w:val="21"/>
                <w:szCs w:val="21"/>
                <w:highlight w:val="none"/>
                <w:u w:val="none"/>
                <w:lang w:val="en-US" w:eastAsia="zh-CN"/>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rPr>
              <w:t xml:space="preserve">53</w:t>
            </w:r>
            <w:r>
              <w:rPr>
                <w:rFonts w:ascii="仿宋" w:hAnsi="仿宋" w:eastAsia="仿宋" w:cs="仿宋"/>
                <w:i w:val="0"/>
                <w:iCs w:val="0"/>
                <w:color w:val="000000"/>
                <w:sz w:val="21"/>
                <w:szCs w:val="21"/>
                <w:highlight w:val="none"/>
                <w:u w:val="none"/>
                <w:lang w:val="en-US" w:eastAsia="zh-CN"/>
              </w:rPr>
            </w:r>
            <w:r/>
          </w:p>
        </w:tc>
        <w:tc>
          <w:tcPr>
            <w:tcW w:w="31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rPr>
              <w:t xml:space="preserve">套</w:t>
            </w:r>
            <w:r>
              <w:rPr>
                <w:rFonts w:hint="eastAsia" w:ascii="仿宋" w:hAnsi="仿宋" w:eastAsia="仿宋" w:cs="仿宋"/>
                <w:i w:val="0"/>
                <w:iCs w:val="0"/>
                <w:color w:val="000000"/>
                <w:sz w:val="21"/>
                <w:szCs w:val="21"/>
                <w:highlight w:val="none"/>
                <w:u w:val="none"/>
                <w:lang w:val="en-US" w:eastAsia="zh-CN"/>
              </w:rPr>
            </w:r>
            <w:r/>
          </w:p>
        </w:tc>
        <w:tc>
          <w:tcPr>
            <w:tcW w:w="419" w:type="dxa"/>
            <w:vAlign w:val="center"/>
            <w:textDirection w:val="lrTb"/>
            <w:noWrap/>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300"/>
        </w:trPr>
        <w:tc>
          <w:tcPr>
            <w:tcW w:w="292"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13</w:t>
            </w:r>
            <w:r>
              <w:rPr>
                <w:rFonts w:hint="eastAsia" w:ascii="仿宋" w:hAnsi="仿宋" w:eastAsia="仿宋" w:cs="仿宋"/>
                <w:i w:val="0"/>
                <w:iCs w:val="0"/>
                <w:color w:val="000000"/>
                <w:sz w:val="21"/>
                <w:szCs w:val="21"/>
                <w:highlight w:val="none"/>
                <w:u w:val="none"/>
              </w:rPr>
            </w:r>
            <w:r/>
          </w:p>
        </w:tc>
        <w:tc>
          <w:tcPr>
            <w:tcW w:w="42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水彩颜料</w:t>
            </w:r>
            <w:r>
              <w:rPr>
                <w:rFonts w:hint="eastAsia" w:ascii="仿宋" w:hAnsi="仿宋" w:eastAsia="仿宋" w:cs="仿宋"/>
                <w:i w:val="0"/>
                <w:iCs w:val="0"/>
                <w:color w:val="000000"/>
                <w:sz w:val="21"/>
                <w:szCs w:val="21"/>
                <w:highlight w:val="none"/>
                <w:u w:val="none"/>
              </w:rPr>
            </w:r>
            <w:r/>
          </w:p>
        </w:tc>
        <w:tc>
          <w:tcPr>
            <w:tcW w:w="3212"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36色12ml；</w:t>
            </w:r>
            <w:r>
              <w:rPr>
                <w:rFonts w:hint="eastAsia" w:ascii="仿宋" w:hAnsi="仿宋" w:eastAsia="仿宋" w:cs="仿宋"/>
                <w:i w:val="0"/>
                <w:iCs w:val="0"/>
                <w:color w:val="000000"/>
                <w:sz w:val="21"/>
                <w:szCs w:val="21"/>
                <w:highlight w:val="none"/>
                <w:u w:val="none"/>
              </w:rPr>
            </w:r>
            <w:r/>
          </w:p>
        </w:tc>
        <w:tc>
          <w:tcPr>
            <w:tcW w:w="619"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rPr>
              <w:t xml:space="preserve">53</w:t>
            </w:r>
            <w:r>
              <w:rPr>
                <w:rFonts w:hint="eastAsia" w:ascii="仿宋" w:hAnsi="仿宋" w:eastAsia="仿宋" w:cs="仿宋"/>
                <w:i w:val="0"/>
                <w:iCs w:val="0"/>
                <w:color w:val="000000"/>
                <w:sz w:val="21"/>
                <w:szCs w:val="21"/>
                <w:highlight w:val="none"/>
                <w:u w:val="none"/>
              </w:rPr>
            </w:r>
            <w:r/>
          </w:p>
        </w:tc>
        <w:tc>
          <w:tcPr>
            <w:tcW w:w="5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rPr>
              <w:t xml:space="preserve">套</w:t>
            </w:r>
            <w:r>
              <w:rPr>
                <w:rFonts w:hint="eastAsia" w:ascii="仿宋" w:hAnsi="仿宋" w:eastAsia="仿宋" w:cs="仿宋"/>
                <w:i w:val="0"/>
                <w:iCs w:val="0"/>
                <w:color w:val="000000"/>
                <w:sz w:val="21"/>
                <w:szCs w:val="21"/>
                <w:highlight w:val="none"/>
                <w:u w:val="none"/>
              </w:rPr>
            </w:r>
            <w:r/>
          </w:p>
        </w:tc>
        <w:tc>
          <w:tcPr>
            <w:tcW w:w="419" w:type="dxa"/>
            <w:vAlign w:val="center"/>
            <w:textDirection w:val="lrTb"/>
            <w:noWrap/>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300"/>
        </w:trPr>
        <w:tc>
          <w:tcPr>
            <w:tcW w:w="292"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14</w:t>
            </w:r>
            <w:r>
              <w:rPr>
                <w:rFonts w:hint="eastAsia" w:ascii="仿宋" w:hAnsi="仿宋" w:eastAsia="仿宋" w:cs="仿宋"/>
                <w:i w:val="0"/>
                <w:iCs w:val="0"/>
                <w:color w:val="000000"/>
                <w:sz w:val="21"/>
                <w:szCs w:val="21"/>
                <w:highlight w:val="none"/>
                <w:u w:val="none"/>
              </w:rPr>
            </w:r>
            <w:r/>
          </w:p>
        </w:tc>
        <w:tc>
          <w:tcPr>
            <w:tcW w:w="42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水彩纸</w:t>
            </w:r>
            <w:r>
              <w:rPr>
                <w:rFonts w:hint="eastAsia" w:ascii="仿宋" w:hAnsi="仿宋" w:eastAsia="仿宋" w:cs="仿宋"/>
                <w:i w:val="0"/>
                <w:iCs w:val="0"/>
                <w:color w:val="000000"/>
                <w:sz w:val="21"/>
                <w:szCs w:val="21"/>
                <w:highlight w:val="none"/>
                <w:u w:val="none"/>
              </w:rPr>
            </w:r>
            <w:r/>
          </w:p>
        </w:tc>
        <w:tc>
          <w:tcPr>
            <w:tcW w:w="3212"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160g规格：4k、20张/袋；</w:t>
            </w:r>
            <w:r>
              <w:rPr>
                <w:rFonts w:hint="eastAsia" w:ascii="仿宋" w:hAnsi="仿宋" w:eastAsia="仿宋" w:cs="仿宋"/>
                <w:i w:val="0"/>
                <w:iCs w:val="0"/>
                <w:color w:val="000000"/>
                <w:sz w:val="21"/>
                <w:szCs w:val="21"/>
                <w:highlight w:val="none"/>
                <w:u w:val="none"/>
              </w:rPr>
            </w:r>
            <w:r/>
          </w:p>
        </w:tc>
        <w:tc>
          <w:tcPr>
            <w:tcW w:w="619"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rPr>
              <w:t xml:space="preserve">53</w:t>
            </w:r>
            <w:r>
              <w:rPr>
                <w:rFonts w:hint="eastAsia" w:ascii="仿宋" w:hAnsi="仿宋" w:eastAsia="仿宋" w:cs="仿宋"/>
                <w:i w:val="0"/>
                <w:iCs w:val="0"/>
                <w:color w:val="000000"/>
                <w:sz w:val="21"/>
                <w:szCs w:val="21"/>
                <w:highlight w:val="none"/>
                <w:u w:val="none"/>
              </w:rPr>
            </w:r>
            <w:r/>
          </w:p>
        </w:tc>
        <w:tc>
          <w:tcPr>
            <w:tcW w:w="5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rPr>
              <w:t xml:space="preserve">套</w:t>
            </w:r>
            <w:r>
              <w:rPr>
                <w:rFonts w:hint="eastAsia" w:ascii="仿宋" w:hAnsi="仿宋" w:eastAsia="仿宋" w:cs="仿宋"/>
                <w:i w:val="0"/>
                <w:iCs w:val="0"/>
                <w:color w:val="000000"/>
                <w:sz w:val="21"/>
                <w:szCs w:val="21"/>
                <w:highlight w:val="none"/>
                <w:u w:val="none"/>
              </w:rPr>
            </w:r>
            <w:r/>
          </w:p>
        </w:tc>
        <w:tc>
          <w:tcPr>
            <w:tcW w:w="419" w:type="dxa"/>
            <w:vAlign w:val="center"/>
            <w:textDirection w:val="lrTb"/>
            <w:noWrap/>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300"/>
        </w:trPr>
        <w:tc>
          <w:tcPr>
            <w:tcW w:w="292"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15</w:t>
            </w:r>
            <w:r>
              <w:rPr>
                <w:rFonts w:hint="eastAsia" w:ascii="仿宋" w:hAnsi="仿宋" w:eastAsia="仿宋" w:cs="仿宋"/>
                <w:i w:val="0"/>
                <w:iCs w:val="0"/>
                <w:color w:val="000000"/>
                <w:sz w:val="21"/>
                <w:szCs w:val="21"/>
                <w:highlight w:val="none"/>
                <w:u w:val="none"/>
              </w:rPr>
            </w:r>
            <w:r/>
          </w:p>
        </w:tc>
        <w:tc>
          <w:tcPr>
            <w:tcW w:w="42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水粉笔</w:t>
            </w:r>
            <w:r>
              <w:rPr>
                <w:rFonts w:hint="eastAsia" w:ascii="仿宋" w:hAnsi="仿宋" w:eastAsia="仿宋" w:cs="仿宋"/>
                <w:i w:val="0"/>
                <w:iCs w:val="0"/>
                <w:color w:val="000000"/>
                <w:sz w:val="21"/>
                <w:szCs w:val="21"/>
                <w:highlight w:val="none"/>
                <w:u w:val="none"/>
              </w:rPr>
            </w:r>
            <w:r/>
          </w:p>
        </w:tc>
        <w:tc>
          <w:tcPr>
            <w:tcW w:w="3212"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1-12#，塑料盒包装；</w:t>
            </w:r>
            <w:r>
              <w:rPr>
                <w:rFonts w:hint="eastAsia" w:ascii="仿宋" w:hAnsi="仿宋" w:eastAsia="仿宋" w:cs="仿宋"/>
                <w:i w:val="0"/>
                <w:iCs w:val="0"/>
                <w:color w:val="000000"/>
                <w:sz w:val="21"/>
                <w:szCs w:val="21"/>
                <w:highlight w:val="none"/>
                <w:u w:val="none"/>
              </w:rPr>
            </w:r>
            <w:r/>
          </w:p>
        </w:tc>
        <w:tc>
          <w:tcPr>
            <w:tcW w:w="619"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rPr>
              <w:t xml:space="preserve">53</w:t>
            </w:r>
            <w:r>
              <w:rPr>
                <w:rFonts w:hint="eastAsia" w:ascii="仿宋" w:hAnsi="仿宋" w:eastAsia="仿宋" w:cs="仿宋"/>
                <w:i w:val="0"/>
                <w:iCs w:val="0"/>
                <w:color w:val="000000"/>
                <w:sz w:val="21"/>
                <w:szCs w:val="21"/>
                <w:highlight w:val="none"/>
                <w:u w:val="none"/>
              </w:rPr>
            </w:r>
            <w:r/>
          </w:p>
        </w:tc>
        <w:tc>
          <w:tcPr>
            <w:tcW w:w="5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rPr>
              <w:t xml:space="preserve">套</w:t>
            </w:r>
            <w:r>
              <w:rPr>
                <w:rFonts w:hint="eastAsia" w:ascii="仿宋" w:hAnsi="仿宋" w:eastAsia="仿宋" w:cs="仿宋"/>
                <w:i w:val="0"/>
                <w:iCs w:val="0"/>
                <w:color w:val="000000"/>
                <w:sz w:val="21"/>
                <w:szCs w:val="21"/>
                <w:highlight w:val="none"/>
                <w:u w:val="none"/>
              </w:rPr>
            </w:r>
            <w:r/>
          </w:p>
        </w:tc>
        <w:tc>
          <w:tcPr>
            <w:tcW w:w="419" w:type="dxa"/>
            <w:vAlign w:val="center"/>
            <w:textDirection w:val="lrTb"/>
            <w:noWrap/>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300"/>
        </w:trPr>
        <w:tc>
          <w:tcPr>
            <w:tcW w:w="292"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16</w:t>
            </w:r>
            <w:r>
              <w:rPr>
                <w:rFonts w:hint="eastAsia" w:ascii="仿宋" w:hAnsi="仿宋" w:eastAsia="仿宋" w:cs="仿宋"/>
                <w:i w:val="0"/>
                <w:iCs w:val="0"/>
                <w:color w:val="000000"/>
                <w:sz w:val="21"/>
                <w:szCs w:val="21"/>
                <w:highlight w:val="none"/>
                <w:u w:val="none"/>
              </w:rPr>
            </w:r>
            <w:r/>
          </w:p>
        </w:tc>
        <w:tc>
          <w:tcPr>
            <w:tcW w:w="42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水粉颜料</w:t>
            </w:r>
            <w:r>
              <w:rPr>
                <w:rFonts w:hint="eastAsia" w:ascii="仿宋" w:hAnsi="仿宋" w:eastAsia="仿宋" w:cs="仿宋"/>
                <w:i w:val="0"/>
                <w:iCs w:val="0"/>
                <w:color w:val="000000"/>
                <w:sz w:val="21"/>
                <w:szCs w:val="21"/>
                <w:highlight w:val="none"/>
                <w:u w:val="none"/>
              </w:rPr>
            </w:r>
            <w:r/>
          </w:p>
        </w:tc>
        <w:tc>
          <w:tcPr>
            <w:tcW w:w="3212"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36色12ml；</w:t>
            </w:r>
            <w:r>
              <w:rPr>
                <w:rFonts w:hint="eastAsia" w:ascii="仿宋" w:hAnsi="仿宋" w:eastAsia="仿宋" w:cs="仿宋"/>
                <w:i w:val="0"/>
                <w:iCs w:val="0"/>
                <w:color w:val="000000"/>
                <w:sz w:val="21"/>
                <w:szCs w:val="21"/>
                <w:highlight w:val="none"/>
                <w:u w:val="none"/>
              </w:rPr>
            </w:r>
            <w:r/>
          </w:p>
        </w:tc>
        <w:tc>
          <w:tcPr>
            <w:tcW w:w="619"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rPr>
              <w:t xml:space="preserve">53</w:t>
            </w:r>
            <w:r>
              <w:rPr>
                <w:rFonts w:hint="eastAsia" w:ascii="仿宋" w:hAnsi="仿宋" w:eastAsia="仿宋" w:cs="仿宋"/>
                <w:i w:val="0"/>
                <w:iCs w:val="0"/>
                <w:color w:val="000000"/>
                <w:sz w:val="21"/>
                <w:szCs w:val="21"/>
                <w:highlight w:val="none"/>
                <w:u w:val="none"/>
              </w:rPr>
            </w:r>
            <w:r/>
          </w:p>
        </w:tc>
        <w:tc>
          <w:tcPr>
            <w:tcW w:w="5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rPr>
              <w:t xml:space="preserve">套</w:t>
            </w:r>
            <w:r>
              <w:rPr>
                <w:rFonts w:hint="eastAsia" w:ascii="仿宋" w:hAnsi="仿宋" w:eastAsia="仿宋" w:cs="仿宋"/>
                <w:i w:val="0"/>
                <w:iCs w:val="0"/>
                <w:color w:val="000000"/>
                <w:sz w:val="21"/>
                <w:szCs w:val="21"/>
                <w:highlight w:val="none"/>
                <w:u w:val="none"/>
              </w:rPr>
            </w:r>
            <w:r/>
          </w:p>
        </w:tc>
        <w:tc>
          <w:tcPr>
            <w:tcW w:w="419" w:type="dxa"/>
            <w:vAlign w:val="center"/>
            <w:textDirection w:val="lrTb"/>
            <w:noWrap/>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300"/>
        </w:trPr>
        <w:tc>
          <w:tcPr>
            <w:tcW w:w="292"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17</w:t>
            </w:r>
            <w:r>
              <w:rPr>
                <w:rFonts w:hint="eastAsia" w:ascii="仿宋" w:hAnsi="仿宋" w:eastAsia="仿宋" w:cs="仿宋"/>
                <w:i w:val="0"/>
                <w:iCs w:val="0"/>
                <w:color w:val="000000"/>
                <w:sz w:val="21"/>
                <w:szCs w:val="21"/>
                <w:highlight w:val="none"/>
                <w:u w:val="none"/>
              </w:rPr>
            </w:r>
            <w:r/>
          </w:p>
        </w:tc>
        <w:tc>
          <w:tcPr>
            <w:tcW w:w="42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水粉纸</w:t>
            </w:r>
            <w:r>
              <w:rPr>
                <w:rFonts w:hint="eastAsia" w:ascii="仿宋" w:hAnsi="仿宋" w:eastAsia="仿宋" w:cs="仿宋"/>
                <w:i w:val="0"/>
                <w:iCs w:val="0"/>
                <w:color w:val="000000"/>
                <w:sz w:val="21"/>
                <w:szCs w:val="21"/>
                <w:highlight w:val="none"/>
                <w:u w:val="none"/>
              </w:rPr>
            </w:r>
            <w:r/>
          </w:p>
        </w:tc>
        <w:tc>
          <w:tcPr>
            <w:tcW w:w="3212"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160g规格：4k、20张/袋；</w:t>
            </w:r>
            <w:r>
              <w:rPr>
                <w:rFonts w:hint="eastAsia" w:ascii="仿宋" w:hAnsi="仿宋" w:eastAsia="仿宋" w:cs="仿宋"/>
                <w:i w:val="0"/>
                <w:iCs w:val="0"/>
                <w:color w:val="000000"/>
                <w:sz w:val="21"/>
                <w:szCs w:val="21"/>
                <w:highlight w:val="none"/>
                <w:u w:val="none"/>
              </w:rPr>
            </w:r>
            <w:r/>
          </w:p>
        </w:tc>
        <w:tc>
          <w:tcPr>
            <w:tcW w:w="619"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rPr>
              <w:t xml:space="preserve">53</w:t>
            </w:r>
            <w:r>
              <w:rPr>
                <w:rFonts w:hint="eastAsia" w:ascii="仿宋" w:hAnsi="仿宋" w:eastAsia="仿宋" w:cs="仿宋"/>
                <w:i w:val="0"/>
                <w:iCs w:val="0"/>
                <w:color w:val="000000"/>
                <w:sz w:val="21"/>
                <w:szCs w:val="21"/>
                <w:highlight w:val="none"/>
                <w:u w:val="none"/>
              </w:rPr>
            </w:r>
            <w:r/>
          </w:p>
        </w:tc>
        <w:tc>
          <w:tcPr>
            <w:tcW w:w="5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rPr>
              <w:t xml:space="preserve">套</w:t>
            </w:r>
            <w:r>
              <w:rPr>
                <w:rFonts w:hint="eastAsia" w:ascii="仿宋" w:hAnsi="仿宋" w:eastAsia="仿宋" w:cs="仿宋"/>
                <w:i w:val="0"/>
                <w:iCs w:val="0"/>
                <w:color w:val="000000"/>
                <w:sz w:val="21"/>
                <w:szCs w:val="21"/>
                <w:highlight w:val="none"/>
                <w:u w:val="none"/>
              </w:rPr>
            </w:r>
            <w:r/>
          </w:p>
        </w:tc>
        <w:tc>
          <w:tcPr>
            <w:tcW w:w="419" w:type="dxa"/>
            <w:vAlign w:val="center"/>
            <w:textDirection w:val="lrTb"/>
            <w:noWrap/>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300"/>
        </w:trPr>
        <w:tc>
          <w:tcPr>
            <w:tcW w:w="292"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18</w:t>
            </w:r>
            <w:r>
              <w:rPr>
                <w:rFonts w:hint="eastAsia" w:ascii="仿宋" w:hAnsi="仿宋" w:eastAsia="仿宋" w:cs="仿宋"/>
                <w:i w:val="0"/>
                <w:iCs w:val="0"/>
                <w:color w:val="000000"/>
                <w:sz w:val="21"/>
                <w:szCs w:val="21"/>
                <w:highlight w:val="none"/>
                <w:u w:val="none"/>
              </w:rPr>
            </w:r>
            <w:r/>
          </w:p>
        </w:tc>
        <w:tc>
          <w:tcPr>
            <w:tcW w:w="42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调色盒</w:t>
            </w:r>
            <w:r>
              <w:rPr>
                <w:rFonts w:hint="eastAsia" w:ascii="仿宋" w:hAnsi="仿宋" w:eastAsia="仿宋" w:cs="仿宋"/>
                <w:i w:val="0"/>
                <w:iCs w:val="0"/>
                <w:color w:val="000000"/>
                <w:sz w:val="21"/>
                <w:szCs w:val="21"/>
                <w:highlight w:val="none"/>
                <w:u w:val="none"/>
              </w:rPr>
            </w:r>
            <w:r/>
          </w:p>
        </w:tc>
        <w:tc>
          <w:tcPr>
            <w:tcW w:w="3212"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规格：17格、材质：聚丙烯（pp）；</w:t>
            </w:r>
            <w:r>
              <w:rPr>
                <w:rFonts w:hint="eastAsia" w:ascii="仿宋" w:hAnsi="仿宋" w:eastAsia="仿宋" w:cs="仿宋"/>
                <w:i w:val="0"/>
                <w:iCs w:val="0"/>
                <w:color w:val="000000"/>
                <w:sz w:val="21"/>
                <w:szCs w:val="21"/>
                <w:highlight w:val="none"/>
                <w:u w:val="none"/>
              </w:rPr>
            </w:r>
            <w:r/>
          </w:p>
        </w:tc>
        <w:tc>
          <w:tcPr>
            <w:tcW w:w="33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53</w:t>
            </w:r>
            <w:r>
              <w:rPr>
                <w:rFonts w:hint="eastAsia" w:ascii="仿宋" w:hAnsi="仿宋" w:eastAsia="仿宋" w:cs="仿宋"/>
                <w:i w:val="0"/>
                <w:iCs w:val="0"/>
                <w:color w:val="000000"/>
                <w:sz w:val="21"/>
                <w:szCs w:val="21"/>
                <w:highlight w:val="none"/>
                <w:u w:val="none"/>
              </w:rPr>
            </w:r>
            <w:r/>
          </w:p>
        </w:tc>
        <w:tc>
          <w:tcPr>
            <w:tcW w:w="31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c>
          <w:tcPr>
            <w:tcW w:w="419" w:type="dxa"/>
            <w:vAlign w:val="center"/>
            <w:textDirection w:val="lrTb"/>
            <w:noWrap/>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300"/>
        </w:trPr>
        <w:tc>
          <w:tcPr>
            <w:tcW w:w="292"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19</w:t>
            </w:r>
            <w:r>
              <w:rPr>
                <w:rFonts w:hint="eastAsia" w:ascii="仿宋" w:hAnsi="仿宋" w:eastAsia="仿宋" w:cs="仿宋"/>
                <w:i w:val="0"/>
                <w:iCs w:val="0"/>
                <w:color w:val="000000"/>
                <w:sz w:val="21"/>
                <w:szCs w:val="21"/>
                <w:highlight w:val="none"/>
                <w:u w:val="none"/>
              </w:rPr>
            </w:r>
            <w:r/>
          </w:p>
        </w:tc>
        <w:tc>
          <w:tcPr>
            <w:tcW w:w="42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折叠水桶</w:t>
            </w:r>
            <w:r>
              <w:rPr>
                <w:rFonts w:hint="eastAsia" w:ascii="仿宋" w:hAnsi="仿宋" w:eastAsia="仿宋" w:cs="仿宋"/>
                <w:i w:val="0"/>
                <w:iCs w:val="0"/>
                <w:color w:val="000000"/>
                <w:sz w:val="21"/>
                <w:szCs w:val="21"/>
                <w:highlight w:val="none"/>
                <w:u w:val="none"/>
              </w:rPr>
            </w:r>
            <w:r/>
          </w:p>
        </w:tc>
        <w:tc>
          <w:tcPr>
            <w:tcW w:w="3212"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规格：165mm，硅胶材质，可折叠；</w:t>
            </w:r>
            <w:r>
              <w:rPr>
                <w:rFonts w:hint="eastAsia" w:ascii="仿宋" w:hAnsi="仿宋" w:eastAsia="仿宋" w:cs="仿宋"/>
                <w:i w:val="0"/>
                <w:iCs w:val="0"/>
                <w:color w:val="000000"/>
                <w:sz w:val="21"/>
                <w:szCs w:val="21"/>
                <w:highlight w:val="none"/>
                <w:u w:val="none"/>
              </w:rPr>
            </w:r>
            <w:r/>
          </w:p>
        </w:tc>
        <w:tc>
          <w:tcPr>
            <w:tcW w:w="33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53</w:t>
            </w:r>
            <w:r>
              <w:rPr>
                <w:rFonts w:hint="eastAsia" w:ascii="仿宋" w:hAnsi="仿宋" w:eastAsia="仿宋" w:cs="仿宋"/>
                <w:i w:val="0"/>
                <w:iCs w:val="0"/>
                <w:color w:val="000000"/>
                <w:sz w:val="21"/>
                <w:szCs w:val="21"/>
                <w:highlight w:val="none"/>
                <w:u w:val="none"/>
              </w:rPr>
            </w:r>
            <w:r/>
          </w:p>
        </w:tc>
        <w:tc>
          <w:tcPr>
            <w:tcW w:w="31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c>
          <w:tcPr>
            <w:tcW w:w="419" w:type="dxa"/>
            <w:vAlign w:val="center"/>
            <w:textDirection w:val="lrTb"/>
            <w:noWrap/>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600"/>
        </w:trPr>
        <w:tc>
          <w:tcPr>
            <w:tcW w:w="292"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20</w:t>
            </w:r>
            <w:r>
              <w:rPr>
                <w:rFonts w:hint="eastAsia" w:ascii="仿宋" w:hAnsi="仿宋" w:eastAsia="仿宋" w:cs="仿宋"/>
                <w:i w:val="0"/>
                <w:iCs w:val="0"/>
                <w:color w:val="000000"/>
                <w:sz w:val="21"/>
                <w:szCs w:val="21"/>
                <w:highlight w:val="none"/>
                <w:u w:val="none"/>
              </w:rPr>
            </w:r>
            <w:r/>
          </w:p>
        </w:tc>
        <w:tc>
          <w:tcPr>
            <w:tcW w:w="42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油画用具</w:t>
            </w:r>
            <w:r>
              <w:rPr>
                <w:rFonts w:hint="eastAsia" w:ascii="仿宋" w:hAnsi="仿宋" w:eastAsia="仿宋" w:cs="仿宋"/>
                <w:i w:val="0"/>
                <w:iCs w:val="0"/>
                <w:color w:val="000000"/>
                <w:sz w:val="21"/>
                <w:szCs w:val="21"/>
                <w:highlight w:val="none"/>
                <w:u w:val="none"/>
              </w:rPr>
            </w:r>
            <w:r/>
          </w:p>
        </w:tc>
        <w:tc>
          <w:tcPr>
            <w:tcW w:w="3212"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油画笔6支，油壶1个（不锈钢），勾线笔1支，松节油250ml，调色油250ml，油画颜料18色12ml，洗笔器1个，钛白2支50ml，刮刀5件套，油画调色板1个，白色整理箱包装；</w:t>
            </w:r>
            <w:r>
              <w:rPr>
                <w:rFonts w:hint="eastAsia" w:ascii="仿宋" w:hAnsi="仿宋" w:eastAsia="仿宋" w:cs="仿宋"/>
                <w:i w:val="0"/>
                <w:iCs w:val="0"/>
                <w:color w:val="000000"/>
                <w:sz w:val="21"/>
                <w:szCs w:val="21"/>
                <w:highlight w:val="none"/>
                <w:u w:val="none"/>
              </w:rPr>
            </w:r>
            <w:r/>
          </w:p>
        </w:tc>
        <w:tc>
          <w:tcPr>
            <w:tcW w:w="33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53</w:t>
            </w:r>
            <w:r>
              <w:rPr>
                <w:rFonts w:hint="eastAsia" w:ascii="仿宋" w:hAnsi="仿宋" w:eastAsia="仿宋" w:cs="仿宋"/>
                <w:i w:val="0"/>
                <w:iCs w:val="0"/>
                <w:color w:val="000000"/>
                <w:sz w:val="21"/>
                <w:szCs w:val="21"/>
                <w:highlight w:val="none"/>
                <w:u w:val="none"/>
              </w:rPr>
            </w:r>
            <w:r/>
          </w:p>
        </w:tc>
        <w:tc>
          <w:tcPr>
            <w:tcW w:w="31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c>
          <w:tcPr>
            <w:tcW w:w="419" w:type="dxa"/>
            <w:vAlign w:val="center"/>
            <w:textDirection w:val="lrTb"/>
            <w:noWrap/>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300"/>
        </w:trPr>
        <w:tc>
          <w:tcPr>
            <w:tcW w:w="292"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21</w:t>
            </w:r>
            <w:r>
              <w:rPr>
                <w:rFonts w:hint="eastAsia" w:ascii="仿宋" w:hAnsi="仿宋" w:eastAsia="仿宋" w:cs="仿宋"/>
                <w:i w:val="0"/>
                <w:iCs w:val="0"/>
                <w:color w:val="000000"/>
                <w:sz w:val="21"/>
                <w:szCs w:val="21"/>
                <w:highlight w:val="none"/>
                <w:u w:val="none"/>
              </w:rPr>
            </w:r>
            <w:r/>
          </w:p>
        </w:tc>
        <w:tc>
          <w:tcPr>
            <w:tcW w:w="42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油画内框</w:t>
            </w:r>
            <w:r>
              <w:rPr>
                <w:rFonts w:hint="eastAsia" w:ascii="仿宋" w:hAnsi="仿宋" w:eastAsia="仿宋" w:cs="仿宋"/>
                <w:i w:val="0"/>
                <w:iCs w:val="0"/>
                <w:color w:val="000000"/>
                <w:sz w:val="21"/>
                <w:szCs w:val="21"/>
                <w:highlight w:val="none"/>
                <w:u w:val="none"/>
              </w:rPr>
            </w:r>
            <w:r/>
          </w:p>
        </w:tc>
        <w:tc>
          <w:tcPr>
            <w:tcW w:w="3212"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含画布、规格：60x90cm、80x100cm、120x160cm；</w:t>
            </w:r>
            <w:r>
              <w:rPr>
                <w:rFonts w:hint="eastAsia" w:ascii="仿宋" w:hAnsi="仿宋" w:eastAsia="仿宋" w:cs="仿宋"/>
                <w:i w:val="0"/>
                <w:iCs w:val="0"/>
                <w:color w:val="000000"/>
                <w:sz w:val="21"/>
                <w:szCs w:val="21"/>
                <w:highlight w:val="none"/>
                <w:u w:val="none"/>
              </w:rPr>
            </w:r>
            <w:r/>
          </w:p>
        </w:tc>
        <w:tc>
          <w:tcPr>
            <w:tcW w:w="33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27</w:t>
            </w:r>
            <w:r>
              <w:rPr>
                <w:rFonts w:hint="eastAsia" w:ascii="仿宋" w:hAnsi="仿宋" w:eastAsia="仿宋" w:cs="仿宋"/>
                <w:i w:val="0"/>
                <w:iCs w:val="0"/>
                <w:color w:val="000000"/>
                <w:sz w:val="21"/>
                <w:szCs w:val="21"/>
                <w:highlight w:val="none"/>
                <w:u w:val="none"/>
              </w:rPr>
            </w:r>
            <w:r/>
          </w:p>
        </w:tc>
        <w:tc>
          <w:tcPr>
            <w:tcW w:w="31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c>
          <w:tcPr>
            <w:tcW w:w="419" w:type="dxa"/>
            <w:vAlign w:val="center"/>
            <w:textDirection w:val="lrTb"/>
            <w:noWrap/>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600"/>
        </w:trPr>
        <w:tc>
          <w:tcPr>
            <w:tcW w:w="292"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22</w:t>
            </w:r>
            <w:r>
              <w:rPr>
                <w:rFonts w:hint="eastAsia" w:ascii="仿宋" w:hAnsi="仿宋" w:eastAsia="仿宋" w:cs="仿宋"/>
                <w:i w:val="0"/>
                <w:iCs w:val="0"/>
                <w:color w:val="000000"/>
                <w:sz w:val="21"/>
                <w:szCs w:val="21"/>
                <w:highlight w:val="none"/>
                <w:u w:val="none"/>
              </w:rPr>
            </w:r>
            <w:r/>
          </w:p>
        </w:tc>
        <w:tc>
          <w:tcPr>
            <w:tcW w:w="42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工作台</w:t>
            </w:r>
            <w:r>
              <w:rPr>
                <w:rFonts w:hint="eastAsia" w:ascii="仿宋" w:hAnsi="仿宋" w:eastAsia="仿宋" w:cs="仿宋"/>
                <w:i w:val="0"/>
                <w:iCs w:val="0"/>
                <w:color w:val="000000"/>
                <w:sz w:val="21"/>
                <w:szCs w:val="21"/>
                <w:highlight w:val="none"/>
                <w:u w:val="none"/>
              </w:rPr>
            </w:r>
            <w:r/>
          </w:p>
        </w:tc>
        <w:tc>
          <w:tcPr>
            <w:tcW w:w="3212"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规格：1600×800×750mm，外沿厚40mm，桌面材质：橡胶木，底部为40×40mm方管焊接成型，方管壁厚1.2mm，对折式支撑架，方便收纳，表面喷塑处理，配4个可调节防滑地脚垫；</w:t>
            </w:r>
            <w:r>
              <w:rPr>
                <w:rFonts w:hint="eastAsia" w:ascii="仿宋" w:hAnsi="仿宋" w:eastAsia="仿宋" w:cs="仿宋"/>
                <w:i w:val="0"/>
                <w:iCs w:val="0"/>
                <w:color w:val="000000"/>
                <w:sz w:val="21"/>
                <w:szCs w:val="21"/>
                <w:highlight w:val="none"/>
                <w:u w:val="none"/>
              </w:rPr>
            </w:r>
            <w:r/>
          </w:p>
        </w:tc>
        <w:tc>
          <w:tcPr>
            <w:tcW w:w="33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8</w:t>
            </w:r>
            <w:r>
              <w:rPr>
                <w:rFonts w:hint="eastAsia" w:ascii="仿宋" w:hAnsi="仿宋" w:eastAsia="仿宋" w:cs="仿宋"/>
                <w:i w:val="0"/>
                <w:iCs w:val="0"/>
                <w:color w:val="000000"/>
                <w:sz w:val="21"/>
                <w:szCs w:val="21"/>
                <w:highlight w:val="none"/>
                <w:u w:val="none"/>
              </w:rPr>
            </w:r>
            <w:r/>
          </w:p>
        </w:tc>
        <w:tc>
          <w:tcPr>
            <w:tcW w:w="31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张</w:t>
            </w:r>
            <w:r>
              <w:rPr>
                <w:rFonts w:hint="eastAsia" w:ascii="仿宋" w:hAnsi="仿宋" w:eastAsia="仿宋" w:cs="仿宋"/>
                <w:i w:val="0"/>
                <w:iCs w:val="0"/>
                <w:color w:val="000000"/>
                <w:sz w:val="21"/>
                <w:szCs w:val="21"/>
                <w:highlight w:val="none"/>
                <w:u w:val="none"/>
              </w:rPr>
            </w:r>
            <w:r/>
          </w:p>
        </w:tc>
        <w:tc>
          <w:tcPr>
            <w:tcW w:w="419" w:type="dxa"/>
            <w:vAlign w:val="center"/>
            <w:textDirection w:val="lrTb"/>
            <w:noWrap/>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300"/>
        </w:trPr>
        <w:tc>
          <w:tcPr>
            <w:tcW w:w="292"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23</w:t>
            </w:r>
            <w:r>
              <w:rPr>
                <w:rFonts w:hint="eastAsia" w:ascii="仿宋" w:hAnsi="仿宋" w:eastAsia="仿宋" w:cs="仿宋"/>
                <w:i w:val="0"/>
                <w:iCs w:val="0"/>
                <w:color w:val="000000"/>
                <w:sz w:val="21"/>
                <w:szCs w:val="21"/>
                <w:highlight w:val="none"/>
                <w:u w:val="none"/>
              </w:rPr>
            </w:r>
            <w:r/>
          </w:p>
        </w:tc>
        <w:tc>
          <w:tcPr>
            <w:tcW w:w="42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版画机</w:t>
            </w:r>
            <w:r>
              <w:rPr>
                <w:rFonts w:hint="eastAsia" w:ascii="仿宋" w:hAnsi="仿宋" w:eastAsia="仿宋" w:cs="仿宋"/>
                <w:i w:val="0"/>
                <w:iCs w:val="0"/>
                <w:color w:val="000000"/>
                <w:sz w:val="21"/>
                <w:szCs w:val="21"/>
                <w:highlight w:val="none"/>
                <w:u w:val="none"/>
              </w:rPr>
            </w:r>
            <w:r/>
          </w:p>
        </w:tc>
        <w:tc>
          <w:tcPr>
            <w:tcW w:w="3212"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4开画幅版画印刷机：用于铜版画、凸版画印制，版面≥45×80cm，铝合金板床厚度≥1cm，双滚筒，长度≥45cm，手动调节工作行程；</w:t>
            </w:r>
            <w:r>
              <w:rPr>
                <w:rFonts w:hint="eastAsia" w:ascii="仿宋" w:hAnsi="仿宋" w:eastAsia="仿宋" w:cs="仿宋"/>
                <w:i w:val="0"/>
                <w:iCs w:val="0"/>
                <w:color w:val="000000"/>
                <w:sz w:val="21"/>
                <w:szCs w:val="21"/>
                <w:highlight w:val="none"/>
                <w:u w:val="none"/>
              </w:rPr>
            </w:r>
            <w:r/>
          </w:p>
        </w:tc>
        <w:tc>
          <w:tcPr>
            <w:tcW w:w="33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1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rPr>
            </w:r>
            <w:r/>
          </w:p>
        </w:tc>
        <w:tc>
          <w:tcPr>
            <w:tcW w:w="419" w:type="dxa"/>
            <w:vAlign w:val="center"/>
            <w:textDirection w:val="lrTb"/>
            <w:noWrap/>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600"/>
        </w:trPr>
        <w:tc>
          <w:tcPr>
            <w:tcW w:w="292"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24</w:t>
            </w:r>
            <w:r>
              <w:rPr>
                <w:rFonts w:hint="eastAsia" w:ascii="仿宋" w:hAnsi="仿宋" w:eastAsia="仿宋" w:cs="仿宋"/>
                <w:i w:val="0"/>
                <w:iCs w:val="0"/>
                <w:color w:val="000000"/>
                <w:sz w:val="21"/>
                <w:szCs w:val="21"/>
                <w:highlight w:val="none"/>
                <w:u w:val="none"/>
              </w:rPr>
            </w:r>
            <w:r/>
          </w:p>
        </w:tc>
        <w:tc>
          <w:tcPr>
            <w:tcW w:w="42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版画机工作台</w:t>
            </w:r>
            <w:r>
              <w:rPr>
                <w:rFonts w:hint="eastAsia" w:ascii="仿宋" w:hAnsi="仿宋" w:eastAsia="仿宋" w:cs="仿宋"/>
                <w:i w:val="0"/>
                <w:iCs w:val="0"/>
                <w:color w:val="000000"/>
                <w:sz w:val="21"/>
                <w:szCs w:val="21"/>
                <w:highlight w:val="none"/>
                <w:u w:val="none"/>
              </w:rPr>
            </w:r>
            <w:r/>
          </w:p>
        </w:tc>
        <w:tc>
          <w:tcPr>
            <w:tcW w:w="3212"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规格：800*600*680mm；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材质：18mm橡胶木齿接板，背板5mm多层板，三层抽屉，每层高200mm，榫卯结构，木材表面喷涂环保漆，用于纸张存储及版画机工作台；</w:t>
            </w:r>
            <w:r>
              <w:rPr>
                <w:rFonts w:hint="eastAsia" w:ascii="仿宋" w:hAnsi="仿宋" w:eastAsia="仿宋" w:cs="仿宋"/>
                <w:i w:val="0"/>
                <w:iCs w:val="0"/>
                <w:color w:val="000000"/>
                <w:sz w:val="21"/>
                <w:szCs w:val="21"/>
                <w:highlight w:val="none"/>
                <w:u w:val="none"/>
              </w:rPr>
            </w:r>
            <w:r/>
          </w:p>
        </w:tc>
        <w:tc>
          <w:tcPr>
            <w:tcW w:w="33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1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c>
          <w:tcPr>
            <w:tcW w:w="419" w:type="dxa"/>
            <w:vAlign w:val="center"/>
            <w:textDirection w:val="lrTb"/>
            <w:noWrap/>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600"/>
        </w:trPr>
        <w:tc>
          <w:tcPr>
            <w:tcW w:w="292"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25</w:t>
            </w:r>
            <w:r>
              <w:rPr>
                <w:rFonts w:hint="eastAsia" w:ascii="仿宋" w:hAnsi="仿宋" w:eastAsia="仿宋" w:cs="仿宋"/>
                <w:i w:val="0"/>
                <w:iCs w:val="0"/>
                <w:color w:val="000000"/>
                <w:sz w:val="21"/>
                <w:szCs w:val="21"/>
                <w:highlight w:val="none"/>
                <w:u w:val="none"/>
              </w:rPr>
            </w:r>
            <w:r/>
          </w:p>
        </w:tc>
        <w:tc>
          <w:tcPr>
            <w:tcW w:w="42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版画耗材</w:t>
            </w:r>
            <w:r>
              <w:rPr>
                <w:rFonts w:hint="eastAsia" w:ascii="仿宋" w:hAnsi="仿宋" w:eastAsia="仿宋" w:cs="仿宋"/>
                <w:i w:val="0"/>
                <w:iCs w:val="0"/>
                <w:color w:val="000000"/>
                <w:sz w:val="21"/>
                <w:szCs w:val="21"/>
                <w:highlight w:val="none"/>
                <w:u w:val="none"/>
              </w:rPr>
            </w:r>
            <w:r/>
          </w:p>
        </w:tc>
        <w:tc>
          <w:tcPr>
            <w:tcW w:w="3212"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优质木刻刀5把，笔刀1把，笔刀片3件，35W电烙铁（小熨斗）1把，木蘑托1把，胶辊1套≥10cm、7cm、5cm，油石1件，调墨刮刀2把≥17.5cm，去刺刮刀1把≥11cm，6B绘图铅笔2只，中空吹塑定位包装箱；</w:t>
            </w:r>
            <w:r>
              <w:rPr>
                <w:rFonts w:hint="eastAsia" w:ascii="仿宋" w:hAnsi="仿宋" w:eastAsia="仿宋" w:cs="仿宋"/>
                <w:i w:val="0"/>
                <w:iCs w:val="0"/>
                <w:color w:val="000000"/>
                <w:sz w:val="21"/>
                <w:szCs w:val="21"/>
                <w:highlight w:val="none"/>
                <w:u w:val="none"/>
              </w:rPr>
            </w:r>
            <w:r/>
          </w:p>
        </w:tc>
        <w:tc>
          <w:tcPr>
            <w:tcW w:w="33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53</w:t>
            </w:r>
            <w:r>
              <w:rPr>
                <w:rFonts w:hint="eastAsia" w:ascii="仿宋" w:hAnsi="仿宋" w:eastAsia="仿宋" w:cs="仿宋"/>
                <w:i w:val="0"/>
                <w:iCs w:val="0"/>
                <w:color w:val="000000"/>
                <w:sz w:val="21"/>
                <w:szCs w:val="21"/>
                <w:highlight w:val="none"/>
                <w:u w:val="none"/>
              </w:rPr>
            </w:r>
            <w:r/>
          </w:p>
        </w:tc>
        <w:tc>
          <w:tcPr>
            <w:tcW w:w="31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c>
          <w:tcPr>
            <w:tcW w:w="419" w:type="dxa"/>
            <w:vAlign w:val="center"/>
            <w:textDirection w:val="lrTb"/>
            <w:noWrap/>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900"/>
        </w:trPr>
        <w:tc>
          <w:tcPr>
            <w:tcW w:w="292"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26</w:t>
            </w:r>
            <w:r>
              <w:rPr>
                <w:rFonts w:hint="eastAsia" w:ascii="仿宋" w:hAnsi="仿宋" w:eastAsia="仿宋" w:cs="仿宋"/>
                <w:i w:val="0"/>
                <w:iCs w:val="0"/>
                <w:color w:val="000000"/>
                <w:sz w:val="21"/>
                <w:szCs w:val="21"/>
                <w:highlight w:val="none"/>
                <w:u w:val="none"/>
              </w:rPr>
            </w:r>
            <w:r/>
          </w:p>
        </w:tc>
        <w:tc>
          <w:tcPr>
            <w:tcW w:w="42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版画耗材</w:t>
            </w:r>
            <w:r>
              <w:rPr>
                <w:rFonts w:hint="eastAsia" w:ascii="仿宋" w:hAnsi="仿宋" w:eastAsia="仿宋" w:cs="仿宋"/>
                <w:i w:val="0"/>
                <w:iCs w:val="0"/>
                <w:color w:val="000000"/>
                <w:sz w:val="21"/>
                <w:szCs w:val="21"/>
                <w:highlight w:val="none"/>
                <w:u w:val="none"/>
              </w:rPr>
            </w:r>
            <w:r/>
          </w:p>
        </w:tc>
        <w:tc>
          <w:tcPr>
            <w:tcW w:w="3212"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雪弗板1张、吹塑纸2张、300克白板纸2张、KT版1张、硫酸纸2张、印纸4张、色纸4张、生宣纸4张、海绵纸2张、大于等于190mm×270mm，橡皮图章1块≥100mm×50mm×8mm，水性油墨（黑、大红、湖蓝、柠檬黄、白色）≥30ml，油画棒≥12色，调墨板1块≥220×170mm，塑料包装箱；</w:t>
            </w:r>
            <w:r>
              <w:rPr>
                <w:rFonts w:hint="eastAsia" w:ascii="仿宋" w:hAnsi="仿宋" w:eastAsia="仿宋" w:cs="仿宋"/>
                <w:i w:val="0"/>
                <w:iCs w:val="0"/>
                <w:color w:val="000000"/>
                <w:sz w:val="21"/>
                <w:szCs w:val="21"/>
                <w:highlight w:val="none"/>
                <w:u w:val="none"/>
              </w:rPr>
            </w:r>
            <w:r/>
          </w:p>
        </w:tc>
        <w:tc>
          <w:tcPr>
            <w:tcW w:w="33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53</w:t>
            </w:r>
            <w:r>
              <w:rPr>
                <w:rFonts w:hint="eastAsia" w:ascii="仿宋" w:hAnsi="仿宋" w:eastAsia="仿宋" w:cs="仿宋"/>
                <w:i w:val="0"/>
                <w:iCs w:val="0"/>
                <w:color w:val="000000"/>
                <w:sz w:val="21"/>
                <w:szCs w:val="21"/>
                <w:highlight w:val="none"/>
                <w:u w:val="none"/>
              </w:rPr>
            </w:r>
            <w:r/>
          </w:p>
        </w:tc>
        <w:tc>
          <w:tcPr>
            <w:tcW w:w="31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c>
          <w:tcPr>
            <w:tcW w:w="419" w:type="dxa"/>
            <w:vAlign w:val="center"/>
            <w:textDirection w:val="lrTb"/>
            <w:noWrap/>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300"/>
        </w:trPr>
        <w:tc>
          <w:tcPr>
            <w:tcW w:w="292"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27</w:t>
            </w:r>
            <w:r>
              <w:rPr>
                <w:rFonts w:hint="eastAsia" w:ascii="仿宋" w:hAnsi="仿宋" w:eastAsia="仿宋" w:cs="仿宋"/>
                <w:i w:val="0"/>
                <w:iCs w:val="0"/>
                <w:color w:val="000000"/>
                <w:sz w:val="21"/>
                <w:szCs w:val="21"/>
                <w:highlight w:val="none"/>
                <w:u w:val="none"/>
              </w:rPr>
            </w:r>
            <w:r/>
          </w:p>
        </w:tc>
        <w:tc>
          <w:tcPr>
            <w:tcW w:w="42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衬布</w:t>
            </w:r>
            <w:r>
              <w:rPr>
                <w:rFonts w:hint="eastAsia" w:ascii="仿宋" w:hAnsi="仿宋" w:eastAsia="仿宋" w:cs="仿宋"/>
                <w:i w:val="0"/>
                <w:iCs w:val="0"/>
                <w:color w:val="000000"/>
                <w:sz w:val="21"/>
                <w:szCs w:val="21"/>
                <w:highlight w:val="none"/>
                <w:u w:val="none"/>
              </w:rPr>
            </w:r>
            <w:r/>
          </w:p>
        </w:tc>
        <w:tc>
          <w:tcPr>
            <w:tcW w:w="3212"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规格：1000mm*2000mm，棉、麻、丝、绒，冷暖色调搭配，共10块；</w:t>
            </w:r>
            <w:r>
              <w:rPr>
                <w:rFonts w:hint="eastAsia" w:ascii="仿宋" w:hAnsi="仿宋" w:eastAsia="仿宋" w:cs="仿宋"/>
                <w:i w:val="0"/>
                <w:iCs w:val="0"/>
                <w:color w:val="000000"/>
                <w:sz w:val="21"/>
                <w:szCs w:val="21"/>
                <w:highlight w:val="none"/>
                <w:u w:val="none"/>
              </w:rPr>
            </w:r>
            <w:r/>
          </w:p>
        </w:tc>
        <w:tc>
          <w:tcPr>
            <w:tcW w:w="33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1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c>
          <w:tcPr>
            <w:tcW w:w="419" w:type="dxa"/>
            <w:vAlign w:val="center"/>
            <w:textDirection w:val="lrTb"/>
            <w:noWrap/>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600"/>
        </w:trPr>
        <w:tc>
          <w:tcPr>
            <w:tcW w:w="292"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28</w:t>
            </w:r>
            <w:r>
              <w:rPr>
                <w:rFonts w:hint="eastAsia" w:ascii="仿宋" w:hAnsi="仿宋" w:eastAsia="仿宋" w:cs="仿宋"/>
                <w:i w:val="0"/>
                <w:iCs w:val="0"/>
                <w:color w:val="000000"/>
                <w:sz w:val="21"/>
                <w:szCs w:val="21"/>
                <w:highlight w:val="none"/>
                <w:u w:val="none"/>
              </w:rPr>
            </w:r>
            <w:r/>
          </w:p>
        </w:tc>
        <w:tc>
          <w:tcPr>
            <w:tcW w:w="42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人体结构活动模型</w:t>
            </w:r>
            <w:r>
              <w:rPr>
                <w:rFonts w:hint="eastAsia" w:ascii="仿宋" w:hAnsi="仿宋" w:eastAsia="仿宋" w:cs="仿宋"/>
                <w:i w:val="0"/>
                <w:iCs w:val="0"/>
                <w:color w:val="000000"/>
                <w:sz w:val="21"/>
                <w:szCs w:val="21"/>
                <w:highlight w:val="none"/>
                <w:u w:val="none"/>
              </w:rPr>
            </w:r>
            <w:r/>
          </w:p>
        </w:tc>
        <w:tc>
          <w:tcPr>
            <w:tcW w:w="3212"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高不低于40cm，椴木，关节金属件连接；</w:t>
            </w:r>
            <w:r>
              <w:rPr>
                <w:rFonts w:hint="eastAsia" w:ascii="仿宋" w:hAnsi="仿宋" w:eastAsia="仿宋" w:cs="仿宋"/>
                <w:i w:val="0"/>
                <w:iCs w:val="0"/>
                <w:color w:val="000000"/>
                <w:sz w:val="21"/>
                <w:szCs w:val="21"/>
                <w:highlight w:val="none"/>
                <w:u w:val="none"/>
              </w:rPr>
            </w:r>
            <w:r/>
          </w:p>
        </w:tc>
        <w:tc>
          <w:tcPr>
            <w:tcW w:w="33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31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c>
          <w:tcPr>
            <w:tcW w:w="419" w:type="dxa"/>
            <w:vAlign w:val="center"/>
            <w:textDirection w:val="lrTb"/>
            <w:noWrap/>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600"/>
        </w:trPr>
        <w:tc>
          <w:tcPr>
            <w:tcW w:w="292"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29</w:t>
            </w:r>
            <w:r>
              <w:rPr>
                <w:rFonts w:hint="eastAsia" w:ascii="仿宋" w:hAnsi="仿宋" w:eastAsia="仿宋" w:cs="仿宋"/>
                <w:i w:val="0"/>
                <w:iCs w:val="0"/>
                <w:color w:val="000000"/>
                <w:sz w:val="21"/>
                <w:szCs w:val="21"/>
                <w:highlight w:val="none"/>
                <w:u w:val="none"/>
              </w:rPr>
            </w:r>
            <w:r/>
          </w:p>
        </w:tc>
        <w:tc>
          <w:tcPr>
            <w:tcW w:w="42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写生灯</w:t>
            </w:r>
            <w:r>
              <w:rPr>
                <w:rFonts w:hint="eastAsia" w:ascii="仿宋" w:hAnsi="仿宋" w:eastAsia="仿宋" w:cs="仿宋"/>
                <w:i w:val="0"/>
                <w:iCs w:val="0"/>
                <w:color w:val="000000"/>
                <w:sz w:val="21"/>
                <w:szCs w:val="21"/>
                <w:highlight w:val="none"/>
                <w:u w:val="none"/>
              </w:rPr>
            </w:r>
            <w:r/>
          </w:p>
        </w:tc>
        <w:tc>
          <w:tcPr>
            <w:tcW w:w="3212"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规格：立式三节可升降、最大调节高度2400mm、照射角度0°-120°；材质：球形灯罩直径≥260mm，深度≥190mm：金属材料；灯杆：钢管，表面镀铬，铝节、塑料旋钮，内置弹簧；五角底座，带滚轮，可移动；带2200mm长的优质电线，开关、插头；</w:t>
            </w:r>
            <w:r>
              <w:rPr>
                <w:rFonts w:hint="eastAsia" w:ascii="仿宋" w:hAnsi="仿宋" w:eastAsia="仿宋" w:cs="仿宋"/>
                <w:i w:val="0"/>
                <w:iCs w:val="0"/>
                <w:color w:val="000000"/>
                <w:sz w:val="21"/>
                <w:szCs w:val="21"/>
                <w:highlight w:val="none"/>
                <w:u w:val="none"/>
              </w:rPr>
            </w:r>
            <w:r/>
          </w:p>
        </w:tc>
        <w:tc>
          <w:tcPr>
            <w:tcW w:w="33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4</w:t>
            </w:r>
            <w:r>
              <w:rPr>
                <w:rFonts w:hint="eastAsia" w:ascii="仿宋" w:hAnsi="仿宋" w:eastAsia="仿宋" w:cs="仿宋"/>
                <w:i w:val="0"/>
                <w:iCs w:val="0"/>
                <w:color w:val="000000"/>
                <w:sz w:val="21"/>
                <w:szCs w:val="21"/>
                <w:highlight w:val="none"/>
                <w:u w:val="none"/>
              </w:rPr>
            </w:r>
            <w:r/>
          </w:p>
        </w:tc>
        <w:tc>
          <w:tcPr>
            <w:tcW w:w="31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c>
          <w:tcPr>
            <w:tcW w:w="419" w:type="dxa"/>
            <w:vAlign w:val="center"/>
            <w:textDirection w:val="lrTb"/>
            <w:noWrap/>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600"/>
        </w:trPr>
        <w:tc>
          <w:tcPr>
            <w:tcW w:w="292"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30</w:t>
            </w:r>
            <w:r>
              <w:rPr>
                <w:rFonts w:hint="eastAsia" w:ascii="仿宋" w:hAnsi="仿宋" w:eastAsia="仿宋" w:cs="仿宋"/>
                <w:i w:val="0"/>
                <w:iCs w:val="0"/>
                <w:color w:val="000000"/>
                <w:sz w:val="21"/>
                <w:szCs w:val="21"/>
                <w:highlight w:val="none"/>
                <w:u w:val="none"/>
              </w:rPr>
            </w:r>
            <w:r/>
          </w:p>
        </w:tc>
        <w:tc>
          <w:tcPr>
            <w:tcW w:w="42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灯泡</w:t>
            </w:r>
            <w:r>
              <w:rPr>
                <w:rFonts w:hint="eastAsia" w:ascii="仿宋" w:hAnsi="仿宋" w:eastAsia="仿宋" w:cs="仿宋"/>
                <w:i w:val="0"/>
                <w:iCs w:val="0"/>
                <w:color w:val="000000"/>
                <w:sz w:val="21"/>
                <w:szCs w:val="21"/>
                <w:highlight w:val="none"/>
                <w:u w:val="none"/>
              </w:rPr>
            </w:r>
            <w:r/>
          </w:p>
        </w:tc>
        <w:tc>
          <w:tcPr>
            <w:tcW w:w="3212"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美术专用灯泡，灯泡要求：显色指数≥95，R9＞60；光通量≥500lm，波动深度≤5%，满足调光功能10%-100%，实现调色温2750K-5380K，可自定义色温；实现zigbee协议，可实现无线调节多档色温，照度；实现冷暖色温自动切换；</w:t>
            </w:r>
            <w:r>
              <w:rPr>
                <w:rFonts w:hint="eastAsia" w:ascii="仿宋" w:hAnsi="仿宋" w:eastAsia="仿宋" w:cs="仿宋"/>
                <w:i w:val="0"/>
                <w:iCs w:val="0"/>
                <w:color w:val="000000"/>
                <w:sz w:val="21"/>
                <w:szCs w:val="21"/>
                <w:highlight w:val="none"/>
                <w:u w:val="none"/>
              </w:rPr>
            </w:r>
            <w:r/>
          </w:p>
        </w:tc>
        <w:tc>
          <w:tcPr>
            <w:tcW w:w="33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4</w:t>
            </w:r>
            <w:r>
              <w:rPr>
                <w:rFonts w:hint="eastAsia" w:ascii="仿宋" w:hAnsi="仿宋" w:eastAsia="仿宋" w:cs="仿宋"/>
                <w:i w:val="0"/>
                <w:iCs w:val="0"/>
                <w:color w:val="000000"/>
                <w:sz w:val="21"/>
                <w:szCs w:val="21"/>
                <w:highlight w:val="none"/>
                <w:u w:val="none"/>
              </w:rPr>
            </w:r>
            <w:r/>
          </w:p>
        </w:tc>
        <w:tc>
          <w:tcPr>
            <w:tcW w:w="31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c>
          <w:tcPr>
            <w:tcW w:w="419" w:type="dxa"/>
            <w:vAlign w:val="center"/>
            <w:textDirection w:val="lrTb"/>
            <w:noWrap/>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600"/>
        </w:trPr>
        <w:tc>
          <w:tcPr>
            <w:tcW w:w="292"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31</w:t>
            </w:r>
            <w:r>
              <w:rPr>
                <w:rFonts w:hint="eastAsia" w:ascii="仿宋" w:hAnsi="仿宋" w:eastAsia="仿宋" w:cs="仿宋"/>
                <w:i w:val="0"/>
                <w:iCs w:val="0"/>
                <w:color w:val="000000"/>
                <w:sz w:val="21"/>
                <w:szCs w:val="21"/>
                <w:highlight w:val="none"/>
                <w:u w:val="none"/>
              </w:rPr>
            </w:r>
            <w:r/>
          </w:p>
        </w:tc>
        <w:tc>
          <w:tcPr>
            <w:tcW w:w="42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静物台</w:t>
            </w:r>
            <w:r>
              <w:rPr>
                <w:rFonts w:hint="eastAsia" w:ascii="仿宋" w:hAnsi="仿宋" w:eastAsia="仿宋" w:cs="仿宋"/>
                <w:i w:val="0"/>
                <w:iCs w:val="0"/>
                <w:color w:val="000000"/>
                <w:sz w:val="21"/>
                <w:szCs w:val="21"/>
                <w:highlight w:val="none"/>
                <w:u w:val="none"/>
              </w:rPr>
            </w:r>
            <w:r/>
          </w:p>
        </w:tc>
        <w:tc>
          <w:tcPr>
            <w:tcW w:w="3212"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折叠式，规格：台面600mm*600mm*20mm，背板展开高度为720mm，折叠腿规格为40mm*20mm；材质：优质实木，带背板，台面为优质五合板包面，随意停支撑；产品表面无明显疤痕，漆面均匀，光滑无毛刺；</w:t>
            </w:r>
            <w:r>
              <w:rPr>
                <w:rFonts w:hint="eastAsia" w:ascii="仿宋" w:hAnsi="仿宋" w:eastAsia="仿宋" w:cs="仿宋"/>
                <w:i w:val="0"/>
                <w:iCs w:val="0"/>
                <w:color w:val="000000"/>
                <w:sz w:val="21"/>
                <w:szCs w:val="21"/>
                <w:highlight w:val="none"/>
                <w:u w:val="none"/>
              </w:rPr>
            </w:r>
            <w:r/>
          </w:p>
        </w:tc>
        <w:tc>
          <w:tcPr>
            <w:tcW w:w="33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31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c>
          <w:tcPr>
            <w:tcW w:w="419" w:type="dxa"/>
            <w:vAlign w:val="center"/>
            <w:textDirection w:val="lrTb"/>
            <w:noWrap/>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600"/>
        </w:trPr>
        <w:tc>
          <w:tcPr>
            <w:tcW w:w="292"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32</w:t>
            </w:r>
            <w:r>
              <w:rPr>
                <w:rFonts w:hint="eastAsia" w:ascii="仿宋" w:hAnsi="仿宋" w:eastAsia="仿宋" w:cs="仿宋"/>
                <w:i w:val="0"/>
                <w:iCs w:val="0"/>
                <w:color w:val="000000"/>
                <w:sz w:val="21"/>
                <w:szCs w:val="21"/>
                <w:highlight w:val="none"/>
                <w:u w:val="none"/>
              </w:rPr>
            </w:r>
            <w:r/>
          </w:p>
        </w:tc>
        <w:tc>
          <w:tcPr>
            <w:tcW w:w="42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写生教具（1）</w:t>
            </w:r>
            <w:r>
              <w:rPr>
                <w:rFonts w:hint="eastAsia" w:ascii="仿宋" w:hAnsi="仿宋" w:eastAsia="仿宋" w:cs="仿宋"/>
                <w:i w:val="0"/>
                <w:iCs w:val="0"/>
                <w:color w:val="000000"/>
                <w:sz w:val="21"/>
                <w:szCs w:val="21"/>
                <w:highlight w:val="none"/>
                <w:u w:val="none"/>
              </w:rPr>
            </w:r>
            <w:r/>
          </w:p>
        </w:tc>
        <w:tc>
          <w:tcPr>
            <w:tcW w:w="3212"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头骨、头部肌肉、五官、鲁迅头像、广东青年头像、高尔基头像、小大卫头像、阿古力巴头像、伏尔泰头像、朱利亚诺头像、马赛头像、米开朗基罗头像；</w:t>
            </w:r>
            <w:r>
              <w:rPr>
                <w:rFonts w:hint="eastAsia" w:ascii="仿宋" w:hAnsi="仿宋" w:eastAsia="仿宋" w:cs="仿宋"/>
                <w:i w:val="0"/>
                <w:iCs w:val="0"/>
                <w:color w:val="000000"/>
                <w:sz w:val="21"/>
                <w:szCs w:val="21"/>
                <w:highlight w:val="none"/>
                <w:u w:val="none"/>
              </w:rPr>
            </w:r>
            <w:r/>
          </w:p>
        </w:tc>
        <w:tc>
          <w:tcPr>
            <w:tcW w:w="33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1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c>
          <w:tcPr>
            <w:tcW w:w="419" w:type="dxa"/>
            <w:vAlign w:val="center"/>
            <w:textDirection w:val="lrTb"/>
            <w:noWrap/>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4800"/>
        </w:trPr>
        <w:tc>
          <w:tcPr>
            <w:tcW w:w="292"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33</w:t>
            </w:r>
            <w:r>
              <w:rPr>
                <w:rFonts w:hint="eastAsia" w:ascii="仿宋" w:hAnsi="仿宋" w:eastAsia="仿宋" w:cs="仿宋"/>
                <w:i w:val="0"/>
                <w:iCs w:val="0"/>
                <w:color w:val="000000"/>
                <w:sz w:val="21"/>
                <w:szCs w:val="21"/>
                <w:highlight w:val="none"/>
                <w:u w:val="none"/>
              </w:rPr>
            </w:r>
            <w:r/>
          </w:p>
        </w:tc>
        <w:tc>
          <w:tcPr>
            <w:tcW w:w="42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写生教具（2）</w:t>
            </w:r>
            <w:r>
              <w:rPr>
                <w:rFonts w:hint="eastAsia" w:ascii="仿宋" w:hAnsi="仿宋" w:eastAsia="仿宋" w:cs="仿宋"/>
                <w:i w:val="0"/>
                <w:iCs w:val="0"/>
                <w:color w:val="000000"/>
                <w:sz w:val="21"/>
                <w:szCs w:val="21"/>
                <w:highlight w:val="none"/>
                <w:u w:val="none"/>
              </w:rPr>
            </w:r>
            <w:r/>
          </w:p>
        </w:tc>
        <w:tc>
          <w:tcPr>
            <w:tcW w:w="3212"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1.圆切体：高235mm，底面直径120mm；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2.八棱柱：高235mm，棱长50mm；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3.六棱柱：高235mm，棱长65mm；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4.圆柱体：高235mm，底面直径120mm；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5.长方体：100*100*235mm；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6.正方体：边长160mm；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7.十二面体：棱长70mm；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8.多面体：棱长100mm；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9.圆球体：直径190mm；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10.方带方：高230mm，底部棱长90mm，带方柱长220mm，带方柱棱长100mm；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11.圆锥带圆：底部直径160mm，高不230mm，带圆柱直径70mm，长度不小于200mm；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12.方锥带方：高不230mm，底部棱长150mm，带方柱长220mm，带方柱棱长70mm；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13.圆锥体：高230mm，底部直径160mm；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14.四棱锥：高不小于230mm，底部棱长150mm；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15.六棱锥：高不小于230mm，底部棱长85mm；材质：热固性树脂，环保，表面光滑.无异味；棱角分明，线条清晰，强度高，抗磨、抗摔，耐脏，可水洗；</w:t>
            </w:r>
            <w:r>
              <w:rPr>
                <w:rFonts w:hint="eastAsia" w:ascii="仿宋" w:hAnsi="仿宋" w:eastAsia="仿宋" w:cs="仿宋"/>
                <w:i w:val="0"/>
                <w:iCs w:val="0"/>
                <w:color w:val="000000"/>
                <w:sz w:val="21"/>
                <w:szCs w:val="21"/>
                <w:highlight w:val="none"/>
                <w:u w:val="none"/>
              </w:rPr>
            </w:r>
            <w:r/>
          </w:p>
        </w:tc>
        <w:tc>
          <w:tcPr>
            <w:tcW w:w="33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31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c>
          <w:tcPr>
            <w:tcW w:w="419" w:type="dxa"/>
            <w:vAlign w:val="center"/>
            <w:textDirection w:val="lrTb"/>
            <w:noWrap/>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1200"/>
        </w:trPr>
        <w:tc>
          <w:tcPr>
            <w:tcW w:w="292"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34</w:t>
            </w:r>
            <w:r>
              <w:rPr>
                <w:rFonts w:hint="eastAsia" w:ascii="仿宋" w:hAnsi="仿宋" w:eastAsia="仿宋" w:cs="仿宋"/>
                <w:i w:val="0"/>
                <w:iCs w:val="0"/>
                <w:color w:val="000000"/>
                <w:sz w:val="21"/>
                <w:szCs w:val="21"/>
                <w:highlight w:val="none"/>
                <w:u w:val="none"/>
              </w:rPr>
            </w:r>
            <w:r/>
          </w:p>
        </w:tc>
        <w:tc>
          <w:tcPr>
            <w:tcW w:w="42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民间美术欣赏及写生样本</w:t>
            </w:r>
            <w:r>
              <w:rPr>
                <w:rFonts w:hint="eastAsia" w:ascii="仿宋" w:hAnsi="仿宋" w:eastAsia="仿宋" w:cs="仿宋"/>
                <w:i w:val="0"/>
                <w:iCs w:val="0"/>
                <w:color w:val="000000"/>
                <w:sz w:val="21"/>
                <w:szCs w:val="21"/>
                <w:highlight w:val="none"/>
                <w:u w:val="none"/>
              </w:rPr>
            </w:r>
            <w:r/>
          </w:p>
        </w:tc>
        <w:tc>
          <w:tcPr>
            <w:tcW w:w="3212"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配置：⑴木版年画（年年有余1件）；⑵剪纸（体现套色、阴刻、阳刻特点作品各1件）；⑶皮影人物2件；⑷扎染：规格500*500mm，1件；蜡染：规格900*500mm，1件；绣片：绣鞋、圆垫各1件；⑸风筝（胖沙燕1件、瘦沙燕1件、软翅蝴蝶1件）；⑹布老虎1个；⑺泥老虎1个；⑻挂饰（香包2件，中国结2件）；⑼工艺品竹提篮1个；⑽陕西凤翔挂虎1件；⑾京剧脸谱（生、旦、净、末、丑各1件）；⑿民间玩具（风车1件、空竹1件）；⒀泥塑作品一组（吃喝拉撒睡泥人5件套）；共13类33件；</w:t>
            </w:r>
            <w:r>
              <w:rPr>
                <w:rFonts w:hint="eastAsia" w:ascii="仿宋" w:hAnsi="仿宋" w:eastAsia="仿宋" w:cs="仿宋"/>
                <w:i w:val="0"/>
                <w:iCs w:val="0"/>
                <w:color w:val="000000"/>
                <w:sz w:val="21"/>
                <w:szCs w:val="21"/>
                <w:highlight w:val="none"/>
                <w:u w:val="none"/>
              </w:rPr>
            </w:r>
            <w:r/>
          </w:p>
        </w:tc>
        <w:tc>
          <w:tcPr>
            <w:tcW w:w="33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1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c>
          <w:tcPr>
            <w:tcW w:w="419" w:type="dxa"/>
            <w:vAlign w:val="center"/>
            <w:textDirection w:val="lrTb"/>
            <w:noWrap/>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600"/>
        </w:trPr>
        <w:tc>
          <w:tcPr>
            <w:tcW w:w="292"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35</w:t>
            </w:r>
            <w:r>
              <w:rPr>
                <w:rFonts w:hint="eastAsia" w:ascii="仿宋" w:hAnsi="仿宋" w:eastAsia="仿宋" w:cs="仿宋"/>
                <w:i w:val="0"/>
                <w:iCs w:val="0"/>
                <w:color w:val="000000"/>
                <w:sz w:val="21"/>
                <w:szCs w:val="21"/>
                <w:highlight w:val="none"/>
                <w:u w:val="none"/>
              </w:rPr>
            </w:r>
            <w:r/>
          </w:p>
        </w:tc>
        <w:tc>
          <w:tcPr>
            <w:tcW w:w="42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美术写生欣赏样本</w:t>
            </w:r>
            <w:r>
              <w:rPr>
                <w:rFonts w:hint="eastAsia" w:ascii="仿宋" w:hAnsi="仿宋" w:eastAsia="仿宋" w:cs="仿宋"/>
                <w:i w:val="0"/>
                <w:iCs w:val="0"/>
                <w:color w:val="000000"/>
                <w:sz w:val="21"/>
                <w:szCs w:val="21"/>
                <w:highlight w:val="none"/>
                <w:u w:val="none"/>
              </w:rPr>
            </w:r>
            <w:r/>
          </w:p>
        </w:tc>
        <w:tc>
          <w:tcPr>
            <w:tcW w:w="3212"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包括中国各大名窑实物、青铜器、多种玻璃和金属器皿共10件；瓷器：哥（梅瓶）；钧瓷（双耳瓶）；官窑（三足开片）；唐三彩（马）；汝窑（三羊尊）；定窑（宋孩儿枕）；玻璃器皿（描金花瓶、带把斜口红酒醒酒器）；铁器皿（铁壶）；古铜器皿（仿古青铜水匜</w:t>
            </w:r>
            <w:r>
              <w:rPr>
                <w:rStyle w:val="1225"/>
                <w:rFonts w:hint="eastAsia" w:ascii="仿宋" w:hAnsi="仿宋" w:eastAsia="仿宋" w:cs="仿宋"/>
                <w:color w:val="000000"/>
                <w:sz w:val="21"/>
                <w:szCs w:val="21"/>
                <w:highlight w:val="none"/>
                <w:lang w:val="en-US" w:eastAsia="zh-CN" w:bidi="ar"/>
              </w:rPr>
              <w:t xml:space="preserve">）</w:t>
            </w:r>
            <w:r>
              <w:rPr>
                <w:rFonts w:hint="eastAsia" w:ascii="仿宋" w:hAnsi="仿宋" w:eastAsia="仿宋" w:cs="仿宋"/>
                <w:i w:val="0"/>
                <w:iCs w:val="0"/>
                <w:color w:val="000000"/>
                <w:sz w:val="21"/>
                <w:szCs w:val="21"/>
                <w:highlight w:val="none"/>
                <w:u w:val="none"/>
                <w:lang w:val="en-US" w:eastAsia="zh-CN" w:bidi="ar"/>
              </w:rPr>
              <w:t xml:space="preserve">；</w:t>
            </w:r>
            <w:r>
              <w:rPr>
                <w:rFonts w:hint="eastAsia" w:ascii="仿宋" w:hAnsi="仿宋" w:eastAsia="仿宋" w:cs="仿宋"/>
                <w:i w:val="0"/>
                <w:iCs w:val="0"/>
                <w:color w:val="000000"/>
                <w:sz w:val="21"/>
                <w:szCs w:val="21"/>
                <w:highlight w:val="none"/>
                <w:u w:val="none"/>
              </w:rPr>
            </w:r>
            <w:r/>
          </w:p>
        </w:tc>
        <w:tc>
          <w:tcPr>
            <w:tcW w:w="33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1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c>
          <w:tcPr>
            <w:tcW w:w="419" w:type="dxa"/>
            <w:vAlign w:val="center"/>
            <w:textDirection w:val="lrTb"/>
            <w:noWrap/>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900"/>
        </w:trPr>
        <w:tc>
          <w:tcPr>
            <w:tcW w:w="292"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36</w:t>
            </w:r>
            <w:r>
              <w:rPr>
                <w:rFonts w:hint="eastAsia" w:ascii="仿宋" w:hAnsi="仿宋" w:eastAsia="仿宋" w:cs="仿宋"/>
                <w:i w:val="0"/>
                <w:iCs w:val="0"/>
                <w:color w:val="000000"/>
                <w:sz w:val="21"/>
                <w:szCs w:val="21"/>
                <w:highlight w:val="none"/>
                <w:u w:val="none"/>
              </w:rPr>
            </w:r>
            <w:r/>
          </w:p>
        </w:tc>
        <w:tc>
          <w:tcPr>
            <w:tcW w:w="42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用品储藏柜</w:t>
            </w:r>
            <w:r>
              <w:rPr>
                <w:rFonts w:hint="eastAsia" w:ascii="仿宋" w:hAnsi="仿宋" w:eastAsia="仿宋" w:cs="仿宋"/>
                <w:i w:val="0"/>
                <w:iCs w:val="0"/>
                <w:color w:val="000000"/>
                <w:sz w:val="21"/>
                <w:szCs w:val="21"/>
                <w:highlight w:val="none"/>
                <w:u w:val="none"/>
              </w:rPr>
            </w:r>
            <w:r/>
          </w:p>
        </w:tc>
        <w:tc>
          <w:tcPr>
            <w:tcW w:w="3212"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规格：单个规格：900mm*400mm*1800mm，材质：钢木结合，钢管规格：30mm*30mm，柜门板材厚度为18mm橡胶木，整体框架采用钢制方管焊接，桌腿哑光黑色、多阁样式，三层隔板间距为380mm，双层隔板间距为580mm；下部实木对开门，结构：拆分式，配螺丝配件，内置一块活动隔板；四个为一组；</w:t>
            </w:r>
            <w:r>
              <w:rPr>
                <w:rFonts w:hint="eastAsia" w:ascii="仿宋" w:hAnsi="仿宋" w:eastAsia="仿宋" w:cs="仿宋"/>
                <w:i w:val="0"/>
                <w:iCs w:val="0"/>
                <w:color w:val="000000"/>
                <w:sz w:val="21"/>
                <w:szCs w:val="21"/>
                <w:highlight w:val="none"/>
                <w:u w:val="none"/>
              </w:rPr>
            </w:r>
            <w:r/>
          </w:p>
        </w:tc>
        <w:tc>
          <w:tcPr>
            <w:tcW w:w="33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1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组</w:t>
            </w:r>
            <w:r>
              <w:rPr>
                <w:rFonts w:hint="eastAsia" w:ascii="仿宋" w:hAnsi="仿宋" w:eastAsia="仿宋" w:cs="仿宋"/>
                <w:i w:val="0"/>
                <w:iCs w:val="0"/>
                <w:color w:val="000000"/>
                <w:sz w:val="21"/>
                <w:szCs w:val="21"/>
                <w:highlight w:val="none"/>
                <w:u w:val="none"/>
              </w:rPr>
            </w:r>
            <w:r/>
          </w:p>
        </w:tc>
        <w:tc>
          <w:tcPr>
            <w:tcW w:w="419" w:type="dxa"/>
            <w:vAlign w:val="center"/>
            <w:textDirection w:val="lrTb"/>
            <w:noWrap/>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600"/>
        </w:trPr>
        <w:tc>
          <w:tcPr>
            <w:tcW w:w="292"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37</w:t>
            </w:r>
            <w:r>
              <w:rPr>
                <w:rFonts w:hint="eastAsia" w:ascii="仿宋" w:hAnsi="仿宋" w:eastAsia="仿宋" w:cs="仿宋"/>
                <w:i w:val="0"/>
                <w:iCs w:val="0"/>
                <w:color w:val="000000"/>
                <w:sz w:val="21"/>
                <w:szCs w:val="21"/>
                <w:highlight w:val="none"/>
                <w:u w:val="none"/>
              </w:rPr>
            </w:r>
            <w:r/>
          </w:p>
        </w:tc>
        <w:tc>
          <w:tcPr>
            <w:tcW w:w="42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作品展示架</w:t>
            </w:r>
            <w:r>
              <w:rPr>
                <w:rFonts w:hint="eastAsia" w:ascii="仿宋" w:hAnsi="仿宋" w:eastAsia="仿宋" w:cs="仿宋"/>
                <w:i w:val="0"/>
                <w:iCs w:val="0"/>
                <w:color w:val="000000"/>
                <w:sz w:val="21"/>
                <w:szCs w:val="21"/>
                <w:highlight w:val="none"/>
                <w:u w:val="none"/>
              </w:rPr>
            </w:r>
            <w:r/>
          </w:p>
        </w:tc>
        <w:tc>
          <w:tcPr>
            <w:tcW w:w="3212"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规格：1000mm*2000mm，四扇一组，铝合金框架，折叠立柱尺寸37*16mm，横杆尺寸40mm*16mm，壁厚1.6mm-1.8mm；立柱配16个挂画线、64个双向挂钩，可移动脚轮；</w:t>
            </w:r>
            <w:r>
              <w:rPr>
                <w:rFonts w:hint="eastAsia" w:ascii="仿宋" w:hAnsi="仿宋" w:eastAsia="仿宋" w:cs="仿宋"/>
                <w:i w:val="0"/>
                <w:iCs w:val="0"/>
                <w:color w:val="000000"/>
                <w:sz w:val="21"/>
                <w:szCs w:val="21"/>
                <w:highlight w:val="none"/>
                <w:u w:val="none"/>
              </w:rPr>
            </w:r>
            <w:r/>
          </w:p>
        </w:tc>
        <w:tc>
          <w:tcPr>
            <w:tcW w:w="33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1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c>
          <w:tcPr>
            <w:tcW w:w="419" w:type="dxa"/>
            <w:vAlign w:val="center"/>
            <w:textDirection w:val="lrTb"/>
            <w:noWrap/>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300"/>
        </w:trPr>
        <w:tc>
          <w:tcPr>
            <w:tcW w:w="292"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38</w:t>
            </w:r>
            <w:r>
              <w:rPr>
                <w:rFonts w:hint="eastAsia" w:ascii="仿宋" w:hAnsi="仿宋" w:eastAsia="仿宋" w:cs="仿宋"/>
                <w:i w:val="0"/>
                <w:iCs w:val="0"/>
                <w:color w:val="000000"/>
                <w:sz w:val="21"/>
                <w:szCs w:val="21"/>
                <w:highlight w:val="none"/>
                <w:u w:val="none"/>
              </w:rPr>
            </w:r>
            <w:r/>
          </w:p>
        </w:tc>
        <w:tc>
          <w:tcPr>
            <w:tcW w:w="42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作品展示板</w:t>
            </w:r>
            <w:r>
              <w:rPr>
                <w:rFonts w:hint="eastAsia" w:ascii="仿宋" w:hAnsi="仿宋" w:eastAsia="仿宋" w:cs="仿宋"/>
                <w:i w:val="0"/>
                <w:iCs w:val="0"/>
                <w:color w:val="000000"/>
                <w:sz w:val="21"/>
                <w:szCs w:val="21"/>
                <w:highlight w:val="none"/>
                <w:u w:val="none"/>
              </w:rPr>
            </w:r>
            <w:r/>
          </w:p>
        </w:tc>
        <w:tc>
          <w:tcPr>
            <w:tcW w:w="3212"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规格：2000mm*1000mm材料：十字布包面（米色），主体瓦楞+软木，铝合金香槟色包边，背板采用镀锌板。</w:t>
            </w:r>
            <w:r>
              <w:rPr>
                <w:rFonts w:hint="eastAsia" w:ascii="仿宋" w:hAnsi="仿宋" w:eastAsia="仿宋" w:cs="仿宋"/>
                <w:i w:val="0"/>
                <w:iCs w:val="0"/>
                <w:color w:val="000000"/>
                <w:sz w:val="21"/>
                <w:szCs w:val="21"/>
                <w:highlight w:val="none"/>
                <w:u w:val="none"/>
              </w:rPr>
            </w:r>
            <w:r/>
          </w:p>
        </w:tc>
        <w:tc>
          <w:tcPr>
            <w:tcW w:w="33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1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块</w:t>
            </w:r>
            <w:r>
              <w:rPr>
                <w:rFonts w:hint="eastAsia" w:ascii="仿宋" w:hAnsi="仿宋" w:eastAsia="仿宋" w:cs="仿宋"/>
                <w:i w:val="0"/>
                <w:iCs w:val="0"/>
                <w:color w:val="000000"/>
                <w:sz w:val="21"/>
                <w:szCs w:val="21"/>
                <w:highlight w:val="none"/>
                <w:u w:val="none"/>
              </w:rPr>
            </w:r>
            <w:r/>
          </w:p>
        </w:tc>
        <w:tc>
          <w:tcPr>
            <w:tcW w:w="419" w:type="dxa"/>
            <w:vAlign w:val="center"/>
            <w:textDirection w:val="lrTb"/>
            <w:noWrap/>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300"/>
        </w:trPr>
        <w:tc>
          <w:tcPr>
            <w:gridSpan w:val="3"/>
            <w:tcW w:w="7204"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合计</w:t>
            </w:r>
            <w:r>
              <w:rPr>
                <w:rFonts w:hint="eastAsia" w:ascii="仿宋" w:hAnsi="仿宋" w:eastAsia="仿宋" w:cs="仿宋"/>
                <w:i w:val="0"/>
                <w:iCs w:val="0"/>
                <w:color w:val="000000"/>
                <w:sz w:val="21"/>
                <w:szCs w:val="21"/>
                <w:highlight w:val="none"/>
                <w:u w:val="none"/>
              </w:rPr>
            </w:r>
            <w:r/>
          </w:p>
        </w:tc>
        <w:tc>
          <w:tcPr>
            <w:gridSpan w:val="2"/>
            <w:tcW w:w="1195"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r>
            <w:r/>
          </w:p>
        </w:tc>
        <w:tc>
          <w:tcPr>
            <w:tcW w:w="419" w:type="dxa"/>
            <w:vAlign w:val="center"/>
            <w:textDirection w:val="lrTb"/>
            <w:noWrap/>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bl>
    <w:p>
      <w:pPr>
        <w:pStyle w:val="1054"/>
        <w:keepLines/>
        <w:keepNext/>
        <w:pageBreakBefore w:val="0"/>
        <w:spacing w:line="300" w:lineRule="exact"/>
        <w:shd w:val="clear" w:color="auto" w:fill="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bl>
      <w:tblPr>
        <w:tblpPr w:horzAnchor="text" w:tblpXSpec="left" w:vertAnchor="text" w:tblpY="1" w:leftFromText="180" w:topFromText="0" w:rightFromText="180" w:bottomFromText="0"/>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34"/>
        <w:gridCol w:w="62"/>
        <w:gridCol w:w="702"/>
        <w:gridCol w:w="504"/>
        <w:gridCol w:w="4818"/>
        <w:gridCol w:w="499"/>
        <w:gridCol w:w="433"/>
        <w:gridCol w:w="93"/>
        <w:gridCol w:w="341"/>
        <w:gridCol w:w="462"/>
        <w:gridCol w:w="814"/>
      </w:tblGrid>
      <w:tr>
        <w:trPr>
          <w:trHeight w:val="350"/>
        </w:trPr>
        <w:tc>
          <w:tcPr>
            <w:gridSpan w:val="10"/>
            <w:tcW w:w="8348"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第十五项：普通历史教室（1间）</w:t>
            </w:r>
            <w:r>
              <w:rPr>
                <w:rFonts w:hint="eastAsia" w:ascii="仿宋" w:hAnsi="仿宋" w:eastAsia="仿宋" w:cs="仿宋"/>
                <w:b/>
                <w:bCs/>
                <w:i w:val="0"/>
                <w:iCs w:val="0"/>
                <w:color w:val="000000"/>
                <w:sz w:val="21"/>
                <w:szCs w:val="21"/>
                <w:highlight w:val="none"/>
                <w:u w:val="none"/>
              </w:rPr>
            </w:r>
            <w:r/>
          </w:p>
        </w:tc>
        <w:tc>
          <w:tcPr>
            <w:tcW w:w="444" w:type="dxa"/>
            <w:vAlign w:val="center"/>
            <w:textDirection w:val="lrTb"/>
            <w:noWrap w:val="false"/>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300"/>
        </w:trPr>
        <w:tc>
          <w:tcPr>
            <w:tcW w:w="23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序号</w:t>
            </w:r>
            <w:r>
              <w:rPr>
                <w:rFonts w:hint="eastAsia" w:ascii="仿宋" w:hAnsi="仿宋" w:eastAsia="仿宋" w:cs="仿宋"/>
                <w:b/>
                <w:bCs/>
                <w:i w:val="0"/>
                <w:iCs w:val="0"/>
                <w:color w:val="000000"/>
                <w:sz w:val="21"/>
                <w:szCs w:val="21"/>
                <w:highlight w:val="none"/>
                <w:u w:val="none"/>
              </w:rPr>
            </w:r>
            <w:r/>
          </w:p>
        </w:tc>
        <w:tc>
          <w:tcPr>
            <w:gridSpan w:val="2"/>
            <w:tcW w:w="76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名称</w:t>
            </w:r>
            <w:r>
              <w:rPr>
                <w:rFonts w:hint="eastAsia" w:ascii="仿宋" w:hAnsi="仿宋" w:eastAsia="仿宋" w:cs="仿宋"/>
                <w:b/>
                <w:bCs/>
                <w:i w:val="0"/>
                <w:iCs w:val="0"/>
                <w:color w:val="000000"/>
                <w:sz w:val="21"/>
                <w:szCs w:val="21"/>
                <w:highlight w:val="none"/>
                <w:u w:val="none"/>
              </w:rPr>
            </w:r>
            <w:r/>
          </w:p>
        </w:tc>
        <w:tc>
          <w:tcPr>
            <w:gridSpan w:val="4"/>
            <w:tcW w:w="625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技术参数</w:t>
            </w:r>
            <w:r>
              <w:rPr>
                <w:rFonts w:hint="eastAsia" w:ascii="仿宋" w:hAnsi="仿宋" w:eastAsia="仿宋" w:cs="仿宋"/>
                <w:b/>
                <w:bCs/>
                <w:i w:val="0"/>
                <w:iCs w:val="0"/>
                <w:color w:val="000000"/>
                <w:sz w:val="21"/>
                <w:szCs w:val="21"/>
                <w:highlight w:val="none"/>
                <w:u w:val="none"/>
              </w:rPr>
            </w:r>
            <w:r/>
          </w:p>
        </w:tc>
        <w:tc>
          <w:tcPr>
            <w:gridSpan w:val="2"/>
            <w:tcW w:w="43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数量</w:t>
            </w:r>
            <w:r>
              <w:rPr>
                <w:rFonts w:hint="eastAsia" w:ascii="仿宋" w:hAnsi="仿宋" w:eastAsia="仿宋" w:cs="仿宋"/>
                <w:b/>
                <w:bCs/>
                <w:i w:val="0"/>
                <w:iCs w:val="0"/>
                <w:color w:val="000000"/>
                <w:sz w:val="21"/>
                <w:szCs w:val="21"/>
                <w:highlight w:val="none"/>
                <w:u w:val="none"/>
              </w:rPr>
            </w:r>
            <w:r/>
          </w:p>
        </w:tc>
        <w:tc>
          <w:tcPr>
            <w:tcW w:w="2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单位</w:t>
            </w:r>
            <w:r>
              <w:rPr>
                <w:rFonts w:hint="eastAsia" w:ascii="仿宋" w:hAnsi="仿宋" w:eastAsia="仿宋" w:cs="仿宋"/>
                <w:b/>
                <w:bCs/>
                <w:i w:val="0"/>
                <w:iCs w:val="0"/>
                <w:color w:val="000000"/>
                <w:sz w:val="21"/>
                <w:szCs w:val="21"/>
                <w:highlight w:val="none"/>
                <w:u w:val="none"/>
              </w:rPr>
            </w:r>
            <w:r/>
          </w:p>
        </w:tc>
        <w:tc>
          <w:tcPr>
            <w:tcW w:w="44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参考图片</w:t>
            </w:r>
            <w:r>
              <w:rPr>
                <w:rFonts w:hint="eastAsia" w:ascii="仿宋" w:hAnsi="仿宋" w:eastAsia="仿宋" w:cs="仿宋"/>
                <w:b/>
                <w:bCs/>
                <w:i w:val="0"/>
                <w:iCs w:val="0"/>
                <w:color w:val="000000"/>
                <w:sz w:val="21"/>
                <w:szCs w:val="21"/>
                <w:highlight w:val="none"/>
                <w:u w:val="none"/>
              </w:rPr>
            </w:r>
            <w:r/>
          </w:p>
        </w:tc>
      </w:tr>
      <w:tr>
        <w:trPr>
          <w:trHeight w:val="2897"/>
        </w:trPr>
        <w:tc>
          <w:tcPr>
            <w:tcW w:w="23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b/>
                <w:bCs/>
                <w:i w:val="0"/>
                <w:iCs w:val="0"/>
                <w:color w:val="000000"/>
                <w:sz w:val="21"/>
                <w:szCs w:val="21"/>
                <w:highlight w:val="none"/>
                <w:u w:val="none"/>
                <w:lang w:val="en-US" w:eastAsia="zh-CN" w:bidi="ar"/>
              </w:rPr>
            </w:r>
            <w:r/>
          </w:p>
        </w:tc>
        <w:tc>
          <w:tcPr>
            <w:gridSpan w:val="2"/>
            <w:tcW w:w="76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教师讲台</w:t>
            </w:r>
            <w:r>
              <w:rPr>
                <w:rFonts w:hint="eastAsia" w:ascii="仿宋" w:hAnsi="仿宋" w:eastAsia="仿宋" w:cs="仿宋"/>
                <w:b/>
                <w:bCs/>
                <w:i w:val="0"/>
                <w:iCs w:val="0"/>
                <w:color w:val="000000"/>
                <w:sz w:val="21"/>
                <w:szCs w:val="21"/>
                <w:highlight w:val="none"/>
                <w:u w:val="none"/>
                <w:lang w:val="en-US" w:eastAsia="zh-CN" w:bidi="ar"/>
              </w:rPr>
            </w:r>
            <w:r/>
          </w:p>
        </w:tc>
        <w:tc>
          <w:tcPr>
            <w:gridSpan w:val="4"/>
            <w:tcW w:w="6254"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1.讲台长*宽*高≥1280mm*580mm*1000mm（±5mm），环抱老师式设计，根据人体力学设计，讲台桌面高度合适老师放置教学用品；</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2.钢木结合设计，采用冷轧钢板桌体，桌体所有金属板厚度≥1.5mm，老师接触位置为木质桌面，桌面采用E0级环保高密度板；</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3.讲台桌面平整，全封闭设计，整体外观流线型设计，无棱角处理，正面中部受到170N的冲击力时不会倾倒，保护师生安全；</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讲台实现标准机柜收纳，实现≥12U的设备收纳放置，收纳空间（含机柜部分）≥950mm*500mm*650mm（±5mm），前后门都可以打开，方便设备安装及维护，前门采用隐藏式按压弹簧开关设计，后门采用双开门式设计，只需要一把锁管理；</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5.讲台自带≥23.8英寸电容触摸屏且采用防眩光钢化玻璃面板，厚度≥2mm；实现≥10点触控；实现屏幕手动角度调节，可实现与桌面形成20°至80°角度调节；</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6.屏体侧面具有物理实体快捷按键≥8个，按键功能包括对屏幕一键开/关屏幕，对匹配的多媒体设备（如智慧黑板或一体机）进行一键熄屏以及一键音量加.一键音量减；实现与班级多媒体设备无缝对接；</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7.接口：HDMIIN≥2个，HDMIOUT≥1个，Type-C≥1个，USB≥4个，RJ45≥1个；AUDIOOUT≥1个，RS232≥1个，220V国标五插电源接口≥1个（实现对外供电）；</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8.屏体侧边内置NFC模块；讲台屏至少实现NFC刷卡、二维码2种方式实现设备使用前的用户身份认证；</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9.讲台屏自带定制化独立操作系统，基于正版系统11及以上版本，可在任意通道下唤出多功能中控菜单并实现相关操作；</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10.屏幕可调出中控菜单界面，实现一键上课及下课两种场景控制，也可以对连接的设备单独控制开关机；实现对屏幕输入源显示画面切换，包括智能平板、电脑、HDMI、Type-C；</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11.当接入匹配教室内的录播产品时，可显示录播导播流画面，选择开始录制、暂停录制和结束录制等功能；实现当接入匹配教室内的物联产品时，可视化显示物联设备且可进行应用场景化管理；</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12.讲台机柜门采用大面积散热孔设计，易于柜内设备的通风散热，避免设备损坏；</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13.讲台左侧边配置内嵌式铝合金材质可回弹衣帽钩，表面光滑，做工精细，不突兀，使用时拉开挂钩即可，承重可实现不低于10kg；讲台右侧边配置金属材质水杯支架，方便使用；</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14.讲台底部预留脚部空间，内侧采用活动式挡板设计，避免线材外露，防止老鼠啃咬；</w:t>
            </w:r>
            <w:r>
              <w:rPr>
                <w:rFonts w:hint="eastAsia" w:ascii="仿宋" w:hAnsi="仿宋" w:eastAsia="仿宋" w:cs="仿宋"/>
                <w:b/>
                <w:bCs/>
                <w:i w:val="0"/>
                <w:iCs w:val="0"/>
                <w:color w:val="000000"/>
                <w:sz w:val="21"/>
                <w:szCs w:val="21"/>
                <w:highlight w:val="none"/>
                <w:u w:val="none"/>
                <w:lang w:val="en-US" w:eastAsia="zh-CN" w:bidi="ar"/>
              </w:rPr>
            </w:r>
            <w:r/>
          </w:p>
        </w:tc>
        <w:tc>
          <w:tcPr>
            <w:gridSpan w:val="2"/>
            <w:tcW w:w="43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b/>
                <w:bCs/>
                <w:i w:val="0"/>
                <w:iCs w:val="0"/>
                <w:color w:val="000000"/>
                <w:sz w:val="21"/>
                <w:szCs w:val="21"/>
                <w:highlight w:val="none"/>
                <w:u w:val="none"/>
                <w:lang w:val="en-US" w:eastAsia="zh-CN" w:bidi="ar"/>
              </w:rPr>
            </w:r>
            <w:r/>
          </w:p>
        </w:tc>
        <w:tc>
          <w:tcPr>
            <w:tcW w:w="2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张</w:t>
            </w:r>
            <w:r>
              <w:rPr>
                <w:rFonts w:hint="eastAsia" w:ascii="仿宋" w:hAnsi="仿宋" w:eastAsia="仿宋" w:cs="仿宋"/>
                <w:b/>
                <w:bCs/>
                <w:i w:val="0"/>
                <w:iCs w:val="0"/>
                <w:color w:val="000000"/>
                <w:sz w:val="21"/>
                <w:szCs w:val="21"/>
                <w:highlight w:val="none"/>
                <w:u w:val="none"/>
                <w:lang w:val="en-US" w:eastAsia="zh-CN" w:bidi="ar"/>
              </w:rPr>
            </w:r>
            <w:r/>
          </w:p>
        </w:tc>
        <w:tc>
          <w:tcPr>
            <w:tcW w:w="44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lang w:val="en-US" w:eastAsia="zh-CN" w:bidi="ar"/>
              </w:rPr>
              <w:framePr w:vAnchor="margin" w:hAnchor="page" w:y="1"/>
            </w:pPr>
            <w:r>
              <w:rPr>
                <w:rFonts w:hint="eastAsia" w:ascii="仿宋" w:hAnsi="仿宋" w:eastAsia="仿宋" w:cs="仿宋"/>
                <w:b/>
                <w:bCs/>
                <w:i w:val="0"/>
                <w:iCs w:val="0"/>
                <w:color w:val="000000"/>
                <w:sz w:val="21"/>
                <w:szCs w:val="21"/>
                <w:highlight w:val="none"/>
                <w:u w:val="none"/>
                <w:lang w:val="en-US" w:eastAsia="zh-CN" w:bidi="ar"/>
              </w:rPr>
            </w:r>
            <w:r/>
          </w:p>
        </w:tc>
      </w:tr>
      <w:tr>
        <w:trPr>
          <w:trHeight w:val="1500"/>
        </w:trPr>
        <w:tc>
          <w:tcPr>
            <w:tcW w:w="23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gridSpan w:val="2"/>
            <w:tcW w:w="76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梯形桌</w:t>
            </w:r>
            <w:r>
              <w:rPr>
                <w:rFonts w:hint="eastAsia" w:ascii="仿宋" w:hAnsi="仿宋" w:eastAsia="仿宋" w:cs="仿宋"/>
                <w:i w:val="0"/>
                <w:iCs w:val="0"/>
                <w:color w:val="000000"/>
                <w:sz w:val="21"/>
                <w:szCs w:val="21"/>
                <w:highlight w:val="none"/>
                <w:u w:val="none"/>
              </w:rPr>
            </w:r>
            <w:r/>
          </w:p>
        </w:tc>
        <w:tc>
          <w:tcPr>
            <w:gridSpan w:val="4"/>
            <w:tcW w:w="6254"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规格：（940+520）mm*440mm*780mm；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台面：25mm厚高灰色密度板外贴耐磨防火板.流线等工艺处理后；</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台身：采用立柱Φ40mm，横杆20×20mm的钢管结构，便于移动；可拼搭自由组合式，全班统筹，可根据教学需要进行1桌1人、2桌三人、3桌6人等多种组合变化；</w:t>
            </w:r>
            <w:r>
              <w:rPr>
                <w:rFonts w:hint="eastAsia" w:ascii="仿宋" w:hAnsi="仿宋" w:eastAsia="仿宋" w:cs="仿宋"/>
                <w:i w:val="0"/>
                <w:iCs w:val="0"/>
                <w:color w:val="000000"/>
                <w:sz w:val="21"/>
                <w:szCs w:val="21"/>
                <w:highlight w:val="none"/>
                <w:u w:val="none"/>
              </w:rPr>
            </w:r>
            <w:r/>
          </w:p>
        </w:tc>
        <w:tc>
          <w:tcPr>
            <w:gridSpan w:val="2"/>
            <w:tcW w:w="43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52</w:t>
            </w:r>
            <w:r>
              <w:rPr>
                <w:rFonts w:hint="eastAsia" w:ascii="仿宋" w:hAnsi="仿宋" w:eastAsia="仿宋" w:cs="仿宋"/>
                <w:i w:val="0"/>
                <w:iCs w:val="0"/>
                <w:color w:val="000000"/>
                <w:sz w:val="21"/>
                <w:szCs w:val="21"/>
                <w:highlight w:val="none"/>
                <w:u w:val="none"/>
              </w:rPr>
            </w:r>
            <w:r/>
          </w:p>
        </w:tc>
        <w:tc>
          <w:tcPr>
            <w:tcW w:w="2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张</w:t>
            </w:r>
            <w:r>
              <w:rPr>
                <w:rFonts w:hint="eastAsia" w:ascii="仿宋" w:hAnsi="仿宋" w:eastAsia="仿宋" w:cs="仿宋"/>
                <w:i w:val="0"/>
                <w:iCs w:val="0"/>
                <w:color w:val="000000"/>
                <w:sz w:val="21"/>
                <w:szCs w:val="21"/>
                <w:highlight w:val="none"/>
                <w:u w:val="none"/>
              </w:rPr>
            </w:r>
            <w:r/>
          </w:p>
        </w:tc>
        <w:tc>
          <w:tcPr>
            <w:tcW w:w="44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-57784</wp:posOffset>
                      </wp:positionH>
                      <wp:positionV relativeFrom="paragraph">
                        <wp:posOffset>-634</wp:posOffset>
                      </wp:positionV>
                      <wp:extent cx="535305" cy="635000"/>
                      <wp:effectExtent l="0" t="0" r="0" b="0"/>
                      <wp:wrapNone/>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tretch/>
                            </pic:blipFill>
                            <pic:spPr bwMode="auto">
                              <a:xfrm>
                                <a:off x="0" y="0"/>
                                <a:ext cx="535305" cy="635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58248;o:allowoverlap:true;o:allowincell:true;mso-position-horizontal-relative:text;margin-left:-4.5pt;mso-position-horizontal:absolute;mso-position-vertical-relative:text;margin-top:-0.0pt;mso-position-vertical:absolute;width:42.1pt;height:50.0pt;mso-wrap-distance-left:9.0pt;mso-wrap-distance-top:0.0pt;mso-wrap-distance-right:9.0pt;mso-wrap-distance-bottom:0.0pt;" stroked="f">
                      <v:path textboxrect="0,0,0,0"/>
                      <v:imagedata r:id="rId27" o:title=""/>
                    </v:shape>
                  </w:pict>
                </mc:Fallback>
              </mc:AlternateContent>
            </w:r>
            <w:r>
              <w:rPr>
                <w:rFonts w:hint="eastAsia" w:ascii="仿宋" w:hAnsi="仿宋" w:eastAsia="仿宋" w:cs="仿宋"/>
                <w:b/>
                <w:bCs/>
                <w:i w:val="0"/>
                <w:iCs w:val="0"/>
                <w:color w:val="000000"/>
                <w:sz w:val="21"/>
                <w:szCs w:val="21"/>
                <w:highlight w:val="none"/>
                <w:u w:val="none"/>
              </w:rPr>
            </w:r>
            <w:r/>
          </w:p>
        </w:tc>
      </w:tr>
      <w:tr>
        <w:trPr>
          <w:trHeight w:val="1200"/>
        </w:trPr>
        <w:tc>
          <w:tcPr>
            <w:tcW w:w="23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w:t>
            </w:r>
            <w:r>
              <w:rPr>
                <w:rFonts w:hint="eastAsia" w:ascii="仿宋" w:hAnsi="仿宋" w:eastAsia="仿宋" w:cs="仿宋"/>
                <w:i w:val="0"/>
                <w:iCs w:val="0"/>
                <w:color w:val="000000"/>
                <w:sz w:val="21"/>
                <w:szCs w:val="21"/>
                <w:highlight w:val="none"/>
                <w:u w:val="none"/>
              </w:rPr>
            </w:r>
            <w:r/>
          </w:p>
        </w:tc>
        <w:tc>
          <w:tcPr>
            <w:gridSpan w:val="2"/>
            <w:tcW w:w="76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学生椅</w:t>
            </w:r>
            <w:r>
              <w:rPr>
                <w:rFonts w:hint="eastAsia" w:ascii="仿宋" w:hAnsi="仿宋" w:eastAsia="仿宋" w:cs="仿宋"/>
                <w:i w:val="0"/>
                <w:iCs w:val="0"/>
                <w:color w:val="000000"/>
                <w:sz w:val="21"/>
                <w:szCs w:val="21"/>
                <w:highlight w:val="none"/>
                <w:u w:val="none"/>
              </w:rPr>
            </w:r>
            <w:r/>
          </w:p>
        </w:tc>
        <w:tc>
          <w:tcPr>
            <w:gridSpan w:val="4"/>
            <w:tcW w:w="6254"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规格：50*49*82*45cm；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材质：实木弯板+铁艺脚；</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颜色：酒红色；</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风格：北欧风格，极简主义。</w:t>
            </w:r>
            <w:r>
              <w:rPr>
                <w:rFonts w:hint="eastAsia" w:ascii="仿宋" w:hAnsi="仿宋" w:eastAsia="仿宋" w:cs="仿宋"/>
                <w:i w:val="0"/>
                <w:iCs w:val="0"/>
                <w:color w:val="000000"/>
                <w:sz w:val="21"/>
                <w:szCs w:val="21"/>
                <w:highlight w:val="none"/>
                <w:u w:val="none"/>
              </w:rPr>
            </w:r>
            <w:r/>
          </w:p>
        </w:tc>
        <w:tc>
          <w:tcPr>
            <w:gridSpan w:val="2"/>
            <w:tcW w:w="43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52</w:t>
            </w:r>
            <w:r>
              <w:rPr>
                <w:rFonts w:hint="eastAsia" w:ascii="仿宋" w:hAnsi="仿宋" w:eastAsia="仿宋" w:cs="仿宋"/>
                <w:i w:val="0"/>
                <w:iCs w:val="0"/>
                <w:color w:val="000000"/>
                <w:sz w:val="21"/>
                <w:szCs w:val="21"/>
                <w:highlight w:val="none"/>
                <w:u w:val="none"/>
              </w:rPr>
            </w:r>
            <w:r/>
          </w:p>
        </w:tc>
        <w:tc>
          <w:tcPr>
            <w:tcW w:w="25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张</w:t>
            </w:r>
            <w:r>
              <w:rPr>
                <w:rFonts w:hint="eastAsia" w:ascii="仿宋" w:hAnsi="仿宋" w:eastAsia="仿宋" w:cs="仿宋"/>
                <w:i w:val="0"/>
                <w:iCs w:val="0"/>
                <w:color w:val="000000"/>
                <w:sz w:val="21"/>
                <w:szCs w:val="21"/>
                <w:highlight w:val="none"/>
                <w:u w:val="none"/>
              </w:rPr>
            </w:r>
            <w:r/>
          </w:p>
        </w:tc>
        <w:tc>
          <w:tcPr>
            <w:tcW w:w="44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-31114</wp:posOffset>
                      </wp:positionH>
                      <wp:positionV relativeFrom="paragraph">
                        <wp:posOffset>12700</wp:posOffset>
                      </wp:positionV>
                      <wp:extent cx="554990" cy="750570"/>
                      <wp:effectExtent l="0" t="0" r="0" b="0"/>
                      <wp:wrapNone/>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
                              <a:stretch/>
                            </pic:blipFill>
                            <pic:spPr bwMode="auto">
                              <a:xfrm>
                                <a:off x="0" y="0"/>
                                <a:ext cx="554990" cy="7505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58249;o:allowoverlap:true;o:allowincell:true;mso-position-horizontal-relative:text;margin-left:-2.4pt;mso-position-horizontal:absolute;mso-position-vertical-relative:text;margin-top:1.0pt;mso-position-vertical:absolute;width:43.7pt;height:59.1pt;mso-wrap-distance-left:9.0pt;mso-wrap-distance-top:0.0pt;mso-wrap-distance-right:9.0pt;mso-wrap-distance-bottom:0.0pt;" stroked="f">
                      <v:path textboxrect="0,0,0,0"/>
                      <v:imagedata r:id="rId28" o:title=""/>
                    </v:shape>
                  </w:pict>
                </mc:Fallback>
              </mc:AlternateContent>
            </w:r>
            <w:r>
              <w:rPr>
                <w:rFonts w:hint="eastAsia" w:ascii="仿宋" w:hAnsi="仿宋" w:eastAsia="仿宋" w:cs="仿宋"/>
                <w:b/>
                <w:bCs/>
                <w:i w:val="0"/>
                <w:iCs w:val="0"/>
                <w:color w:val="000000"/>
                <w:sz w:val="21"/>
                <w:szCs w:val="21"/>
                <w:highlight w:val="none"/>
                <w:u w:val="none"/>
              </w:rPr>
            </w:r>
            <w:r/>
          </w:p>
        </w:tc>
      </w:tr>
      <w:tr>
        <w:trPr>
          <w:trHeight w:val="300"/>
        </w:trPr>
        <w:tc>
          <w:tcPr>
            <w:gridSpan w:val="7"/>
            <w:tcW w:w="745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合计</w:t>
            </w:r>
            <w:r>
              <w:rPr>
                <w:rFonts w:hint="eastAsia" w:ascii="仿宋" w:hAnsi="仿宋" w:eastAsia="仿宋" w:cs="仿宋"/>
                <w:b/>
                <w:bCs/>
                <w:i w:val="0"/>
                <w:iCs w:val="0"/>
                <w:color w:val="000000"/>
                <w:sz w:val="21"/>
                <w:szCs w:val="21"/>
                <w:highlight w:val="none"/>
                <w:u w:val="none"/>
              </w:rPr>
            </w:r>
            <w:r/>
          </w:p>
        </w:tc>
        <w:tc>
          <w:tcPr>
            <w:gridSpan w:val="3"/>
            <w:tcW w:w="89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r>
            <w:r/>
          </w:p>
        </w:tc>
        <w:tc>
          <w:tcPr>
            <w:tcW w:w="44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pPr>
            <w:r>
              <w:rPr>
                <w:rFonts w:hint="eastAsia" w:ascii="仿宋" w:hAnsi="仿宋" w:eastAsia="仿宋" w:cs="仿宋"/>
                <w:b/>
                <w:bCs/>
                <w:i w:val="0"/>
                <w:iCs w:val="0"/>
                <w:color w:val="000000"/>
                <w:sz w:val="21"/>
                <w:szCs w:val="21"/>
                <w:highlight w:val="none"/>
                <w:u w:val="none"/>
              </w:rPr>
            </w:r>
            <w:r/>
          </w:p>
        </w:tc>
      </w:tr>
      <w:tr>
        <w:trPr>
          <w:trHeight w:val="350"/>
        </w:trPr>
        <w:tc>
          <w:tcPr>
            <w:gridSpan w:val="8"/>
            <w:tcW w:w="7545"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text" w:hAnchor="page" w:x="1356" w:y="277"/>
              <w:suppressLineNumbers w:val="0"/>
            </w:pPr>
            <w:r>
              <w:rPr>
                <w:rFonts w:hint="eastAsia" w:ascii="仿宋" w:hAnsi="仿宋" w:eastAsia="仿宋" w:cs="仿宋"/>
                <w:b/>
                <w:bCs/>
                <w:i w:val="0"/>
                <w:iCs w:val="0"/>
                <w:color w:val="000000"/>
                <w:sz w:val="21"/>
                <w:szCs w:val="21"/>
                <w:highlight w:val="none"/>
                <w:u w:val="none"/>
                <w:lang w:val="en-US" w:eastAsia="zh-CN" w:bidi="ar"/>
              </w:rPr>
              <w:t xml:space="preserve">第十六项：普通地理教室（1间）</w:t>
            </w:r>
            <w:r>
              <w:rPr>
                <w:rFonts w:hint="eastAsia" w:ascii="仿宋" w:hAnsi="仿宋" w:eastAsia="仿宋" w:cs="仿宋"/>
                <w:b/>
                <w:bCs/>
                <w:i w:val="0"/>
                <w:iCs w:val="0"/>
                <w:color w:val="000000"/>
                <w:sz w:val="21"/>
                <w:szCs w:val="21"/>
                <w:highlight w:val="none"/>
                <w:u w:val="none"/>
              </w:rPr>
            </w:r>
            <w:r/>
          </w:p>
        </w:tc>
        <w:tc>
          <w:tcPr>
            <w:gridSpan w:val="3"/>
            <w:tcW w:w="1617" w:type="dxa"/>
            <w:vAlign w:val="center"/>
            <w:textDirection w:val="lrTb"/>
            <w:noWrap/>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text" w:hAnchor="page" w:x="1356" w:y="277"/>
            </w:pPr>
            <w:r>
              <w:rPr>
                <w:rFonts w:hint="eastAsia" w:ascii="仿宋" w:hAnsi="仿宋" w:eastAsia="仿宋" w:cs="仿宋"/>
                <w:i w:val="0"/>
                <w:iCs w:val="0"/>
                <w:color w:val="000000"/>
                <w:sz w:val="21"/>
                <w:szCs w:val="21"/>
                <w:highlight w:val="none"/>
                <w:u w:val="none"/>
              </w:rPr>
            </w:r>
            <w:r/>
          </w:p>
        </w:tc>
      </w:tr>
      <w:tr>
        <w:trPr>
          <w:trHeight w:val="300"/>
        </w:trPr>
        <w:tc>
          <w:tcPr>
            <w:gridSpan w:val="2"/>
            <w:tcW w:w="49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text" w:hAnchor="page" w:x="1356" w:y="277"/>
              <w:suppressLineNumbers w:val="0"/>
            </w:pPr>
            <w:r>
              <w:rPr>
                <w:rFonts w:hint="eastAsia" w:ascii="仿宋" w:hAnsi="仿宋" w:eastAsia="仿宋" w:cs="仿宋"/>
                <w:b/>
                <w:bCs/>
                <w:i w:val="0"/>
                <w:iCs w:val="0"/>
                <w:color w:val="000000"/>
                <w:sz w:val="21"/>
                <w:szCs w:val="21"/>
                <w:highlight w:val="none"/>
                <w:u w:val="none"/>
                <w:lang w:val="en-US" w:eastAsia="zh-CN" w:bidi="ar"/>
              </w:rPr>
              <w:t xml:space="preserve">序号</w:t>
            </w:r>
            <w:r>
              <w:rPr>
                <w:rFonts w:hint="eastAsia" w:ascii="仿宋" w:hAnsi="仿宋" w:eastAsia="仿宋" w:cs="仿宋"/>
                <w:b/>
                <w:bCs/>
                <w:i w:val="0"/>
                <w:iCs w:val="0"/>
                <w:color w:val="000000"/>
                <w:sz w:val="21"/>
                <w:szCs w:val="21"/>
                <w:highlight w:val="none"/>
                <w:u w:val="none"/>
              </w:rPr>
            </w:r>
            <w:r/>
          </w:p>
        </w:tc>
        <w:tc>
          <w:tcPr>
            <w:gridSpan w:val="2"/>
            <w:tcW w:w="120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text" w:hAnchor="page" w:x="1356" w:y="277"/>
              <w:suppressLineNumbers w:val="0"/>
            </w:pPr>
            <w:r>
              <w:rPr>
                <w:rFonts w:hint="eastAsia" w:ascii="仿宋" w:hAnsi="仿宋" w:eastAsia="仿宋" w:cs="仿宋"/>
                <w:b/>
                <w:bCs/>
                <w:i w:val="0"/>
                <w:iCs w:val="0"/>
                <w:color w:val="000000"/>
                <w:sz w:val="21"/>
                <w:szCs w:val="21"/>
                <w:highlight w:val="none"/>
                <w:u w:val="none"/>
                <w:lang w:val="en-US" w:eastAsia="zh-CN" w:bidi="ar"/>
              </w:rPr>
              <w:t xml:space="preserve">名称</w:t>
            </w:r>
            <w:r>
              <w:rPr>
                <w:rFonts w:hint="eastAsia" w:ascii="仿宋" w:hAnsi="仿宋" w:eastAsia="仿宋" w:cs="仿宋"/>
                <w:b/>
                <w:bCs/>
                <w:i w:val="0"/>
                <w:iCs w:val="0"/>
                <w:color w:val="000000"/>
                <w:sz w:val="21"/>
                <w:szCs w:val="21"/>
                <w:highlight w:val="none"/>
                <w:u w:val="none"/>
              </w:rPr>
            </w:r>
            <w:r/>
          </w:p>
        </w:tc>
        <w:tc>
          <w:tcPr>
            <w:tcW w:w="262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text" w:hAnchor="page" w:x="1356" w:y="277"/>
              <w:suppressLineNumbers w:val="0"/>
            </w:pPr>
            <w:r>
              <w:rPr>
                <w:rFonts w:hint="eastAsia" w:ascii="仿宋" w:hAnsi="仿宋" w:eastAsia="仿宋" w:cs="仿宋"/>
                <w:b/>
                <w:bCs/>
                <w:i w:val="0"/>
                <w:iCs w:val="0"/>
                <w:color w:val="000000"/>
                <w:sz w:val="21"/>
                <w:szCs w:val="21"/>
                <w:highlight w:val="none"/>
                <w:u w:val="none"/>
                <w:lang w:val="en-US" w:eastAsia="zh-CN" w:bidi="ar"/>
              </w:rPr>
              <w:t xml:space="preserve">技术参数</w:t>
            </w:r>
            <w:r>
              <w:rPr>
                <w:rFonts w:hint="eastAsia" w:ascii="仿宋" w:hAnsi="仿宋" w:eastAsia="仿宋" w:cs="仿宋"/>
                <w:b/>
                <w:bCs/>
                <w:i w:val="0"/>
                <w:iCs w:val="0"/>
                <w:color w:val="000000"/>
                <w:sz w:val="21"/>
                <w:szCs w:val="21"/>
                <w:highlight w:val="none"/>
                <w:u w:val="none"/>
              </w:rPr>
            </w:r>
            <w:r/>
          </w:p>
        </w:tc>
        <w:tc>
          <w:tcPr>
            <w:tcW w:w="27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text" w:hAnchor="page" w:x="1356" w:y="277"/>
              <w:suppressLineNumbers w:val="0"/>
            </w:pPr>
            <w:r>
              <w:rPr>
                <w:rFonts w:hint="eastAsia" w:ascii="仿宋" w:hAnsi="仿宋" w:eastAsia="仿宋" w:cs="仿宋"/>
                <w:i w:val="0"/>
                <w:iCs w:val="0"/>
                <w:color w:val="000000"/>
                <w:sz w:val="21"/>
                <w:szCs w:val="21"/>
                <w:highlight w:val="none"/>
                <w:u w:val="none"/>
                <w:lang w:val="en-US" w:eastAsia="zh-CN" w:bidi="ar"/>
              </w:rPr>
              <w:t xml:space="preserve">数量</w:t>
            </w:r>
            <w:r>
              <w:rPr>
                <w:rFonts w:hint="eastAsia" w:ascii="仿宋" w:hAnsi="仿宋" w:eastAsia="仿宋" w:cs="仿宋"/>
                <w:i w:val="0"/>
                <w:iCs w:val="0"/>
                <w:color w:val="000000"/>
                <w:sz w:val="21"/>
                <w:szCs w:val="21"/>
                <w:highlight w:val="none"/>
                <w:u w:val="none"/>
              </w:rPr>
            </w:r>
            <w:r/>
          </w:p>
        </w:tc>
        <w:tc>
          <w:tcPr>
            <w:gridSpan w:val="2"/>
            <w:tcW w:w="52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text" w:hAnchor="page" w:x="1356" w:y="277"/>
              <w:suppressLineNumbers w:val="0"/>
            </w:pPr>
            <w:r>
              <w:rPr>
                <w:rFonts w:hint="eastAsia" w:ascii="仿宋" w:hAnsi="仿宋" w:eastAsia="仿宋" w:cs="仿宋"/>
                <w:b/>
                <w:bCs/>
                <w:i w:val="0"/>
                <w:iCs w:val="0"/>
                <w:color w:val="000000"/>
                <w:sz w:val="21"/>
                <w:szCs w:val="21"/>
                <w:highlight w:val="none"/>
                <w:u w:val="none"/>
                <w:lang w:val="en-US" w:eastAsia="zh-CN" w:bidi="ar"/>
              </w:rPr>
              <w:t xml:space="preserve">单位</w:t>
            </w:r>
            <w:r>
              <w:rPr>
                <w:rFonts w:hint="eastAsia" w:ascii="仿宋" w:hAnsi="仿宋" w:eastAsia="仿宋" w:cs="仿宋"/>
                <w:b/>
                <w:bCs/>
                <w:i w:val="0"/>
                <w:iCs w:val="0"/>
                <w:color w:val="000000"/>
                <w:sz w:val="21"/>
                <w:szCs w:val="21"/>
                <w:highlight w:val="none"/>
                <w:u w:val="none"/>
              </w:rPr>
            </w:r>
            <w:r/>
          </w:p>
        </w:tc>
        <w:tc>
          <w:tcPr>
            <w:gridSpan w:val="3"/>
            <w:tcW w:w="161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text" w:hAnchor="page" w:x="1356" w:y="277"/>
              <w:suppressLineNumbers w:val="0"/>
            </w:pPr>
            <w:r>
              <w:rPr>
                <w:rFonts w:hint="eastAsia" w:ascii="仿宋" w:hAnsi="仿宋" w:eastAsia="仿宋" w:cs="仿宋"/>
                <w:b/>
                <w:bCs/>
                <w:i w:val="0"/>
                <w:iCs w:val="0"/>
                <w:color w:val="000000"/>
                <w:sz w:val="21"/>
                <w:szCs w:val="21"/>
                <w:highlight w:val="none"/>
                <w:u w:val="none"/>
                <w:lang w:val="en-US" w:eastAsia="zh-CN" w:bidi="ar"/>
              </w:rPr>
              <w:t xml:space="preserve">参考图片</w:t>
            </w:r>
            <w:r>
              <w:rPr>
                <w:rFonts w:hint="eastAsia" w:ascii="仿宋" w:hAnsi="仿宋" w:eastAsia="仿宋" w:cs="仿宋"/>
                <w:b/>
                <w:bCs/>
                <w:i w:val="0"/>
                <w:iCs w:val="0"/>
                <w:color w:val="000000"/>
                <w:sz w:val="21"/>
                <w:szCs w:val="21"/>
                <w:highlight w:val="none"/>
                <w:u w:val="none"/>
              </w:rPr>
            </w:r>
            <w:r/>
          </w:p>
        </w:tc>
      </w:tr>
      <w:tr>
        <w:trPr>
          <w:trHeight w:val="2423"/>
        </w:trPr>
        <w:tc>
          <w:tcPr>
            <w:gridSpan w:val="2"/>
            <w:tcW w:w="49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text" w:hAnchor="page" w:x="1356" w:y="277"/>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gridSpan w:val="2"/>
            <w:tcW w:w="120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text" w:hAnchor="page" w:x="1356" w:y="277"/>
              <w:suppressLineNumbers w:val="0"/>
            </w:pPr>
            <w:r>
              <w:rPr>
                <w:rFonts w:hint="eastAsia" w:ascii="仿宋" w:hAnsi="仿宋" w:eastAsia="仿宋" w:cs="仿宋"/>
                <w:i w:val="0"/>
                <w:iCs w:val="0"/>
                <w:color w:val="000000"/>
                <w:sz w:val="21"/>
                <w:szCs w:val="21"/>
                <w:highlight w:val="none"/>
                <w:u w:val="none"/>
                <w:lang w:val="en-US" w:eastAsia="zh-CN" w:bidi="ar"/>
              </w:rPr>
              <w:t xml:space="preserve">教师讲台</w:t>
            </w:r>
            <w:r>
              <w:rPr>
                <w:rFonts w:hint="eastAsia" w:ascii="仿宋" w:hAnsi="仿宋" w:eastAsia="仿宋" w:cs="仿宋"/>
                <w:i w:val="0"/>
                <w:iCs w:val="0"/>
                <w:color w:val="000000"/>
                <w:sz w:val="21"/>
                <w:szCs w:val="21"/>
                <w:highlight w:val="none"/>
                <w:u w:val="none"/>
              </w:rPr>
            </w:r>
            <w:r/>
          </w:p>
        </w:tc>
        <w:tc>
          <w:tcPr>
            <w:tcW w:w="2627"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text" w:hAnchor="page" w:x="1356" w:y="277"/>
              <w:suppressLineNumbers w:val="0"/>
            </w:pPr>
            <w:r>
              <w:rPr>
                <w:rFonts w:hint="eastAsia" w:ascii="仿宋" w:hAnsi="仿宋" w:eastAsia="仿宋" w:cs="仿宋"/>
                <w:i w:val="0"/>
                <w:iCs w:val="0"/>
                <w:color w:val="000000"/>
                <w:sz w:val="21"/>
                <w:szCs w:val="21"/>
                <w:highlight w:val="none"/>
                <w:u w:val="none"/>
                <w:lang w:val="en-US" w:eastAsia="zh-CN" w:bidi="ar"/>
              </w:rPr>
              <w:t xml:space="preserve">1.讲台长*宽*高≥1280mm*580mm*1000mm（±5mm），环抱老师式设计，根据人体力学设计，讲台桌面高度合适老师放置教学用品；</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2.钢木结合设计，采用冷轧钢板桌体，桌体所有金属板厚度≥1.5mm，老师接触位置为木质桌面，桌面采用E0级环保高密度板；</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3.讲台桌面平整，全封闭设计，整体外观流线型设计，无棱角处理，正面中部受到170N的冲击力时不会倾倒，保护师生安全；</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讲台实现标准机柜收纳，实现≥12U的设备收纳放置，收纳空间（含机柜部分）≥950mm×500mm×650mm（±5mm），前后门都可以打开，方便设备安装及维护，前门采用隐藏式按压弹簧开关设计，后门采用双开门式设计，只需要一把锁管理；</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5.讲台自带≥23.8英寸电容触摸屏且采用防眩光钢化玻璃面板，厚度≥2mm；实现≥10点触控；实现屏幕手动角度调节，可实现与桌面形成20°至80°角度调节；</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6.屏体侧面具有物理实体快捷按键≥8个，按键功能包括对屏幕一键开/关屏幕、对匹配的多媒体设备（如智慧黑板或一体机）进行一键熄屏以及一键音量加、一键音量减；实现与班级多媒体设备无缝对接；</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7.接口：HDMIIN≥2个，HDMIOUT≥1个，Type-C≥1个，USB≥4个，RJ45≥1个；AUDIOOUT≥1个，RS232≥1个，220V国标五插电源接口≥1个（实现对外供电）；</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8.屏体侧边内置NFC模块；讲台屏至少实现NFC刷卡、二维码2种方式实现设备使用前的用户身份认证；</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9.讲台屏自带定制化独立操作系统，基于正版系统11及以上版本，可在任意通道下唤出多功能中控菜单并实现相关操作；</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10.屏幕可调出中控菜单界面，实现一键上课及下课两种场景控制，也可以对连接的设备单独控制开关机；实现对屏幕输入源显示画面切换，包括智能平板、电脑、HDMI、Type-C；</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11.当接入匹配教室内的录播产品时，可显示录播导播流画面，选择开始录制、暂停录制和结束录制等功能；实现当接入匹配教室内的物联产品时，可视化显示物联设备且可进行应用场景化管理；</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12.讲台机柜门采用大面积散热孔设计，易于柜内设备的通风散热，避免设备损坏；</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13.讲台左侧边配置内嵌式铝合金材质可回弹衣帽钩，表面光滑，做工精细，不突兀，使用时拉开挂钩即可，承重可实现不低于10kg；讲台右侧边配置金属材质水杯支架，方便使用；</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14.讲台底部预留脚部空间，内侧采用活动式挡板设计，避免线材外露，防止老鼠啃咬；</w:t>
            </w:r>
            <w:r>
              <w:rPr>
                <w:rFonts w:hint="eastAsia" w:ascii="仿宋" w:hAnsi="仿宋" w:eastAsia="仿宋" w:cs="仿宋"/>
                <w:i w:val="0"/>
                <w:iCs w:val="0"/>
                <w:color w:val="000000"/>
                <w:sz w:val="21"/>
                <w:szCs w:val="21"/>
                <w:highlight w:val="none"/>
                <w:u w:val="none"/>
              </w:rPr>
            </w:r>
            <w:r/>
          </w:p>
        </w:tc>
        <w:tc>
          <w:tcPr>
            <w:tcW w:w="27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text" w:hAnchor="page" w:x="1356" w:y="277"/>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gridSpan w:val="2"/>
            <w:tcW w:w="52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text" w:hAnchor="page" w:x="1356" w:y="277"/>
              <w:suppressLineNumbers w:val="0"/>
            </w:pPr>
            <w:r>
              <w:rPr>
                <w:rFonts w:hint="eastAsia" w:ascii="仿宋" w:hAnsi="仿宋" w:eastAsia="仿宋" w:cs="仿宋"/>
                <w:i w:val="0"/>
                <w:iCs w:val="0"/>
                <w:color w:val="000000"/>
                <w:sz w:val="21"/>
                <w:szCs w:val="21"/>
                <w:highlight w:val="none"/>
                <w:u w:val="none"/>
                <w:lang w:val="en-US" w:eastAsia="zh-CN" w:bidi="ar"/>
              </w:rPr>
              <w:t xml:space="preserve">张</w:t>
            </w:r>
            <w:r>
              <w:rPr>
                <w:rFonts w:hint="eastAsia" w:ascii="仿宋" w:hAnsi="仿宋" w:eastAsia="仿宋" w:cs="仿宋"/>
                <w:i w:val="0"/>
                <w:iCs w:val="0"/>
                <w:color w:val="000000"/>
                <w:sz w:val="21"/>
                <w:szCs w:val="21"/>
                <w:highlight w:val="none"/>
                <w:u w:val="none"/>
              </w:rPr>
            </w:r>
            <w:r/>
          </w:p>
        </w:tc>
        <w:tc>
          <w:tcPr>
            <w:gridSpan w:val="3"/>
            <w:tcW w:w="161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text" w:hAnchor="page" w:x="1356" w:y="277"/>
            </w:pPr>
            <w:r>
              <w:rPr>
                <w:rFonts w:hint="eastAsia" w:ascii="仿宋" w:hAnsi="仿宋" w:eastAsia="仿宋" w:cs="仿宋"/>
                <w:b/>
                <w:bCs/>
                <w:i w:val="0"/>
                <w:iCs w:val="0"/>
                <w:color w:val="000000"/>
                <w:sz w:val="21"/>
                <w:szCs w:val="21"/>
                <w:highlight w:val="none"/>
                <w:u w:val="none"/>
              </w:rPr>
            </w:r>
            <w:r/>
          </w:p>
        </w:tc>
      </w:tr>
      <w:tr>
        <w:trPr>
          <w:trHeight w:val="1200"/>
        </w:trPr>
        <w:tc>
          <w:tcPr>
            <w:gridSpan w:val="2"/>
            <w:tcW w:w="49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text" w:hAnchor="page" w:x="1356" w:y="277"/>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gridSpan w:val="2"/>
            <w:tcW w:w="120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text" w:hAnchor="page" w:x="1356" w:y="277"/>
              <w:suppressLineNumbers w:val="0"/>
            </w:pPr>
            <w:r>
              <w:rPr>
                <w:rFonts w:hint="eastAsia" w:ascii="仿宋" w:hAnsi="仿宋" w:eastAsia="仿宋" w:cs="仿宋"/>
                <w:i w:val="0"/>
                <w:iCs w:val="0"/>
                <w:color w:val="000000"/>
                <w:sz w:val="21"/>
                <w:szCs w:val="21"/>
                <w:highlight w:val="none"/>
                <w:u w:val="none"/>
                <w:lang w:val="en-US" w:eastAsia="zh-CN" w:bidi="ar"/>
              </w:rPr>
              <w:t xml:space="preserve">梯形桌</w:t>
            </w:r>
            <w:r>
              <w:rPr>
                <w:rFonts w:hint="eastAsia" w:ascii="仿宋" w:hAnsi="仿宋" w:eastAsia="仿宋" w:cs="仿宋"/>
                <w:i w:val="0"/>
                <w:iCs w:val="0"/>
                <w:color w:val="000000"/>
                <w:sz w:val="21"/>
                <w:szCs w:val="21"/>
                <w:highlight w:val="none"/>
                <w:u w:val="none"/>
              </w:rPr>
            </w:r>
            <w:r/>
          </w:p>
        </w:tc>
        <w:tc>
          <w:tcPr>
            <w:tcW w:w="2627"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text" w:hAnchor="page" w:x="1356" w:y="277"/>
              <w:suppressLineNumbers w:val="0"/>
            </w:pPr>
            <w:r>
              <w:rPr>
                <w:rFonts w:hint="eastAsia" w:ascii="仿宋" w:hAnsi="仿宋" w:eastAsia="仿宋" w:cs="仿宋"/>
                <w:i w:val="0"/>
                <w:iCs w:val="0"/>
                <w:color w:val="000000"/>
                <w:sz w:val="21"/>
                <w:szCs w:val="21"/>
                <w:highlight w:val="none"/>
                <w:u w:val="none"/>
                <w:lang w:val="en-US" w:eastAsia="zh-CN" w:bidi="ar"/>
              </w:rPr>
              <w:t xml:space="preserve">规格：（940+520）mm×440mm×780mm；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台面：25mm厚高灰色密度板外贴耐磨防火板、流线等工艺处理后；</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台身：采用立柱Φ40mm，横杆20×20mm的钢管结构，便于移动；可拼搭自由组合式，全班统筹，可根据教学需要进行1桌1人、2桌三人、3桌6人等多种组合变化；</w:t>
            </w:r>
            <w:r>
              <w:rPr>
                <w:rFonts w:hint="eastAsia" w:ascii="仿宋" w:hAnsi="仿宋" w:eastAsia="仿宋" w:cs="仿宋"/>
                <w:i w:val="0"/>
                <w:iCs w:val="0"/>
                <w:color w:val="000000"/>
                <w:sz w:val="21"/>
                <w:szCs w:val="21"/>
                <w:highlight w:val="none"/>
                <w:u w:val="none"/>
              </w:rPr>
            </w:r>
            <w:r/>
          </w:p>
        </w:tc>
        <w:tc>
          <w:tcPr>
            <w:tcW w:w="27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text" w:hAnchor="page" w:x="1356" w:y="277"/>
              <w:suppressLineNumbers w:val="0"/>
            </w:pPr>
            <w:r>
              <w:rPr>
                <w:rFonts w:hint="eastAsia" w:ascii="仿宋" w:hAnsi="仿宋" w:eastAsia="仿宋" w:cs="仿宋"/>
                <w:i w:val="0"/>
                <w:iCs w:val="0"/>
                <w:color w:val="000000"/>
                <w:sz w:val="21"/>
                <w:szCs w:val="21"/>
                <w:highlight w:val="none"/>
                <w:u w:val="none"/>
                <w:lang w:val="en-US" w:eastAsia="zh-CN" w:bidi="ar"/>
              </w:rPr>
              <w:t xml:space="preserve">52</w:t>
            </w:r>
            <w:r>
              <w:rPr>
                <w:rFonts w:hint="eastAsia" w:ascii="仿宋" w:hAnsi="仿宋" w:eastAsia="仿宋" w:cs="仿宋"/>
                <w:i w:val="0"/>
                <w:iCs w:val="0"/>
                <w:color w:val="000000"/>
                <w:sz w:val="21"/>
                <w:szCs w:val="21"/>
                <w:highlight w:val="none"/>
                <w:u w:val="none"/>
              </w:rPr>
            </w:r>
            <w:r/>
          </w:p>
        </w:tc>
        <w:tc>
          <w:tcPr>
            <w:gridSpan w:val="2"/>
            <w:tcW w:w="52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text" w:hAnchor="page" w:x="1356" w:y="277"/>
              <w:suppressLineNumbers w:val="0"/>
            </w:pPr>
            <w:r>
              <w:rPr>
                <w:rFonts w:hint="eastAsia" w:ascii="仿宋" w:hAnsi="仿宋" w:eastAsia="仿宋" w:cs="仿宋"/>
                <w:i w:val="0"/>
                <w:iCs w:val="0"/>
                <w:color w:val="000000"/>
                <w:sz w:val="21"/>
                <w:szCs w:val="21"/>
                <w:highlight w:val="none"/>
                <w:u w:val="none"/>
                <w:lang w:val="en-US" w:eastAsia="zh-CN" w:bidi="ar"/>
              </w:rPr>
              <w:t xml:space="preserve">张</w:t>
            </w:r>
            <w:r>
              <w:rPr>
                <w:rFonts w:hint="eastAsia" w:ascii="仿宋" w:hAnsi="仿宋" w:eastAsia="仿宋" w:cs="仿宋"/>
                <w:i w:val="0"/>
                <w:iCs w:val="0"/>
                <w:color w:val="000000"/>
                <w:sz w:val="21"/>
                <w:szCs w:val="21"/>
                <w:highlight w:val="none"/>
                <w:u w:val="none"/>
              </w:rPr>
            </w:r>
            <w:r/>
          </w:p>
        </w:tc>
        <w:tc>
          <w:tcPr>
            <w:gridSpan w:val="3"/>
            <w:tcW w:w="161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text" w:hAnchor="page" w:x="1356" w:y="277"/>
              <w:suppressLineNumbers w:val="0"/>
            </w:pPr>
            <w:r>
              <w:rPr>
                <w:rFonts w:hint="eastAsia" w:ascii="仿宋" w:hAnsi="仿宋" w:eastAsia="仿宋" w:cs="仿宋"/>
                <w:b/>
                <w:bCs/>
                <w:i w:val="0"/>
                <w:iCs w:val="0"/>
                <w:color w:val="000000"/>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35" behindDoc="0" locked="0" layoutInCell="1" allowOverlap="1">
                      <wp:simplePos x="0" y="0"/>
                      <wp:positionH relativeFrom="column">
                        <wp:posOffset>-19684</wp:posOffset>
                      </wp:positionH>
                      <wp:positionV relativeFrom="paragraph">
                        <wp:posOffset>-113029</wp:posOffset>
                      </wp:positionV>
                      <wp:extent cx="896620" cy="775970"/>
                      <wp:effectExtent l="0" t="0" r="0" b="0"/>
                      <wp:wrapNone/>
                      <wp:docPr id="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9"/>
                              <a:stretch/>
                            </pic:blipFill>
                            <pic:spPr bwMode="auto">
                              <a:xfrm>
                                <a:off x="0" y="0"/>
                                <a:ext cx="896620" cy="7759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58335;o:allowoverlap:true;o:allowincell:true;mso-position-horizontal-relative:text;margin-left:-1.5pt;mso-position-horizontal:absolute;mso-position-vertical-relative:text;margin-top:-8.9pt;mso-position-vertical:absolute;width:70.6pt;height:61.1pt;mso-wrap-distance-left:9.0pt;mso-wrap-distance-top:0.0pt;mso-wrap-distance-right:9.0pt;mso-wrap-distance-bottom:0.0pt;" stroked="f">
                      <v:path textboxrect="0,0,0,0"/>
                      <v:imagedata r:id="rId29" o:title=""/>
                    </v:shape>
                  </w:pict>
                </mc:Fallback>
              </mc:AlternateContent>
            </w:r>
            <w:r>
              <w:rPr>
                <w:rFonts w:hint="eastAsia" w:ascii="仿宋" w:hAnsi="仿宋" w:eastAsia="仿宋" w:cs="仿宋"/>
                <w:b/>
                <w:bCs/>
                <w:i w:val="0"/>
                <w:iCs w:val="0"/>
                <w:color w:val="000000"/>
                <w:sz w:val="21"/>
                <w:szCs w:val="21"/>
                <w:highlight w:val="none"/>
                <w:u w:val="none"/>
              </w:rPr>
            </w:r>
            <w:r/>
          </w:p>
        </w:tc>
      </w:tr>
      <w:tr>
        <w:trPr>
          <w:trHeight w:val="1200"/>
        </w:trPr>
        <w:tc>
          <w:tcPr>
            <w:gridSpan w:val="2"/>
            <w:tcW w:w="49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text" w:hAnchor="page" w:x="1356" w:y="277"/>
              <w:suppressLineNumbers w:val="0"/>
            </w:pPr>
            <w:r>
              <w:rPr>
                <w:rFonts w:hint="eastAsia" w:ascii="仿宋" w:hAnsi="仿宋" w:eastAsia="仿宋" w:cs="仿宋"/>
                <w:i w:val="0"/>
                <w:iCs w:val="0"/>
                <w:color w:val="000000"/>
                <w:sz w:val="21"/>
                <w:szCs w:val="21"/>
                <w:highlight w:val="none"/>
                <w:u w:val="none"/>
                <w:lang w:val="en-US" w:eastAsia="zh-CN" w:bidi="ar"/>
              </w:rPr>
              <w:t xml:space="preserve">3</w:t>
            </w:r>
            <w:r>
              <w:rPr>
                <w:rFonts w:hint="eastAsia" w:ascii="仿宋" w:hAnsi="仿宋" w:eastAsia="仿宋" w:cs="仿宋"/>
                <w:i w:val="0"/>
                <w:iCs w:val="0"/>
                <w:color w:val="000000"/>
                <w:sz w:val="21"/>
                <w:szCs w:val="21"/>
                <w:highlight w:val="none"/>
                <w:u w:val="none"/>
              </w:rPr>
            </w:r>
            <w:r/>
          </w:p>
        </w:tc>
        <w:tc>
          <w:tcPr>
            <w:gridSpan w:val="2"/>
            <w:tcW w:w="120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text" w:hAnchor="page" w:x="1356" w:y="277"/>
              <w:suppressLineNumbers w:val="0"/>
            </w:pPr>
            <w:r>
              <w:rPr>
                <w:rFonts w:hint="eastAsia" w:ascii="仿宋" w:hAnsi="仿宋" w:eastAsia="仿宋" w:cs="仿宋"/>
                <w:i w:val="0"/>
                <w:iCs w:val="0"/>
                <w:color w:val="000000"/>
                <w:sz w:val="21"/>
                <w:szCs w:val="21"/>
                <w:highlight w:val="none"/>
                <w:u w:val="none"/>
                <w:lang w:val="en-US" w:eastAsia="zh-CN" w:bidi="ar"/>
              </w:rPr>
              <w:t xml:space="preserve">学生椅</w:t>
            </w:r>
            <w:r>
              <w:rPr>
                <w:rFonts w:hint="eastAsia" w:ascii="仿宋" w:hAnsi="仿宋" w:eastAsia="仿宋" w:cs="仿宋"/>
                <w:i w:val="0"/>
                <w:iCs w:val="0"/>
                <w:color w:val="000000"/>
                <w:sz w:val="21"/>
                <w:szCs w:val="21"/>
                <w:highlight w:val="none"/>
                <w:u w:val="none"/>
              </w:rPr>
            </w:r>
            <w:r/>
          </w:p>
        </w:tc>
        <w:tc>
          <w:tcPr>
            <w:tcW w:w="2627"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text" w:hAnchor="page" w:x="1356" w:y="277"/>
              <w:suppressLineNumbers w:val="0"/>
            </w:pPr>
            <w:r>
              <w:rPr>
                <w:rFonts w:hint="eastAsia" w:ascii="仿宋" w:hAnsi="仿宋" w:eastAsia="仿宋" w:cs="仿宋"/>
                <w:i w:val="0"/>
                <w:iCs w:val="0"/>
                <w:color w:val="000000"/>
                <w:sz w:val="21"/>
                <w:szCs w:val="21"/>
                <w:highlight w:val="none"/>
                <w:u w:val="none"/>
                <w:lang w:val="en-US" w:eastAsia="zh-CN" w:bidi="ar"/>
              </w:rPr>
              <w:t xml:space="preserve">规格：50cm*49cm*82cm*45cm；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材质：实木弯板+铁艺脚；</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颜色：酒红色；</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风格：北欧风格，极简主义。</w:t>
            </w:r>
            <w:r>
              <w:rPr>
                <w:rFonts w:hint="eastAsia" w:ascii="仿宋" w:hAnsi="仿宋" w:eastAsia="仿宋" w:cs="仿宋"/>
                <w:i w:val="0"/>
                <w:iCs w:val="0"/>
                <w:color w:val="000000"/>
                <w:sz w:val="21"/>
                <w:szCs w:val="21"/>
                <w:highlight w:val="none"/>
                <w:u w:val="none"/>
              </w:rPr>
            </w:r>
            <w:r/>
          </w:p>
        </w:tc>
        <w:tc>
          <w:tcPr>
            <w:tcW w:w="27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text" w:hAnchor="page" w:x="1356" w:y="277"/>
              <w:suppressLineNumbers w:val="0"/>
            </w:pPr>
            <w:r>
              <w:rPr>
                <w:rFonts w:hint="eastAsia" w:ascii="仿宋" w:hAnsi="仿宋" w:eastAsia="仿宋" w:cs="仿宋"/>
                <w:i w:val="0"/>
                <w:iCs w:val="0"/>
                <w:color w:val="000000"/>
                <w:sz w:val="21"/>
                <w:szCs w:val="21"/>
                <w:highlight w:val="none"/>
                <w:u w:val="none"/>
                <w:lang w:val="en-US" w:eastAsia="zh-CN" w:bidi="ar"/>
              </w:rPr>
              <w:t xml:space="preserve">52</w:t>
            </w:r>
            <w:r>
              <w:rPr>
                <w:rFonts w:hint="eastAsia" w:ascii="仿宋" w:hAnsi="仿宋" w:eastAsia="仿宋" w:cs="仿宋"/>
                <w:i w:val="0"/>
                <w:iCs w:val="0"/>
                <w:color w:val="000000"/>
                <w:sz w:val="21"/>
                <w:szCs w:val="21"/>
                <w:highlight w:val="none"/>
                <w:u w:val="none"/>
              </w:rPr>
            </w:r>
            <w:r/>
          </w:p>
        </w:tc>
        <w:tc>
          <w:tcPr>
            <w:gridSpan w:val="2"/>
            <w:tcW w:w="52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text" w:hAnchor="page" w:x="1356" w:y="277"/>
              <w:suppressLineNumbers w:val="0"/>
            </w:pPr>
            <w:r>
              <w:rPr>
                <w:rFonts w:hint="eastAsia" w:ascii="仿宋" w:hAnsi="仿宋" w:eastAsia="仿宋" w:cs="仿宋"/>
                <w:i w:val="0"/>
                <w:iCs w:val="0"/>
                <w:color w:val="000000"/>
                <w:sz w:val="21"/>
                <w:szCs w:val="21"/>
                <w:highlight w:val="none"/>
                <w:u w:val="none"/>
                <w:lang w:val="en-US" w:eastAsia="zh-CN" w:bidi="ar"/>
              </w:rPr>
              <w:t xml:space="preserve">张</w:t>
            </w:r>
            <w:r>
              <w:rPr>
                <w:rFonts w:hint="eastAsia" w:ascii="仿宋" w:hAnsi="仿宋" w:eastAsia="仿宋" w:cs="仿宋"/>
                <w:i w:val="0"/>
                <w:iCs w:val="0"/>
                <w:color w:val="000000"/>
                <w:sz w:val="21"/>
                <w:szCs w:val="21"/>
                <w:highlight w:val="none"/>
                <w:u w:val="none"/>
              </w:rPr>
            </w:r>
            <w:r/>
          </w:p>
        </w:tc>
        <w:tc>
          <w:tcPr>
            <w:gridSpan w:val="3"/>
            <w:tcW w:w="161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text" w:hAnchor="page" w:x="1356" w:y="277"/>
              <w:suppressLineNumbers w:val="0"/>
            </w:pPr>
            <w:r>
              <w:rPr>
                <w:rFonts w:hint="eastAsia" w:ascii="仿宋" w:hAnsi="仿宋" w:eastAsia="仿宋" w:cs="仿宋"/>
                <w:b/>
                <w:bCs/>
                <w:i w:val="0"/>
                <w:iCs w:val="0"/>
                <w:color w:val="000000"/>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36" behindDoc="0" locked="0" layoutInCell="1" allowOverlap="1">
                      <wp:simplePos x="0" y="0"/>
                      <wp:positionH relativeFrom="column">
                        <wp:posOffset>21590</wp:posOffset>
                      </wp:positionH>
                      <wp:positionV relativeFrom="paragraph">
                        <wp:posOffset>-186054</wp:posOffset>
                      </wp:positionV>
                      <wp:extent cx="960755" cy="756285"/>
                      <wp:effectExtent l="0" t="0" r="0" b="0"/>
                      <wp:wrapNone/>
                      <wp:docPr id="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0"/>
                              <a:stretch/>
                            </pic:blipFill>
                            <pic:spPr bwMode="auto">
                              <a:xfrm>
                                <a:off x="0" y="0"/>
                                <a:ext cx="960755" cy="7562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58336;o:allowoverlap:true;o:allowincell:true;mso-position-horizontal-relative:text;margin-left:1.7pt;mso-position-horizontal:absolute;mso-position-vertical-relative:text;margin-top:-14.6pt;mso-position-vertical:absolute;width:75.6pt;height:59.5pt;mso-wrap-distance-left:9.0pt;mso-wrap-distance-top:0.0pt;mso-wrap-distance-right:9.0pt;mso-wrap-distance-bottom:0.0pt;" stroked="f">
                      <v:path textboxrect="0,0,0,0"/>
                      <v:imagedata r:id="rId30" o:title=""/>
                    </v:shape>
                  </w:pict>
                </mc:Fallback>
              </mc:AlternateContent>
            </w:r>
            <w:r>
              <w:rPr>
                <w:rFonts w:hint="eastAsia" w:ascii="仿宋" w:hAnsi="仿宋" w:eastAsia="仿宋" w:cs="仿宋"/>
                <w:b/>
                <w:bCs/>
                <w:i w:val="0"/>
                <w:iCs w:val="0"/>
                <w:color w:val="000000"/>
                <w:sz w:val="21"/>
                <w:szCs w:val="21"/>
                <w:highlight w:val="none"/>
                <w:u w:val="none"/>
              </w:rPr>
            </w:r>
            <w:r/>
          </w:p>
        </w:tc>
      </w:tr>
      <w:tr>
        <w:trPr>
          <w:trHeight w:val="300"/>
        </w:trPr>
        <w:tc>
          <w:tcPr>
            <w:gridSpan w:val="5"/>
            <w:tcW w:w="6520"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text" w:hAnchor="page" w:x="1356" w:y="277"/>
              <w:suppressLineNumbers w:val="0"/>
            </w:pPr>
            <w:r>
              <w:rPr>
                <w:rFonts w:hint="eastAsia" w:ascii="仿宋" w:hAnsi="仿宋" w:eastAsia="仿宋" w:cs="仿宋"/>
                <w:b/>
                <w:bCs/>
                <w:i w:val="0"/>
                <w:iCs w:val="0"/>
                <w:color w:val="000000"/>
                <w:sz w:val="21"/>
                <w:szCs w:val="21"/>
                <w:highlight w:val="none"/>
                <w:u w:val="none"/>
                <w:lang w:val="en-US" w:eastAsia="zh-CN" w:bidi="ar"/>
              </w:rPr>
              <w:t xml:space="preserve">合计</w:t>
            </w:r>
            <w:r>
              <w:rPr>
                <w:rFonts w:hint="eastAsia" w:ascii="仿宋" w:hAnsi="仿宋" w:eastAsia="仿宋" w:cs="仿宋"/>
                <w:b/>
                <w:bCs/>
                <w:i w:val="0"/>
                <w:iCs w:val="0"/>
                <w:color w:val="000000"/>
                <w:sz w:val="21"/>
                <w:szCs w:val="21"/>
                <w:highlight w:val="none"/>
                <w:u w:val="none"/>
              </w:rPr>
            </w:r>
            <w:r/>
          </w:p>
        </w:tc>
        <w:tc>
          <w:tcPr>
            <w:gridSpan w:val="3"/>
            <w:tcW w:w="102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lang w:val="en-US" w:eastAsia="zh-CN" w:bidi="ar"/>
              </w:rPr>
              <w:framePr w:vAnchor="text" w:hAnchor="page" w:x="1356" w:y="277"/>
              <w:suppressLineNumbers w:val="0"/>
            </w:pPr>
            <w:r>
              <w:rPr>
                <w:rFonts w:hint="eastAsia" w:ascii="仿宋" w:hAnsi="仿宋" w:eastAsia="仿宋" w:cs="仿宋"/>
                <w:b/>
                <w:bCs/>
                <w:i w:val="0"/>
                <w:iCs w:val="0"/>
                <w:color w:val="000000"/>
                <w:sz w:val="21"/>
                <w:szCs w:val="21"/>
                <w:highlight w:val="none"/>
                <w:u w:val="none"/>
                <w:lang w:val="en-US" w:eastAsia="zh-CN" w:bidi="ar"/>
              </w:rPr>
            </w:r>
            <w:r/>
          </w:p>
        </w:tc>
        <w:tc>
          <w:tcPr>
            <w:gridSpan w:val="3"/>
            <w:tcW w:w="161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text" w:hAnchor="page" w:x="1356" w:y="277"/>
            </w:pPr>
            <w:r>
              <w:rPr>
                <w:rFonts w:hint="eastAsia" w:ascii="仿宋" w:hAnsi="仿宋" w:eastAsia="仿宋" w:cs="仿宋"/>
                <w:b/>
                <w:bCs/>
                <w:i w:val="0"/>
                <w:iCs w:val="0"/>
                <w:color w:val="000000"/>
                <w:sz w:val="21"/>
                <w:szCs w:val="21"/>
                <w:highlight w:val="none"/>
                <w:u w:val="none"/>
              </w:rPr>
            </w:r>
            <w:r/>
          </w:p>
        </w:tc>
      </w:tr>
    </w:tbl>
    <w:p>
      <w:pPr>
        <w:pStyle w:val="1054"/>
        <w:keepLines/>
        <w:keepNext/>
        <w:pageBreakBefore w:val="0"/>
        <w:spacing w:line="300" w:lineRule="exact"/>
        <w:shd w:val="clear" w:color="auto" w:fill="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bl>
      <w:tblPr>
        <w:tblpPr w:horzAnchor="text" w:tblpXSpec="left" w:vertAnchor="text" w:tblpY="1" w:leftFromText="180" w:topFromText="0" w:rightFromText="180" w:bottomFromText="0"/>
        <w:tblW w:w="5000"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452"/>
        <w:gridCol w:w="842"/>
        <w:gridCol w:w="5839"/>
        <w:gridCol w:w="446"/>
        <w:gridCol w:w="523"/>
        <w:gridCol w:w="1067"/>
      </w:tblGrid>
      <w:tr>
        <w:trPr>
          <w:trHeight w:val="350"/>
        </w:trPr>
        <w:tc>
          <w:tcPr>
            <w:gridSpan w:val="6"/>
            <w:tcW w:w="9169"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第十七项：舞蹈教室（1间）</w:t>
            </w:r>
            <w:r>
              <w:rPr>
                <w:rFonts w:hint="eastAsia" w:ascii="仿宋" w:hAnsi="仿宋" w:eastAsia="仿宋" w:cs="仿宋"/>
                <w:b/>
                <w:bCs/>
                <w:i w:val="0"/>
                <w:iCs w:val="0"/>
                <w:color w:val="000000"/>
                <w:sz w:val="21"/>
                <w:szCs w:val="21"/>
                <w:highlight w:val="none"/>
                <w:u w:val="none"/>
              </w:rPr>
            </w:r>
            <w:r/>
          </w:p>
        </w:tc>
      </w:tr>
      <w:tr>
        <w:trPr>
          <w:trHeight w:val="300"/>
        </w:trPr>
        <w:tc>
          <w:tcPr>
            <w:tcW w:w="2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序号</w:t>
            </w:r>
            <w:r>
              <w:rPr>
                <w:rFonts w:hint="eastAsia" w:ascii="仿宋" w:hAnsi="仿宋" w:eastAsia="仿宋" w:cs="仿宋"/>
                <w:b/>
                <w:bCs/>
                <w:i w:val="0"/>
                <w:iCs w:val="0"/>
                <w:color w:val="000000"/>
                <w:sz w:val="21"/>
                <w:szCs w:val="21"/>
                <w:highlight w:val="none"/>
                <w:u w:val="none"/>
              </w:rPr>
            </w:r>
            <w:r/>
          </w:p>
        </w:tc>
        <w:tc>
          <w:tcPr>
            <w:tcW w:w="459"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名称</w:t>
            </w:r>
            <w:r>
              <w:rPr>
                <w:rFonts w:hint="eastAsia" w:ascii="仿宋" w:hAnsi="仿宋" w:eastAsia="仿宋" w:cs="仿宋"/>
                <w:b/>
                <w:bCs/>
                <w:i w:val="0"/>
                <w:iCs w:val="0"/>
                <w:color w:val="000000"/>
                <w:sz w:val="21"/>
                <w:szCs w:val="21"/>
                <w:highlight w:val="none"/>
                <w:u w:val="none"/>
              </w:rPr>
            </w:r>
            <w:r/>
          </w:p>
        </w:tc>
        <w:tc>
          <w:tcPr>
            <w:tcW w:w="318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技术参数</w:t>
            </w:r>
            <w:r>
              <w:rPr>
                <w:rFonts w:hint="eastAsia" w:ascii="仿宋" w:hAnsi="仿宋" w:eastAsia="仿宋" w:cs="仿宋"/>
                <w:b/>
                <w:bCs/>
                <w:i w:val="0"/>
                <w:iCs w:val="0"/>
                <w:color w:val="000000"/>
                <w:sz w:val="21"/>
                <w:szCs w:val="21"/>
                <w:highlight w:val="none"/>
                <w:u w:val="none"/>
              </w:rPr>
            </w:r>
            <w:r/>
          </w:p>
        </w:tc>
        <w:tc>
          <w:tcPr>
            <w:tcW w:w="24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数量</w:t>
            </w:r>
            <w:r>
              <w:rPr>
                <w:rFonts w:hint="eastAsia" w:ascii="仿宋" w:hAnsi="仿宋" w:eastAsia="仿宋" w:cs="仿宋"/>
                <w:i w:val="0"/>
                <w:iCs w:val="0"/>
                <w:color w:val="000000"/>
                <w:sz w:val="21"/>
                <w:szCs w:val="21"/>
                <w:highlight w:val="none"/>
                <w:u w:val="none"/>
              </w:rPr>
            </w:r>
            <w:r/>
          </w:p>
        </w:tc>
        <w:tc>
          <w:tcPr>
            <w:tcW w:w="28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单位</w:t>
            </w:r>
            <w:r>
              <w:rPr>
                <w:rFonts w:hint="eastAsia" w:ascii="仿宋" w:hAnsi="仿宋" w:eastAsia="仿宋" w:cs="仿宋"/>
                <w:b/>
                <w:bCs/>
                <w:i w:val="0"/>
                <w:iCs w:val="0"/>
                <w:color w:val="000000"/>
                <w:sz w:val="21"/>
                <w:szCs w:val="21"/>
                <w:highlight w:val="none"/>
                <w:u w:val="none"/>
              </w:rPr>
            </w:r>
            <w:r/>
          </w:p>
        </w:tc>
        <w:tc>
          <w:tcPr>
            <w:tcW w:w="581"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参考图片</w:t>
            </w:r>
            <w:r>
              <w:rPr>
                <w:rFonts w:hint="eastAsia" w:ascii="仿宋" w:hAnsi="仿宋" w:eastAsia="仿宋" w:cs="仿宋"/>
                <w:b/>
                <w:bCs/>
                <w:i w:val="0"/>
                <w:iCs w:val="0"/>
                <w:color w:val="000000"/>
                <w:sz w:val="21"/>
                <w:szCs w:val="21"/>
                <w:highlight w:val="none"/>
                <w:u w:val="none"/>
              </w:rPr>
            </w:r>
            <w:r/>
          </w:p>
        </w:tc>
      </w:tr>
      <w:tr>
        <w:trPr>
          <w:trHeight w:val="300"/>
        </w:trPr>
        <w:tc>
          <w:tcPr>
            <w:tcW w:w="2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b/>
                <w:bCs/>
                <w:i w:val="0"/>
                <w:iCs w:val="0"/>
                <w:color w:val="000000"/>
                <w:sz w:val="21"/>
                <w:szCs w:val="21"/>
                <w:highlight w:val="none"/>
                <w:u w:val="none"/>
                <w:lang w:val="en-US" w:eastAsia="zh-CN" w:bidi="ar"/>
              </w:rPr>
            </w:r>
            <w:r/>
          </w:p>
        </w:tc>
        <w:tc>
          <w:tcPr>
            <w:tcW w:w="459"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立式钢琴</w:t>
            </w:r>
            <w:r>
              <w:rPr>
                <w:rFonts w:hint="eastAsia" w:ascii="仿宋" w:hAnsi="仿宋" w:eastAsia="仿宋" w:cs="仿宋"/>
                <w:b/>
                <w:bCs/>
                <w:i w:val="0"/>
                <w:iCs w:val="0"/>
                <w:color w:val="000000"/>
                <w:sz w:val="21"/>
                <w:szCs w:val="21"/>
                <w:highlight w:val="none"/>
                <w:u w:val="none"/>
                <w:lang w:val="en-US" w:eastAsia="zh-CN" w:bidi="ar"/>
              </w:rPr>
            </w:r>
            <w:r/>
          </w:p>
        </w:tc>
        <w:tc>
          <w:tcPr>
            <w:tcW w:w="3184"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1.尺寸约长1495mm×宽592mm×高1179mm1.铁板：翻砂铸造铁板，铁板链接处采用铁板受力梁式中盘连接结构工艺，音色纯正；</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2.音板：采用白松制作不等厚加强型实木音板，加强型防爆裂处理，浮动式静音角设计；</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3.琴弦：音色纯净，音准稳定；</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4.弦码：使用色木多层弯压设计的弦码，保留木材原有纹路，更利于振动传递，音频振动响应精确、迅速；</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5.弦轴板：由多层硬木交错拼接而成的弦轴板，为弦轴钉提供稳固的握钉力，保证了音准稳定性；</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6.弦槌：采用传统工艺制作的专业级蓝芯弦槌，加厚纯羊毛毡，弦槌芯使用桃花芯木，并应用传统工艺制作的弦槌，音色圆润通透；7.制音器：采用羊毛制作，制音效果佳；</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8.转击器、联动杆、制音杆、顶杆：采用坚硬细密的木材制作，强度高韧性大、运动灵敏、观感典雅；</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9.踏板：踏板杠杆运用高强度弹簧钢片结构（非螺旋弹簧）），中踏板运用拉杆结构，使踏板运动时无噪音、更稳定；</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10.弦枕：中高音区开槽加镶嵌硬质钢弦枕，保证中高音色更稳定，更平整；</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11.击弦机：采用传统设计的双背档结构的击弦机，无塑料件，总档采用铝合金材质，更稳定；</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12.背柱：采用六根实木不等距制作的背柱，提供超强的支撑力，按钢琴内部张力分布而不等距排列；</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13.键板：采用木材制作的实木键板，性能稳定；</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14.琴键：采用88键亚光黑键，色泽和质感如同乌木，云杉实木键盘；</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15.中盘：采用木制中盘，无塑料或金属件固定件，使音色和音响共鸣更稳定；</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16.缓降器：采用新型键盖零角度缓降器，任意角度开始下落都具有缓降功能，安全耐用；</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17.脚轮：采用单轮脚轮，可调高度，具有转动灵敏，推行顺畅，噪音低的特点；</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18.外壳涂饰：采用不饱和树脂环保漆，配以高科技静电喷涂、自动淋油等涂漆工艺，令表面如镜面般平整、光亮；</w:t>
            </w:r>
            <w:r>
              <w:rPr>
                <w:rFonts w:hint="eastAsia" w:ascii="仿宋" w:hAnsi="仿宋" w:eastAsia="仿宋" w:cs="仿宋"/>
                <w:b/>
                <w:bCs/>
                <w:i w:val="0"/>
                <w:iCs w:val="0"/>
                <w:color w:val="000000"/>
                <w:sz w:val="21"/>
                <w:szCs w:val="21"/>
                <w:highlight w:val="none"/>
                <w:u w:val="none"/>
                <w:lang w:val="en-US" w:eastAsia="zh-CN" w:bidi="ar"/>
              </w:rPr>
            </w:r>
            <w:r/>
          </w:p>
        </w:tc>
        <w:tc>
          <w:tcPr>
            <w:tcW w:w="24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lang w:val="en-US" w:eastAsia="zh-CN" w:bidi="ar"/>
              </w:rPr>
            </w:r>
            <w:r/>
          </w:p>
        </w:tc>
        <w:tc>
          <w:tcPr>
            <w:tcW w:w="28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b/>
                <w:bCs/>
                <w:i w:val="0"/>
                <w:iCs w:val="0"/>
                <w:color w:val="000000"/>
                <w:sz w:val="21"/>
                <w:szCs w:val="21"/>
                <w:highlight w:val="none"/>
                <w:u w:val="none"/>
                <w:lang w:val="en-US" w:eastAsia="zh-CN" w:bidi="ar"/>
              </w:rPr>
            </w:r>
            <w:r/>
          </w:p>
        </w:tc>
        <w:tc>
          <w:tcPr>
            <w:tcW w:w="581" w:type="dxa"/>
            <w:vAlign w:val="center"/>
            <w:textDirection w:val="lrTb"/>
            <w:noWrap/>
          </w:tcPr>
          <w:p>
            <w:pPr>
              <w:pStyle w:val="1054"/>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lang w:val="en-US" w:eastAsia="zh-CN" w:bidi="ar"/>
              </w:rPr>
              <w:framePr w:vAnchor="margin" w:hAnchor="page" w:y="1"/>
            </w:pPr>
            <w:r>
              <w:rPr>
                <w:rFonts w:hint="eastAsia" w:ascii="仿宋" w:hAnsi="仿宋" w:eastAsia="仿宋" w:cs="仿宋"/>
                <w:b/>
                <w:bCs/>
                <w:i w:val="0"/>
                <w:iCs w:val="0"/>
                <w:color w:val="000000"/>
                <w:sz w:val="21"/>
                <w:szCs w:val="21"/>
                <w:highlight w:val="none"/>
                <w:u w:val="none"/>
                <w:lang w:val="en-US" w:eastAsia="zh-CN" w:bidi="ar"/>
              </w:rPr>
            </w:r>
            <w:r/>
          </w:p>
        </w:tc>
      </w:tr>
      <w:tr>
        <w:trPr>
          <w:trHeight w:val="1200"/>
        </w:trPr>
        <w:tc>
          <w:tcPr>
            <w:tcW w:w="2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459"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把杆</w:t>
            </w:r>
            <w:r>
              <w:rPr>
                <w:rFonts w:hint="eastAsia" w:ascii="仿宋" w:hAnsi="仿宋" w:eastAsia="仿宋" w:cs="仿宋"/>
                <w:i w:val="0"/>
                <w:iCs w:val="0"/>
                <w:color w:val="000000"/>
                <w:sz w:val="21"/>
                <w:szCs w:val="21"/>
                <w:highlight w:val="none"/>
                <w:u w:val="none"/>
              </w:rPr>
            </w:r>
            <w:r/>
          </w:p>
        </w:tc>
        <w:tc>
          <w:tcPr>
            <w:tcW w:w="3184"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把杆水曲柳木材质直径5.5cm配置2个纯铸铁大底座，直径45CM，大底座以及调节立杆均烤漆处理，底盘颜色高亮珍珠白，立杆环卫橘皮黄，防锈耐用，外观漂亮，活动升降内心为电渡洛圆管，可调节高度为80-120CM，长度4米；</w:t>
            </w:r>
            <w:r>
              <w:rPr>
                <w:rFonts w:hint="eastAsia" w:ascii="仿宋" w:hAnsi="仿宋" w:eastAsia="仿宋" w:cs="仿宋"/>
                <w:i w:val="0"/>
                <w:iCs w:val="0"/>
                <w:color w:val="000000"/>
                <w:sz w:val="21"/>
                <w:szCs w:val="21"/>
                <w:highlight w:val="none"/>
                <w:u w:val="none"/>
              </w:rPr>
            </w:r>
            <w:r/>
          </w:p>
        </w:tc>
        <w:tc>
          <w:tcPr>
            <w:tcW w:w="24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6</w:t>
            </w:r>
            <w:r>
              <w:rPr>
                <w:rFonts w:hint="eastAsia" w:ascii="仿宋" w:hAnsi="仿宋" w:eastAsia="仿宋" w:cs="仿宋"/>
                <w:i w:val="0"/>
                <w:iCs w:val="0"/>
                <w:color w:val="000000"/>
                <w:sz w:val="21"/>
                <w:szCs w:val="21"/>
                <w:highlight w:val="none"/>
                <w:u w:val="none"/>
              </w:rPr>
            </w:r>
            <w:r/>
          </w:p>
        </w:tc>
        <w:tc>
          <w:tcPr>
            <w:tcW w:w="28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c>
          <w:tcPr>
            <w:tcW w:w="581" w:type="dxa"/>
            <w:vAlign w:val="center"/>
            <w:textDirection w:val="lrTb"/>
            <w:noWrap/>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900"/>
        </w:trPr>
        <w:tc>
          <w:tcPr>
            <w:tcW w:w="2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w:t>
            </w:r>
            <w:r>
              <w:rPr>
                <w:rFonts w:hint="eastAsia" w:ascii="仿宋" w:hAnsi="仿宋" w:eastAsia="仿宋" w:cs="仿宋"/>
                <w:i w:val="0"/>
                <w:iCs w:val="0"/>
                <w:color w:val="000000"/>
                <w:sz w:val="21"/>
                <w:szCs w:val="21"/>
                <w:highlight w:val="none"/>
                <w:u w:val="none"/>
              </w:rPr>
            </w:r>
            <w:r/>
          </w:p>
        </w:tc>
        <w:tc>
          <w:tcPr>
            <w:tcW w:w="459"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照身镜</w:t>
            </w:r>
            <w:r>
              <w:rPr>
                <w:rFonts w:hint="eastAsia" w:ascii="仿宋" w:hAnsi="仿宋" w:eastAsia="仿宋" w:cs="仿宋"/>
                <w:i w:val="0"/>
                <w:iCs w:val="0"/>
                <w:color w:val="000000"/>
                <w:sz w:val="21"/>
                <w:szCs w:val="21"/>
                <w:highlight w:val="none"/>
                <w:u w:val="none"/>
              </w:rPr>
            </w:r>
            <w:r/>
          </w:p>
        </w:tc>
        <w:tc>
          <w:tcPr>
            <w:tcW w:w="3184"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镜子厚度5mm垫底天然高密度板材高级镀银镜面，平整度高，高透逼真，成像清晰、不变形，铝合金包边镜面采用防爆工艺；镜身高度不低于2.2m；</w:t>
            </w:r>
            <w:r>
              <w:rPr>
                <w:rFonts w:hint="eastAsia" w:ascii="仿宋" w:hAnsi="仿宋" w:eastAsia="仿宋" w:cs="仿宋"/>
                <w:i w:val="0"/>
                <w:iCs w:val="0"/>
                <w:color w:val="000000"/>
                <w:sz w:val="21"/>
                <w:szCs w:val="21"/>
                <w:highlight w:val="none"/>
                <w:u w:val="none"/>
              </w:rPr>
            </w:r>
            <w:r/>
          </w:p>
        </w:tc>
        <w:tc>
          <w:tcPr>
            <w:tcW w:w="24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40</w:t>
            </w:r>
            <w:r>
              <w:rPr>
                <w:rFonts w:hint="eastAsia" w:ascii="仿宋" w:hAnsi="仿宋" w:eastAsia="仿宋" w:cs="仿宋"/>
                <w:i w:val="0"/>
                <w:iCs w:val="0"/>
                <w:color w:val="000000"/>
                <w:sz w:val="21"/>
                <w:szCs w:val="21"/>
                <w:highlight w:val="none"/>
                <w:u w:val="none"/>
              </w:rPr>
            </w:r>
            <w:r/>
          </w:p>
        </w:tc>
        <w:tc>
          <w:tcPr>
            <w:tcW w:w="28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平方米</w:t>
            </w:r>
            <w:r>
              <w:rPr>
                <w:rFonts w:hint="eastAsia" w:ascii="仿宋" w:hAnsi="仿宋" w:eastAsia="仿宋" w:cs="仿宋"/>
                <w:i w:val="0"/>
                <w:iCs w:val="0"/>
                <w:color w:val="000000"/>
                <w:sz w:val="21"/>
                <w:szCs w:val="21"/>
                <w:highlight w:val="none"/>
                <w:u w:val="none"/>
              </w:rPr>
            </w:r>
            <w:r/>
          </w:p>
        </w:tc>
        <w:tc>
          <w:tcPr>
            <w:tcW w:w="581" w:type="dxa"/>
            <w:vAlign w:val="center"/>
            <w:textDirection w:val="lrTb"/>
            <w:noWrap/>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2400"/>
        </w:trPr>
        <w:tc>
          <w:tcPr>
            <w:tcW w:w="2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4</w:t>
            </w:r>
            <w:r>
              <w:rPr>
                <w:rFonts w:hint="eastAsia" w:ascii="仿宋" w:hAnsi="仿宋" w:eastAsia="仿宋" w:cs="仿宋"/>
                <w:i w:val="0"/>
                <w:iCs w:val="0"/>
                <w:color w:val="000000"/>
                <w:sz w:val="21"/>
                <w:szCs w:val="21"/>
                <w:highlight w:val="none"/>
                <w:u w:val="none"/>
              </w:rPr>
            </w:r>
            <w:r/>
          </w:p>
        </w:tc>
        <w:tc>
          <w:tcPr>
            <w:tcW w:w="459"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移动点歌台</w:t>
            </w:r>
            <w:r>
              <w:rPr>
                <w:rFonts w:hint="eastAsia" w:ascii="仿宋" w:hAnsi="仿宋" w:eastAsia="仿宋" w:cs="仿宋"/>
                <w:i w:val="0"/>
                <w:iCs w:val="0"/>
                <w:color w:val="000000"/>
                <w:sz w:val="21"/>
                <w:szCs w:val="21"/>
                <w:highlight w:val="none"/>
                <w:u w:val="none"/>
              </w:rPr>
            </w:r>
            <w:r/>
          </w:p>
        </w:tc>
        <w:tc>
          <w:tcPr>
            <w:tcW w:w="3184"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1.材质：主材：优质实木；</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2.触控高清大屏，操作便捷；</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3.扬声单元：8英寸低音+4英寸高音；</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4.满足读取：TF卡、U盘，实现HDMI；</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5.无线连接方式：蓝牙5.0；</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6.满足手机电视同屏，远程遥控；</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7.内置电池；</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8.无线话筒，接收距离40-100米；</w:t>
            </w:r>
            <w:r>
              <w:rPr>
                <w:rFonts w:hint="eastAsia" w:ascii="仿宋" w:hAnsi="仿宋" w:eastAsia="仿宋" w:cs="仿宋"/>
                <w:i w:val="0"/>
                <w:iCs w:val="0"/>
                <w:color w:val="000000"/>
                <w:sz w:val="21"/>
                <w:szCs w:val="21"/>
                <w:highlight w:val="none"/>
                <w:u w:val="none"/>
              </w:rPr>
            </w:r>
            <w:r/>
          </w:p>
        </w:tc>
        <w:tc>
          <w:tcPr>
            <w:tcW w:w="24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28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c>
          <w:tcPr>
            <w:tcW w:w="581" w:type="dxa"/>
            <w:vAlign w:val="center"/>
            <w:textDirection w:val="lrTb"/>
            <w:noWrap/>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274"/>
        </w:trPr>
        <w:tc>
          <w:tcPr>
            <w:tcW w:w="2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w:t>
            </w:r>
            <w:r>
              <w:rPr>
                <w:rFonts w:hint="eastAsia" w:ascii="仿宋" w:hAnsi="仿宋" w:eastAsia="仿宋" w:cs="仿宋"/>
                <w:i w:val="0"/>
                <w:iCs w:val="0"/>
                <w:color w:val="000000"/>
                <w:sz w:val="21"/>
                <w:szCs w:val="21"/>
                <w:highlight w:val="none"/>
                <w:u w:val="none"/>
              </w:rPr>
            </w:r>
            <w:r/>
          </w:p>
        </w:tc>
        <w:tc>
          <w:tcPr>
            <w:tcW w:w="459"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移动大屏</w:t>
            </w:r>
            <w:r>
              <w:rPr>
                <w:rFonts w:hint="eastAsia" w:ascii="仿宋" w:hAnsi="仿宋" w:eastAsia="仿宋" w:cs="仿宋"/>
                <w:i w:val="0"/>
                <w:iCs w:val="0"/>
                <w:color w:val="000000"/>
                <w:sz w:val="21"/>
                <w:szCs w:val="21"/>
                <w:highlight w:val="none"/>
                <w:u w:val="none"/>
              </w:rPr>
            </w:r>
            <w:r/>
          </w:p>
        </w:tc>
        <w:tc>
          <w:tcPr>
            <w:tcW w:w="3184"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一、大屏</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1.屏幕尺寸：≥86英寸，采用LED背光A规屏；显示比例：16：9，分辨率：≥3840*2160，实现4K，屏幕显示灰度分辨等级≥256级；2.书写方式：手指或笔触摸；</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3.红外触控技术，实现在正版系统中≥40点触控；</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4.采用不低于2.0声道的内置音箱系统，整机内置音响不少于4只，整机音响功率≥40W；</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5.整机实现蓝牙5.2标准；内置无线网络模块，PC模块无任何外接或转接天线、网卡实现频段2.4GHz/5GHz，满足IEEE802.11a/b/g/n/ac/ax标准，实现WIFI6版本；</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6.具备双系统操作环境（配正版操作系统），第二系统版本号在11.0或以上版本，内存不低于2GB，存储空间不低于8GB；</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7.双系统均可实现有线及无线上网功能；</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8.实现传屏功能；</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9.设备具有减滤蓝光功能模式；</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10.内置摄像头，像素不低于1300W；</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11.一体机整机自带内置拾音麦克风，可实现录课、音频内容的收集及传输；</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12.实现半屏模式；</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13.实现屏幕录制功能；</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14.至少具备1个USB3.0TypeA接口，1个USBTypeC接口，实现TypeC接口的U盘插入使用；</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15.含移动支架，牢固、可靠；</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16.自带还原软件；</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17.自带应用软件及资源；</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二、OPS模块</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1.PC模块可抽拉式插拔整机；</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2.处理器：不低于2.9GHz主频，10核心，16线程；三级缓存不低于24MB，内存不低于DDR416GB，内存频率不低于3200MHz；硬盘不低于512GB固态硬盘；</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3.具有独立的电脑USB接口：电脑上至少具备2个USB3.0TypeA接口；</w:t>
            </w:r>
            <w:r>
              <w:rPr>
                <w:rFonts w:hint="eastAsia" w:ascii="仿宋" w:hAnsi="仿宋" w:eastAsia="仿宋" w:cs="仿宋"/>
                <w:i w:val="0"/>
                <w:iCs w:val="0"/>
                <w:color w:val="000000"/>
                <w:sz w:val="21"/>
                <w:szCs w:val="21"/>
                <w:highlight w:val="none"/>
                <w:u w:val="none"/>
              </w:rPr>
            </w:r>
            <w:r/>
          </w:p>
        </w:tc>
        <w:tc>
          <w:tcPr>
            <w:tcW w:w="24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28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c>
          <w:tcPr>
            <w:tcW w:w="581" w:type="dxa"/>
            <w:vAlign w:val="center"/>
            <w:textDirection w:val="lrTb"/>
            <w:noWrap/>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1200"/>
        </w:trPr>
        <w:tc>
          <w:tcPr>
            <w:tcW w:w="2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6</w:t>
            </w:r>
            <w:r>
              <w:rPr>
                <w:rFonts w:hint="eastAsia" w:ascii="仿宋" w:hAnsi="仿宋" w:eastAsia="仿宋" w:cs="仿宋"/>
                <w:i w:val="0"/>
                <w:iCs w:val="0"/>
                <w:color w:val="000000"/>
                <w:sz w:val="21"/>
                <w:szCs w:val="21"/>
                <w:highlight w:val="none"/>
                <w:u w:val="none"/>
              </w:rPr>
            </w:r>
            <w:r/>
          </w:p>
        </w:tc>
        <w:tc>
          <w:tcPr>
            <w:tcW w:w="459"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急救箱</w:t>
            </w:r>
            <w:r>
              <w:rPr>
                <w:rFonts w:hint="eastAsia" w:ascii="仿宋" w:hAnsi="仿宋" w:eastAsia="仿宋" w:cs="仿宋"/>
                <w:i w:val="0"/>
                <w:iCs w:val="0"/>
                <w:color w:val="000000"/>
                <w:sz w:val="21"/>
                <w:szCs w:val="21"/>
                <w:highlight w:val="none"/>
                <w:u w:val="none"/>
              </w:rPr>
            </w:r>
            <w:r/>
          </w:p>
        </w:tc>
        <w:tc>
          <w:tcPr>
            <w:tcW w:w="3184"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药品：碘酒（25mL）1瓶、双氧水（100mL）1瓶、医用酒精（100mL）1瓶，医用棉签1包、医用棉球1包、无菌纱布（50mm×50mm）1包、胶布（布）1卷、创可贴50张、烫伤药膏1支，均为保质期内；</w:t>
            </w:r>
            <w:r>
              <w:rPr>
                <w:rFonts w:hint="eastAsia" w:ascii="仿宋" w:hAnsi="仿宋" w:eastAsia="仿宋" w:cs="仿宋"/>
                <w:i w:val="0"/>
                <w:iCs w:val="0"/>
                <w:color w:val="000000"/>
                <w:sz w:val="21"/>
                <w:szCs w:val="21"/>
                <w:highlight w:val="none"/>
                <w:u w:val="none"/>
              </w:rPr>
            </w:r>
            <w:r/>
          </w:p>
        </w:tc>
        <w:tc>
          <w:tcPr>
            <w:tcW w:w="24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28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c>
          <w:tcPr>
            <w:tcW w:w="581" w:type="dxa"/>
            <w:vAlign w:val="center"/>
            <w:textDirection w:val="lrTb"/>
            <w:noWrap/>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900"/>
        </w:trPr>
        <w:tc>
          <w:tcPr>
            <w:tcW w:w="2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7</w:t>
            </w:r>
            <w:r>
              <w:rPr>
                <w:rFonts w:hint="eastAsia" w:ascii="仿宋" w:hAnsi="仿宋" w:eastAsia="仿宋" w:cs="仿宋"/>
                <w:i w:val="0"/>
                <w:iCs w:val="0"/>
                <w:color w:val="000000"/>
                <w:sz w:val="21"/>
                <w:szCs w:val="21"/>
                <w:highlight w:val="none"/>
                <w:u w:val="none"/>
              </w:rPr>
            </w:r>
            <w:r/>
          </w:p>
        </w:tc>
        <w:tc>
          <w:tcPr>
            <w:tcW w:w="459"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展板</w:t>
            </w:r>
            <w:r>
              <w:rPr>
                <w:rFonts w:hint="eastAsia" w:ascii="仿宋" w:hAnsi="仿宋" w:eastAsia="仿宋" w:cs="仿宋"/>
                <w:i w:val="0"/>
                <w:iCs w:val="0"/>
                <w:color w:val="000000"/>
                <w:sz w:val="21"/>
                <w:szCs w:val="21"/>
                <w:highlight w:val="none"/>
                <w:u w:val="none"/>
              </w:rPr>
            </w:r>
            <w:r/>
          </w:p>
        </w:tc>
        <w:tc>
          <w:tcPr>
            <w:tcW w:w="3184"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教室装饰知识展板、采用亚克力发光板厚度约5mm，版面由专业设计人员设计，美观实用；内容包含相关舞蹈的知识，规格：≥80cm*60cm，6个为一套；</w:t>
            </w:r>
            <w:r>
              <w:rPr>
                <w:rFonts w:hint="eastAsia" w:ascii="仿宋" w:hAnsi="仿宋" w:eastAsia="仿宋" w:cs="仿宋"/>
                <w:i w:val="0"/>
                <w:iCs w:val="0"/>
                <w:color w:val="000000"/>
                <w:sz w:val="21"/>
                <w:szCs w:val="21"/>
                <w:highlight w:val="none"/>
                <w:u w:val="none"/>
              </w:rPr>
            </w:r>
            <w:r/>
          </w:p>
        </w:tc>
        <w:tc>
          <w:tcPr>
            <w:tcW w:w="24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28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c>
          <w:tcPr>
            <w:tcW w:w="581" w:type="dxa"/>
            <w:vAlign w:val="center"/>
            <w:textDirection w:val="lrTb"/>
            <w:noWrap/>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900"/>
        </w:trPr>
        <w:tc>
          <w:tcPr>
            <w:tcW w:w="2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8</w:t>
            </w:r>
            <w:r>
              <w:rPr>
                <w:rFonts w:hint="eastAsia" w:ascii="仿宋" w:hAnsi="仿宋" w:eastAsia="仿宋" w:cs="仿宋"/>
                <w:i w:val="0"/>
                <w:iCs w:val="0"/>
                <w:color w:val="000000"/>
                <w:sz w:val="21"/>
                <w:szCs w:val="21"/>
                <w:highlight w:val="none"/>
                <w:u w:val="none"/>
                <w:lang w:val="en-US" w:eastAsia="zh-CN" w:bidi="ar-SA"/>
              </w:rPr>
            </w:r>
            <w:r/>
          </w:p>
        </w:tc>
        <w:tc>
          <w:tcPr>
            <w:tcW w:w="459"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音箱</w:t>
            </w:r>
            <w:r>
              <w:rPr>
                <w:rFonts w:hint="eastAsia" w:ascii="仿宋" w:hAnsi="仿宋" w:eastAsia="仿宋" w:cs="仿宋"/>
                <w:i w:val="0"/>
                <w:iCs w:val="0"/>
                <w:color w:val="000000"/>
                <w:sz w:val="21"/>
                <w:szCs w:val="21"/>
                <w:highlight w:val="none"/>
                <w:u w:val="none"/>
                <w:lang w:val="en-US" w:eastAsia="zh-CN" w:bidi="ar-SA"/>
              </w:rPr>
            </w:r>
            <w:r/>
          </w:p>
        </w:tc>
        <w:tc>
          <w:tcPr>
            <w:tcW w:w="3184"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为保证扩声系统兼容性、一致性以及售后便捷性，投标产品必须与功放同一品牌；</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1.频率响应下限不高于55Hz；上限不低于19KHz；</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2.灵敏度不小于92dB；</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3.连续声压级不小于112dB，峰值声压级不小于118dB；</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额定功率不小于100W；峰值功率不小于400W5.低音单元不低于8寸，高音单元不低于1寸；可扩展为有源带DSP处理音箱，扩展后有源音箱应具有2通道D类数字功率放大模块，具有多通道DSP处理模块选择，扩展后带DSP处理功率放大模块物理连接以及DSP处理软件应具有以下端口、标识及功能：</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（一）接线板满足</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1.1个平衡式XLR卡侬音频输入端口、1个平衡式卡侬音频输出端口；</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2.1个RS485/AES/EBU网络输入端口、1个RS485/AES/EBU网络输出端口（可通过1条网线1个RS485/AES/EBU端口同时传输对DSP处理的控制信号和数字音频信号）；</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3.1个交流电源输入带锁止端口、1个交流电源输出带锁止端口；（二）扩展后带DSP处理功率放大模块软件具有以下功能：</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1.DSP处理软件带有简体中文、繁体中文、英文3种语言友好操作界面；</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2.可选择2进2出、2进4出、1进3出、4进8出、8进8出处理单元；</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3.选定的DSP处理单元可对输入、输出参数单独细化调节；</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4.输入模式可选择：模拟信号、数字信号、正弦波、粉红噪声、白噪声；</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5.DSP有30个用户存档，并可随用户设定任意一个存档为开机档；</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6.软件可切换网络版调节整个扩声系统有源DSP处理音箱，也可切换为单机版对单一音箱进行参数调节；</w:t>
            </w:r>
            <w:r>
              <w:rPr>
                <w:rFonts w:hint="eastAsia" w:ascii="仿宋" w:hAnsi="仿宋" w:eastAsia="仿宋" w:cs="仿宋"/>
                <w:i w:val="0"/>
                <w:iCs w:val="0"/>
                <w:color w:val="000000"/>
                <w:sz w:val="21"/>
                <w:szCs w:val="21"/>
                <w:highlight w:val="none"/>
                <w:u w:val="none"/>
                <w:lang w:val="en-US" w:eastAsia="zh-CN" w:bidi="ar-SA"/>
              </w:rPr>
            </w:r>
            <w:r/>
          </w:p>
        </w:tc>
        <w:tc>
          <w:tcPr>
            <w:tcW w:w="24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lang w:val="en-US" w:eastAsia="zh-CN" w:bidi="ar-SA"/>
              </w:rPr>
            </w:r>
            <w:r/>
          </w:p>
        </w:tc>
        <w:tc>
          <w:tcPr>
            <w:tcW w:w="28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只</w:t>
            </w:r>
            <w:r>
              <w:rPr>
                <w:rFonts w:hint="eastAsia" w:ascii="仿宋" w:hAnsi="仿宋" w:eastAsia="仿宋" w:cs="仿宋"/>
                <w:i w:val="0"/>
                <w:iCs w:val="0"/>
                <w:color w:val="000000"/>
                <w:sz w:val="21"/>
                <w:szCs w:val="21"/>
                <w:highlight w:val="none"/>
                <w:u w:val="none"/>
                <w:lang w:val="en-US" w:eastAsia="zh-CN" w:bidi="ar-SA"/>
              </w:rPr>
            </w:r>
            <w:r/>
          </w:p>
        </w:tc>
        <w:tc>
          <w:tcPr>
            <w:tcW w:w="581" w:type="dxa"/>
            <w:vAlign w:val="center"/>
            <w:textDirection w:val="lrTb"/>
            <w:noWrap/>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pPr>
            <w:r>
              <w:rPr>
                <w:rFonts w:hint="eastAsia" w:ascii="仿宋" w:hAnsi="仿宋" w:eastAsia="仿宋" w:cs="仿宋"/>
                <w:i w:val="0"/>
                <w:iCs w:val="0"/>
                <w:color w:val="000000"/>
                <w:sz w:val="21"/>
                <w:szCs w:val="21"/>
                <w:highlight w:val="none"/>
                <w:u w:val="none"/>
                <w:lang w:val="en-US" w:eastAsia="zh-CN" w:bidi="ar-SA"/>
              </w:rPr>
            </w:r>
            <w:r/>
          </w:p>
        </w:tc>
      </w:tr>
      <w:tr>
        <w:trPr>
          <w:trHeight w:val="1734"/>
        </w:trPr>
        <w:tc>
          <w:tcPr>
            <w:tcW w:w="2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9</w:t>
            </w:r>
            <w:r>
              <w:rPr>
                <w:rFonts w:hint="eastAsia" w:ascii="仿宋" w:hAnsi="仿宋" w:eastAsia="仿宋" w:cs="仿宋"/>
                <w:i w:val="0"/>
                <w:iCs w:val="0"/>
                <w:color w:val="000000"/>
                <w:sz w:val="21"/>
                <w:szCs w:val="21"/>
                <w:highlight w:val="none"/>
                <w:u w:val="none"/>
                <w:lang w:val="en-US" w:eastAsia="zh-CN" w:bidi="ar"/>
              </w:rPr>
            </w:r>
            <w:r/>
          </w:p>
        </w:tc>
        <w:tc>
          <w:tcPr>
            <w:tcW w:w="459"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功放</w:t>
            </w:r>
            <w:r>
              <w:rPr>
                <w:rFonts w:hint="eastAsia" w:ascii="仿宋" w:hAnsi="仿宋" w:eastAsia="仿宋" w:cs="仿宋"/>
                <w:i w:val="0"/>
                <w:iCs w:val="0"/>
                <w:color w:val="000000"/>
                <w:sz w:val="21"/>
                <w:szCs w:val="21"/>
                <w:highlight w:val="none"/>
                <w:u w:val="none"/>
                <w:lang w:val="en-US" w:eastAsia="zh-CN" w:bidi="ar"/>
              </w:rPr>
            </w:r>
            <w:r/>
          </w:p>
        </w:tc>
        <w:tc>
          <w:tcPr>
            <w:tcW w:w="3184"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为保证扩声系统兼容性、一致性以及售后便捷性，此项投标产品必须与音箱同一品牌；</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1.额定输出功率：8Ω立体声不小于200W×2，4Ω立体声不小于380W×2；</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2.信噪比不小于105dB；</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3.频率响应下限不高于20Hz，上限不低于20kHz；</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4.内置不小于6路220V电源时序输出插座；</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5.解决其他音频设备供电需求；</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6.功放具有远程控制端口，实现有线和无线远程控制该功放和内置的不小于六路电源时序输出开关机；</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7.保护功能不少于短路、限幅、直流、过热、过载、软启动；</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8.LED指示不少于保护灯，限幅灯，信号指示灯，电源指示灯；</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9.LCD显示不少于工作温度、日期、时间、工作电压；</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10.不少于2个日期时间参数设置按钮；</w:t>
            </w:r>
            <w:r>
              <w:rPr>
                <w:rFonts w:hint="eastAsia" w:ascii="仿宋" w:hAnsi="仿宋" w:eastAsia="仿宋" w:cs="仿宋"/>
                <w:i w:val="0"/>
                <w:iCs w:val="0"/>
                <w:color w:val="000000"/>
                <w:sz w:val="21"/>
                <w:szCs w:val="21"/>
                <w:highlight w:val="none"/>
                <w:u w:val="none"/>
                <w:lang w:val="en-US" w:eastAsia="zh-CN" w:bidi="ar"/>
              </w:rPr>
            </w:r>
            <w:r/>
          </w:p>
        </w:tc>
        <w:tc>
          <w:tcPr>
            <w:tcW w:w="24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lang w:val="en-US" w:eastAsia="zh-CN" w:bidi="ar"/>
              </w:rPr>
            </w:r>
            <w:r/>
          </w:p>
        </w:tc>
        <w:tc>
          <w:tcPr>
            <w:tcW w:w="28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lang w:val="en-US" w:eastAsia="zh-CN" w:bidi="ar"/>
              </w:rPr>
            </w:r>
            <w:r/>
          </w:p>
        </w:tc>
        <w:tc>
          <w:tcPr>
            <w:tcW w:w="581" w:type="dxa"/>
            <w:vAlign w:val="center"/>
            <w:textDirection w:val="lrTb"/>
            <w:noWrap w:val="false"/>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300"/>
        </w:trPr>
        <w:tc>
          <w:tcPr>
            <w:tcW w:w="2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10</w:t>
            </w:r>
            <w:r>
              <w:rPr>
                <w:rFonts w:hint="eastAsia" w:ascii="仿宋" w:hAnsi="仿宋" w:eastAsia="仿宋" w:cs="仿宋"/>
                <w:i w:val="0"/>
                <w:iCs w:val="0"/>
                <w:color w:val="000000"/>
                <w:sz w:val="21"/>
                <w:szCs w:val="21"/>
                <w:highlight w:val="none"/>
                <w:u w:val="none"/>
              </w:rPr>
            </w:r>
            <w:r/>
          </w:p>
        </w:tc>
        <w:tc>
          <w:tcPr>
            <w:tcW w:w="459"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播放器</w:t>
            </w:r>
            <w:r>
              <w:rPr>
                <w:rFonts w:hint="eastAsia" w:ascii="仿宋" w:hAnsi="仿宋" w:eastAsia="仿宋" w:cs="仿宋"/>
                <w:i w:val="0"/>
                <w:iCs w:val="0"/>
                <w:color w:val="000000"/>
                <w:sz w:val="21"/>
                <w:szCs w:val="21"/>
                <w:highlight w:val="none"/>
                <w:u w:val="none"/>
              </w:rPr>
            </w:r>
            <w:r/>
          </w:p>
        </w:tc>
        <w:tc>
          <w:tcPr>
            <w:tcW w:w="3184"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满足蓝牙、DVD、MP3、USB插入使用；</w:t>
            </w:r>
            <w:r>
              <w:rPr>
                <w:rFonts w:hint="eastAsia" w:ascii="仿宋" w:hAnsi="仿宋" w:eastAsia="仿宋" w:cs="仿宋"/>
                <w:i w:val="0"/>
                <w:iCs w:val="0"/>
                <w:color w:val="000000"/>
                <w:sz w:val="21"/>
                <w:szCs w:val="21"/>
                <w:highlight w:val="none"/>
                <w:u w:val="none"/>
              </w:rPr>
            </w:r>
            <w:r/>
          </w:p>
        </w:tc>
        <w:tc>
          <w:tcPr>
            <w:tcW w:w="24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28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rPr>
            </w:r>
            <w:r/>
          </w:p>
        </w:tc>
        <w:tc>
          <w:tcPr>
            <w:tcW w:w="581" w:type="dxa"/>
            <w:vAlign w:val="center"/>
            <w:textDirection w:val="lrTb"/>
            <w:noWrap w:val="false"/>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300"/>
        </w:trPr>
        <w:tc>
          <w:tcPr>
            <w:tcW w:w="2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11</w:t>
            </w:r>
            <w:r>
              <w:rPr>
                <w:rFonts w:hint="eastAsia" w:ascii="仿宋" w:hAnsi="仿宋" w:eastAsia="仿宋" w:cs="仿宋"/>
                <w:i w:val="0"/>
                <w:iCs w:val="0"/>
                <w:color w:val="000000"/>
                <w:sz w:val="21"/>
                <w:szCs w:val="21"/>
                <w:highlight w:val="none"/>
                <w:u w:val="none"/>
                <w:lang w:val="en-US" w:eastAsia="zh-CN" w:bidi="ar-SA"/>
              </w:rPr>
            </w:r>
            <w:r/>
          </w:p>
        </w:tc>
        <w:tc>
          <w:tcPr>
            <w:tcW w:w="459"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调音台</w:t>
            </w:r>
            <w:r>
              <w:rPr>
                <w:rFonts w:hint="eastAsia" w:ascii="仿宋" w:hAnsi="仿宋" w:eastAsia="仿宋" w:cs="仿宋"/>
                <w:i w:val="0"/>
                <w:iCs w:val="0"/>
                <w:color w:val="000000"/>
                <w:sz w:val="21"/>
                <w:szCs w:val="21"/>
                <w:highlight w:val="none"/>
                <w:u w:val="none"/>
                <w:lang w:val="en-US" w:eastAsia="zh-CN" w:bidi="ar-SA"/>
              </w:rPr>
            </w:r>
            <w:r/>
          </w:p>
        </w:tc>
        <w:tc>
          <w:tcPr>
            <w:tcW w:w="3184"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为保证扩声系统兼容性、一致</w:t>
            </w:r>
            <w:r>
              <w:rPr>
                <w:rFonts w:hint="eastAsia" w:ascii="仿宋" w:hAnsi="仿宋" w:eastAsia="仿宋" w:cs="仿宋"/>
                <w:i w:val="0"/>
                <w:iCs w:val="0"/>
                <w:color w:val="000000"/>
                <w:sz w:val="21"/>
                <w:szCs w:val="21"/>
                <w:highlight w:val="none"/>
                <w:u w:val="none"/>
                <w:lang w:val="en-US" w:eastAsia="zh-CN" w:bidi="ar"/>
              </w:rPr>
              <w:t xml:space="preserve">性以及售后便捷性，此项投标产品必须与音箱同一品牌；不少于9路输入通道，低噪音设计不少于7路单声MIC/LINE输入、不少于1路立体声输入不少于1路SD卡槽、不少于1路USB端口实现WAV无损音频格式、WMA、MP3等多种格式的数字音频播放；带蓝牙音频功能，可通过手机IPAD等移动终端实现音频播放；带USB音频声卡功能，可实现电脑数字音频直接接入播放；机器带有不少于2个显示屏，一个显示数字效果，另外一个显示USB、蓝牙播放以及录音信息等；机器自带不少于一个远程控制端口，可以实现与功放联动控制开关机；机器面板带</w:t>
            </w:r>
            <w:r>
              <w:rPr>
                <w:rFonts w:hint="eastAsia" w:ascii="仿宋" w:hAnsi="仿宋" w:eastAsia="仿宋" w:cs="仿宋"/>
                <w:i w:val="0"/>
                <w:iCs w:val="0"/>
                <w:color w:val="000000"/>
                <w:sz w:val="21"/>
                <w:szCs w:val="21"/>
                <w:highlight w:val="none"/>
                <w:u w:val="none"/>
                <w:lang w:val="en-US" w:eastAsia="zh-CN" w:bidi="ar"/>
              </w:rPr>
              <w:t xml:space="preserve">有中文标识；带录音功能，插入U盘轻松实现领导重要讲话录音、节目表演录音等；每路输入通道带有不少于三段EQ每路输入带有不少于1路AUX辅助输出，并带有AUX总输出控制，方便实现系统扩展；每路输入带有不少于1路FX效果，本机自带不少于16种效果类型；机器自带不少于1组MAIN总输出平衡端口和不少于1组非平衡输出端口；不少于1路RCA立体声录音输出端口、不少于1路耳机输出端口；不少于一组辅助输出、不少于一组立体声返回端口；机器自带不少于11个60MM高精度对数式衰减换推子；自带48V幻象电源，可方便接入电容话筒；</w:t>
            </w:r>
            <w:r>
              <w:rPr>
                <w:rFonts w:hint="eastAsia" w:ascii="仿宋" w:hAnsi="仿宋" w:eastAsia="仿宋" w:cs="仿宋"/>
                <w:i w:val="0"/>
                <w:iCs w:val="0"/>
                <w:color w:val="000000"/>
                <w:sz w:val="21"/>
                <w:szCs w:val="21"/>
                <w:highlight w:val="none"/>
                <w:u w:val="none"/>
                <w:lang w:val="en-US" w:eastAsia="zh-CN" w:bidi="ar-SA"/>
              </w:rPr>
            </w:r>
            <w:r/>
          </w:p>
        </w:tc>
        <w:tc>
          <w:tcPr>
            <w:tcW w:w="24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lang w:val="en-US" w:eastAsia="zh-CN" w:bidi="ar-SA"/>
              </w:rPr>
            </w:r>
            <w:r/>
          </w:p>
        </w:tc>
        <w:tc>
          <w:tcPr>
            <w:tcW w:w="28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lang w:val="en-US" w:eastAsia="zh-CN" w:bidi="ar-SA"/>
              </w:rPr>
            </w:r>
            <w:r/>
          </w:p>
        </w:tc>
        <w:tc>
          <w:tcPr>
            <w:tcW w:w="581" w:type="dxa"/>
            <w:vAlign w:val="center"/>
            <w:textDirection w:val="lrTb"/>
            <w:noWrap w:val="false"/>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pPr>
            <w:r>
              <w:rPr>
                <w:rFonts w:hint="eastAsia" w:ascii="仿宋" w:hAnsi="仿宋" w:eastAsia="仿宋" w:cs="仿宋"/>
                <w:i w:val="0"/>
                <w:iCs w:val="0"/>
                <w:color w:val="000000"/>
                <w:sz w:val="21"/>
                <w:szCs w:val="21"/>
                <w:highlight w:val="none"/>
                <w:u w:val="none"/>
                <w:lang w:val="en-US" w:eastAsia="zh-CN" w:bidi="ar-SA"/>
              </w:rPr>
            </w:r>
            <w:r/>
          </w:p>
        </w:tc>
      </w:tr>
      <w:tr>
        <w:trPr>
          <w:trHeight w:val="2800"/>
        </w:trPr>
        <w:tc>
          <w:tcPr>
            <w:tcW w:w="2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12</w:t>
            </w:r>
            <w:r>
              <w:rPr>
                <w:rFonts w:hint="eastAsia" w:ascii="仿宋" w:hAnsi="仿宋" w:eastAsia="仿宋" w:cs="仿宋"/>
                <w:i w:val="0"/>
                <w:iCs w:val="0"/>
                <w:color w:val="000000"/>
                <w:sz w:val="21"/>
                <w:szCs w:val="21"/>
                <w:highlight w:val="none"/>
                <w:u w:val="none"/>
              </w:rPr>
            </w:r>
            <w:r/>
          </w:p>
        </w:tc>
        <w:tc>
          <w:tcPr>
            <w:tcW w:w="459"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辅材</w:t>
            </w:r>
            <w:r>
              <w:rPr>
                <w:rFonts w:hint="eastAsia" w:ascii="仿宋" w:hAnsi="仿宋" w:eastAsia="仿宋" w:cs="仿宋"/>
                <w:i w:val="0"/>
                <w:iCs w:val="0"/>
                <w:color w:val="000000"/>
                <w:sz w:val="21"/>
                <w:szCs w:val="21"/>
                <w:highlight w:val="none"/>
                <w:u w:val="none"/>
              </w:rPr>
            </w:r>
            <w:r/>
          </w:p>
        </w:tc>
        <w:tc>
          <w:tcPr>
            <w:tcW w:w="3184"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一、供电线路</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规格：定制；</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电气布线（地面以上部分）：DN25mm阻燃线管;4、2.5平方国标线材，符合国家标准；</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二、安装调试</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1、整体设备安装；</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2、电气安装；</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3、系统结构调试；</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4、系统控制调试；</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5、系统供电调试；</w:t>
            </w:r>
            <w:r>
              <w:rPr>
                <w:rFonts w:hint="eastAsia" w:ascii="仿宋" w:hAnsi="仿宋" w:eastAsia="仿宋" w:cs="仿宋"/>
                <w:i w:val="0"/>
                <w:iCs w:val="0"/>
                <w:color w:val="000000"/>
                <w:sz w:val="21"/>
                <w:szCs w:val="21"/>
                <w:highlight w:val="none"/>
                <w:u w:val="none"/>
              </w:rPr>
            </w:r>
            <w:r/>
          </w:p>
        </w:tc>
        <w:tc>
          <w:tcPr>
            <w:tcW w:w="243"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284"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581" w:type="dxa"/>
            <w:vAlign w:val="center"/>
            <w:textDirection w:val="lrTb"/>
            <w:noWrap w:val="false"/>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900"/>
        </w:trPr>
        <w:tc>
          <w:tcPr>
            <w:tcW w:w="2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13</w:t>
            </w:r>
            <w:r>
              <w:rPr>
                <w:rFonts w:hint="eastAsia" w:ascii="仿宋" w:hAnsi="仿宋" w:eastAsia="仿宋" w:cs="仿宋"/>
                <w:i w:val="0"/>
                <w:iCs w:val="0"/>
                <w:color w:val="000000"/>
                <w:sz w:val="21"/>
                <w:szCs w:val="21"/>
                <w:highlight w:val="none"/>
                <w:u w:val="none"/>
              </w:rPr>
            </w:r>
            <w:r/>
          </w:p>
        </w:tc>
        <w:tc>
          <w:tcPr>
            <w:tcW w:w="459"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环境布展</w:t>
            </w:r>
            <w:r>
              <w:rPr>
                <w:rFonts w:hint="eastAsia" w:ascii="仿宋" w:hAnsi="仿宋" w:eastAsia="仿宋" w:cs="仿宋"/>
                <w:i w:val="0"/>
                <w:iCs w:val="0"/>
                <w:color w:val="000000"/>
                <w:sz w:val="21"/>
                <w:szCs w:val="21"/>
                <w:highlight w:val="none"/>
                <w:u w:val="none"/>
              </w:rPr>
            </w:r>
            <w:r/>
          </w:p>
        </w:tc>
        <w:tc>
          <w:tcPr>
            <w:tcW w:w="3184"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整体布展风格符合此功能室整体风格包括：顶部处理，地面处理，墙面处理，文化氛围布置等，设计图纸需经甲方确认后方可进场施工；</w:t>
            </w:r>
            <w:r>
              <w:rPr>
                <w:rFonts w:hint="eastAsia" w:ascii="仿宋" w:hAnsi="仿宋" w:eastAsia="仿宋" w:cs="仿宋"/>
                <w:i w:val="0"/>
                <w:iCs w:val="0"/>
                <w:color w:val="000000"/>
                <w:sz w:val="21"/>
                <w:szCs w:val="21"/>
                <w:highlight w:val="none"/>
                <w:u w:val="none"/>
              </w:rPr>
            </w:r>
            <w:r/>
          </w:p>
        </w:tc>
        <w:tc>
          <w:tcPr>
            <w:tcW w:w="24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28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室</w:t>
            </w:r>
            <w:r>
              <w:rPr>
                <w:rFonts w:hint="eastAsia" w:ascii="仿宋" w:hAnsi="仿宋" w:eastAsia="仿宋" w:cs="仿宋"/>
                <w:i w:val="0"/>
                <w:iCs w:val="0"/>
                <w:color w:val="000000"/>
                <w:sz w:val="21"/>
                <w:szCs w:val="21"/>
                <w:highlight w:val="none"/>
                <w:u w:val="none"/>
              </w:rPr>
            </w:r>
            <w:r/>
          </w:p>
        </w:tc>
        <w:tc>
          <w:tcPr>
            <w:tcW w:w="581" w:type="dxa"/>
            <w:vAlign w:val="center"/>
            <w:textDirection w:val="lrTb"/>
            <w:noWrap/>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300"/>
        </w:trPr>
        <w:tc>
          <w:tcPr>
            <w:gridSpan w:val="5"/>
            <w:tcW w:w="8102" w:type="dxa"/>
            <w:vAlign w:val="center"/>
            <w:textDirection w:val="lrTb"/>
            <w:noWrap w:val="false"/>
          </w:tcPr>
          <w:p>
            <w:pPr>
              <w:pStyle w:val="1054"/>
              <w:jc w:val="both"/>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女更衣室</w:t>
            </w:r>
            <w:r>
              <w:rPr>
                <w:rFonts w:hint="eastAsia" w:ascii="仿宋" w:hAnsi="仿宋" w:eastAsia="仿宋" w:cs="仿宋"/>
                <w:b/>
                <w:bCs/>
                <w:i w:val="0"/>
                <w:iCs w:val="0"/>
                <w:color w:val="000000"/>
                <w:sz w:val="21"/>
                <w:szCs w:val="21"/>
                <w:highlight w:val="none"/>
                <w:u w:val="none"/>
              </w:rPr>
            </w:r>
            <w:r/>
          </w:p>
        </w:tc>
        <w:tc>
          <w:tcPr>
            <w:tcW w:w="581" w:type="dxa"/>
            <w:vAlign w:val="center"/>
            <w:textDirection w:val="lrTb"/>
            <w:noWrap/>
          </w:tcPr>
          <w:p>
            <w:pPr>
              <w:pStyle w:val="1054"/>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pPr>
            <w:r>
              <w:rPr>
                <w:rFonts w:hint="eastAsia" w:ascii="仿宋" w:hAnsi="仿宋" w:eastAsia="仿宋" w:cs="仿宋"/>
                <w:b/>
                <w:bCs/>
                <w:i w:val="0"/>
                <w:iCs w:val="0"/>
                <w:color w:val="000000"/>
                <w:sz w:val="21"/>
                <w:szCs w:val="21"/>
                <w:highlight w:val="none"/>
                <w:u w:val="none"/>
              </w:rPr>
            </w:r>
            <w:r/>
          </w:p>
        </w:tc>
      </w:tr>
      <w:tr>
        <w:trPr>
          <w:trHeight w:val="300"/>
        </w:trPr>
        <w:tc>
          <w:tcPr>
            <w:tcW w:w="2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b/>
                <w:bCs/>
                <w:i w:val="0"/>
                <w:iCs w:val="0"/>
                <w:color w:val="000000"/>
                <w:sz w:val="21"/>
                <w:szCs w:val="21"/>
                <w:highlight w:val="none"/>
                <w:u w:val="none"/>
                <w:lang w:val="en-US" w:eastAsia="zh-CN" w:bidi="ar"/>
              </w:rPr>
            </w:r>
            <w:r/>
          </w:p>
        </w:tc>
        <w:tc>
          <w:tcPr>
            <w:tcW w:w="459"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更衣柜</w:t>
            </w:r>
            <w:r>
              <w:rPr>
                <w:rFonts w:hint="eastAsia" w:ascii="仿宋" w:hAnsi="仿宋" w:eastAsia="仿宋" w:cs="仿宋"/>
                <w:b/>
                <w:bCs/>
                <w:i w:val="0"/>
                <w:iCs w:val="0"/>
                <w:color w:val="000000"/>
                <w:sz w:val="21"/>
                <w:szCs w:val="21"/>
                <w:highlight w:val="none"/>
                <w:u w:val="none"/>
                <w:lang w:val="en-US" w:eastAsia="zh-CN" w:bidi="ar"/>
              </w:rPr>
            </w:r>
            <w:r/>
          </w:p>
        </w:tc>
        <w:tc>
          <w:tcPr>
            <w:tcW w:w="3184"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1.单门规格：约高310mm*宽390mm*深500mm，采用钢制模具注塑工艺一次成型；</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2.书包柜柜体全部为A级正牌ABS（聚苯乙树脂）全新工程塑料制成，强度高（承重性好）、韧性好、稳定性强，不易倾翻，不会对学生造成伤害，产品抗冲击性强、抗压性强、塑料件耐冷热循环；</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3.原材料耐腐蚀，不生锈，无毒无味，环保耐用；</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4.产品要求：榫接结构并合理布局加强筋，安装时不用胶水粘结，不用任何螺丝，使用产品自身力量相互连结，能快速进行装拆，产品不变形、不扭曲，达到可重复拆装使用；</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5.产品经久耐用，搁板、顶板、底板承载力不小于1.5kg/dm2；门板门幅板：门板内侧门幅板挂钩多功能盒子为一体化注塑设计，不另外安装，结实耐用；</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6.顶板：平顶板模式，内置固定块；</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7.底座：高度大于等于100mm的全封闭底座，高度能有效防止打扫卫生时的水花溅入；全封闭底座能有效地杜绝果皮纸屑的进入；板材厚度：侧板≥22mm、顶板≥30mm、底板≥30mm、门板≥32mm、底座≥100mm；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8.每款门板右上角均有门牌号，采用镶嵌式，避免了由于胶粘的易脱落的发生；</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9.柜门铰链：高强度尼龙铰链，防水，防锈，能快速度进行装拆，每门配备上下双门轴双铰链，双固定扣；</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10.毛巾架：门板内侧门幅板配备，用时拉下，不用时收起，方便实用，合理利用空间；11.拉手式内置隐藏锁，与柜门保持平面，杜绝意外磕碰，自行匹配挂锁，卡扣式安装；</w:t>
            </w:r>
            <w:r>
              <w:rPr>
                <w:rFonts w:hint="eastAsia" w:ascii="仿宋" w:hAnsi="仿宋" w:eastAsia="仿宋" w:cs="仿宋"/>
                <w:b/>
                <w:bCs/>
                <w:i w:val="0"/>
                <w:iCs w:val="0"/>
                <w:color w:val="000000"/>
                <w:sz w:val="21"/>
                <w:szCs w:val="21"/>
                <w:highlight w:val="none"/>
                <w:u w:val="none"/>
                <w:lang w:val="en-US" w:eastAsia="zh-CN" w:bidi="ar"/>
              </w:rPr>
            </w:r>
            <w:r/>
          </w:p>
        </w:tc>
        <w:tc>
          <w:tcPr>
            <w:tcW w:w="24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14</w:t>
            </w:r>
            <w:r>
              <w:rPr>
                <w:rFonts w:hint="eastAsia" w:ascii="仿宋" w:hAnsi="仿宋" w:eastAsia="仿宋" w:cs="仿宋"/>
                <w:b/>
                <w:bCs/>
                <w:i w:val="0"/>
                <w:iCs w:val="0"/>
                <w:color w:val="000000"/>
                <w:sz w:val="21"/>
                <w:szCs w:val="21"/>
                <w:highlight w:val="none"/>
                <w:u w:val="none"/>
                <w:lang w:val="en-US" w:eastAsia="zh-CN" w:bidi="ar"/>
              </w:rPr>
            </w:r>
            <w:r/>
          </w:p>
        </w:tc>
        <w:tc>
          <w:tcPr>
            <w:tcW w:w="28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b/>
                <w:bCs/>
                <w:i w:val="0"/>
                <w:iCs w:val="0"/>
                <w:color w:val="000000"/>
                <w:sz w:val="21"/>
                <w:szCs w:val="21"/>
                <w:highlight w:val="none"/>
                <w:u w:val="none"/>
                <w:lang w:val="en-US" w:eastAsia="zh-CN" w:bidi="ar"/>
              </w:rPr>
            </w:r>
            <w:r/>
          </w:p>
        </w:tc>
        <w:tc>
          <w:tcPr>
            <w:tcW w:w="581"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pPr>
            <w:r>
              <w:rPr>
                <w:rFonts w:hint="eastAsia" w:ascii="仿宋" w:hAnsi="仿宋" w:eastAsia="仿宋" w:cs="仿宋"/>
                <w:b/>
                <w:bCs/>
                <w:i w:val="0"/>
                <w:iCs w:val="0"/>
                <w:color w:val="000000"/>
                <w:sz w:val="21"/>
                <w:szCs w:val="21"/>
                <w:highlight w:val="none"/>
                <w:u w:val="none"/>
              </w:rPr>
            </w:r>
            <w:r/>
          </w:p>
        </w:tc>
      </w:tr>
      <w:tr>
        <w:trPr>
          <w:trHeight w:val="2100"/>
        </w:trPr>
        <w:tc>
          <w:tcPr>
            <w:tcW w:w="2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459"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鞋柜</w:t>
            </w:r>
            <w:r>
              <w:rPr>
                <w:rFonts w:hint="eastAsia" w:ascii="仿宋" w:hAnsi="仿宋" w:eastAsia="仿宋" w:cs="仿宋"/>
                <w:i w:val="0"/>
                <w:iCs w:val="0"/>
                <w:color w:val="000000"/>
                <w:sz w:val="21"/>
                <w:szCs w:val="21"/>
                <w:highlight w:val="none"/>
                <w:u w:val="none"/>
              </w:rPr>
            </w:r>
            <w:r/>
          </w:p>
        </w:tc>
        <w:tc>
          <w:tcPr>
            <w:tcW w:w="3184"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1.规格：600*400*1000mm；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结构：木质结构；3.材质：柜身及层板均材料采用18mm厚E0级双贴面三聚氰胺板，板材所有截面均经全自动封边机封边处理，所用封边条分别为（0.8-1）mm（内嵌）、（1.5-2）mm（外露）厚PVC封边条，热熔胶一次成型；</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4.配件：1）桥式拉手；2）柜门采用合页；</w:t>
            </w:r>
            <w:r>
              <w:rPr>
                <w:rFonts w:hint="eastAsia" w:ascii="仿宋" w:hAnsi="仿宋" w:eastAsia="仿宋" w:cs="仿宋"/>
                <w:i w:val="0"/>
                <w:iCs w:val="0"/>
                <w:color w:val="000000"/>
                <w:sz w:val="21"/>
                <w:szCs w:val="21"/>
                <w:highlight w:val="none"/>
                <w:u w:val="none"/>
              </w:rPr>
            </w:r>
            <w:r/>
          </w:p>
        </w:tc>
        <w:tc>
          <w:tcPr>
            <w:tcW w:w="24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28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c>
          <w:tcPr>
            <w:tcW w:w="581"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1800"/>
        </w:trPr>
        <w:tc>
          <w:tcPr>
            <w:tcW w:w="2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w:t>
            </w:r>
            <w:r>
              <w:rPr>
                <w:rFonts w:hint="eastAsia" w:ascii="仿宋" w:hAnsi="仿宋" w:eastAsia="仿宋" w:cs="仿宋"/>
                <w:i w:val="0"/>
                <w:iCs w:val="0"/>
                <w:color w:val="000000"/>
                <w:sz w:val="21"/>
                <w:szCs w:val="21"/>
                <w:highlight w:val="none"/>
                <w:u w:val="none"/>
              </w:rPr>
            </w:r>
            <w:r/>
          </w:p>
        </w:tc>
        <w:tc>
          <w:tcPr>
            <w:tcW w:w="459"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更衣凳</w:t>
            </w:r>
            <w:r>
              <w:rPr>
                <w:rFonts w:hint="eastAsia" w:ascii="仿宋" w:hAnsi="仿宋" w:eastAsia="仿宋" w:cs="仿宋"/>
                <w:i w:val="0"/>
                <w:iCs w:val="0"/>
                <w:color w:val="000000"/>
                <w:sz w:val="21"/>
                <w:szCs w:val="21"/>
                <w:highlight w:val="none"/>
                <w:u w:val="none"/>
              </w:rPr>
            </w:r>
            <w:r/>
          </w:p>
        </w:tc>
        <w:tc>
          <w:tcPr>
            <w:tcW w:w="3184"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整体尺寸：1500mm*350mm*450mm（±5mm）；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主管采用4*4cm不锈钢方管、钢架整体氩弧焊接处理、经过精细的抛光处理、不锈钢螺丝孔位采用专业的加固结构设计、防止钢管变形螺丝松动、螺丝采用M10不锈钢螺丝、直径大、耐磨蚀、凳面采用高弹海绵外包西皮、脚底加厚防滑垫、防止打滑、减少地面和不锈钢管之间的摩擦、有效地保护地面；</w:t>
            </w:r>
            <w:r>
              <w:rPr>
                <w:rFonts w:hint="eastAsia" w:ascii="仿宋" w:hAnsi="仿宋" w:eastAsia="仿宋" w:cs="仿宋"/>
                <w:i w:val="0"/>
                <w:iCs w:val="0"/>
                <w:color w:val="000000"/>
                <w:sz w:val="21"/>
                <w:szCs w:val="21"/>
                <w:highlight w:val="none"/>
                <w:u w:val="none"/>
              </w:rPr>
            </w:r>
            <w:r/>
          </w:p>
        </w:tc>
        <w:tc>
          <w:tcPr>
            <w:tcW w:w="24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28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c>
          <w:tcPr>
            <w:tcW w:w="581"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900"/>
        </w:trPr>
        <w:tc>
          <w:tcPr>
            <w:tcW w:w="2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4</w:t>
            </w:r>
            <w:r>
              <w:rPr>
                <w:rFonts w:hint="eastAsia" w:ascii="仿宋" w:hAnsi="仿宋" w:eastAsia="仿宋" w:cs="仿宋"/>
                <w:i w:val="0"/>
                <w:iCs w:val="0"/>
                <w:color w:val="000000"/>
                <w:sz w:val="21"/>
                <w:szCs w:val="21"/>
                <w:highlight w:val="none"/>
                <w:u w:val="none"/>
              </w:rPr>
            </w:r>
            <w:r/>
          </w:p>
        </w:tc>
        <w:tc>
          <w:tcPr>
            <w:tcW w:w="459"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练功服</w:t>
            </w:r>
            <w:r>
              <w:rPr>
                <w:rFonts w:hint="eastAsia" w:ascii="仿宋" w:hAnsi="仿宋" w:eastAsia="仿宋" w:cs="仿宋"/>
                <w:i w:val="0"/>
                <w:iCs w:val="0"/>
                <w:color w:val="000000"/>
                <w:sz w:val="21"/>
                <w:szCs w:val="21"/>
                <w:highlight w:val="none"/>
                <w:u w:val="none"/>
              </w:rPr>
            </w:r>
            <w:r/>
          </w:p>
        </w:tc>
        <w:tc>
          <w:tcPr>
            <w:tcW w:w="3184"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选用面料，透气性好，吸汗，不刺激皮肤，经久耐穿；领口设计更贴合胸型曲线，精细的包线设计更加牢固和紧实（莫代尔面料）（项目实施时经采购人确认具体尺寸码数）；</w:t>
            </w:r>
            <w:r>
              <w:rPr>
                <w:rFonts w:hint="eastAsia" w:ascii="仿宋" w:hAnsi="仿宋" w:eastAsia="仿宋" w:cs="仿宋"/>
                <w:i w:val="0"/>
                <w:iCs w:val="0"/>
                <w:color w:val="000000"/>
                <w:sz w:val="21"/>
                <w:szCs w:val="21"/>
                <w:highlight w:val="none"/>
                <w:u w:val="none"/>
              </w:rPr>
            </w:r>
            <w:r/>
          </w:p>
        </w:tc>
        <w:tc>
          <w:tcPr>
            <w:tcW w:w="24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52</w:t>
            </w:r>
            <w:r>
              <w:rPr>
                <w:rFonts w:hint="eastAsia" w:ascii="仿宋" w:hAnsi="仿宋" w:eastAsia="仿宋" w:cs="仿宋"/>
                <w:i w:val="0"/>
                <w:iCs w:val="0"/>
                <w:color w:val="000000"/>
                <w:sz w:val="21"/>
                <w:szCs w:val="21"/>
                <w:highlight w:val="none"/>
                <w:u w:val="none"/>
              </w:rPr>
            </w:r>
            <w:r/>
          </w:p>
        </w:tc>
        <w:tc>
          <w:tcPr>
            <w:tcW w:w="28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c>
          <w:tcPr>
            <w:tcW w:w="581"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600"/>
        </w:trPr>
        <w:tc>
          <w:tcPr>
            <w:tcW w:w="2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w:t>
            </w:r>
            <w:r>
              <w:rPr>
                <w:rFonts w:hint="eastAsia" w:ascii="仿宋" w:hAnsi="仿宋" w:eastAsia="仿宋" w:cs="仿宋"/>
                <w:i w:val="0"/>
                <w:iCs w:val="0"/>
                <w:color w:val="000000"/>
                <w:sz w:val="21"/>
                <w:szCs w:val="21"/>
                <w:highlight w:val="none"/>
                <w:u w:val="none"/>
              </w:rPr>
            </w:r>
            <w:r/>
          </w:p>
        </w:tc>
        <w:tc>
          <w:tcPr>
            <w:tcW w:w="459"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舞蹈鞋</w:t>
            </w:r>
            <w:r>
              <w:rPr>
                <w:rFonts w:hint="eastAsia" w:ascii="仿宋" w:hAnsi="仿宋" w:eastAsia="仿宋" w:cs="仿宋"/>
                <w:i w:val="0"/>
                <w:iCs w:val="0"/>
                <w:color w:val="000000"/>
                <w:sz w:val="21"/>
                <w:szCs w:val="21"/>
                <w:highlight w:val="none"/>
                <w:u w:val="none"/>
              </w:rPr>
            </w:r>
            <w:r/>
          </w:p>
        </w:tc>
        <w:tc>
          <w:tcPr>
            <w:tcW w:w="3184"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牛皮底，全面帆布布邦透气吸汗，耐磨适用于舞蹈.瑜伽（项目实施时经采购人确认具体尺寸码数）；</w:t>
            </w:r>
            <w:r>
              <w:rPr>
                <w:rFonts w:hint="eastAsia" w:ascii="仿宋" w:hAnsi="仿宋" w:eastAsia="仿宋" w:cs="仿宋"/>
                <w:i w:val="0"/>
                <w:iCs w:val="0"/>
                <w:color w:val="000000"/>
                <w:sz w:val="21"/>
                <w:szCs w:val="21"/>
                <w:highlight w:val="none"/>
                <w:u w:val="none"/>
              </w:rPr>
            </w:r>
            <w:r/>
          </w:p>
        </w:tc>
        <w:tc>
          <w:tcPr>
            <w:tcW w:w="24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52</w:t>
            </w:r>
            <w:r>
              <w:rPr>
                <w:rFonts w:hint="eastAsia" w:ascii="仿宋" w:hAnsi="仿宋" w:eastAsia="仿宋" w:cs="仿宋"/>
                <w:i w:val="0"/>
                <w:iCs w:val="0"/>
                <w:color w:val="000000"/>
                <w:sz w:val="21"/>
                <w:szCs w:val="21"/>
                <w:highlight w:val="none"/>
                <w:u w:val="none"/>
              </w:rPr>
            </w:r>
            <w:r/>
          </w:p>
        </w:tc>
        <w:tc>
          <w:tcPr>
            <w:tcW w:w="28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双</w:t>
            </w:r>
            <w:r>
              <w:rPr>
                <w:rFonts w:hint="eastAsia" w:ascii="仿宋" w:hAnsi="仿宋" w:eastAsia="仿宋" w:cs="仿宋"/>
                <w:i w:val="0"/>
                <w:iCs w:val="0"/>
                <w:color w:val="000000"/>
                <w:sz w:val="21"/>
                <w:szCs w:val="21"/>
                <w:highlight w:val="none"/>
                <w:u w:val="none"/>
              </w:rPr>
            </w:r>
            <w:r/>
          </w:p>
        </w:tc>
        <w:tc>
          <w:tcPr>
            <w:tcW w:w="581"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300"/>
        </w:trPr>
        <w:tc>
          <w:tcPr>
            <w:gridSpan w:val="5"/>
            <w:tcW w:w="8102" w:type="dxa"/>
            <w:vAlign w:val="center"/>
            <w:textDirection w:val="lrTb"/>
            <w:noWrap w:val="false"/>
          </w:tcPr>
          <w:p>
            <w:pPr>
              <w:pStyle w:val="1054"/>
              <w:jc w:val="both"/>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男更衣室</w:t>
            </w:r>
            <w:r>
              <w:rPr>
                <w:rFonts w:hint="eastAsia" w:ascii="仿宋" w:hAnsi="仿宋" w:eastAsia="仿宋" w:cs="仿宋"/>
                <w:b/>
                <w:bCs/>
                <w:i w:val="0"/>
                <w:iCs w:val="0"/>
                <w:color w:val="000000"/>
                <w:sz w:val="21"/>
                <w:szCs w:val="21"/>
                <w:highlight w:val="none"/>
                <w:u w:val="none"/>
              </w:rPr>
            </w:r>
            <w:r/>
          </w:p>
        </w:tc>
        <w:tc>
          <w:tcPr>
            <w:tcW w:w="581" w:type="dxa"/>
            <w:vAlign w:val="center"/>
            <w:textDirection w:val="lrTb"/>
            <w:noWrap/>
          </w:tcPr>
          <w:p>
            <w:pPr>
              <w:pStyle w:val="1054"/>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pPr>
            <w:r>
              <w:rPr>
                <w:rFonts w:hint="eastAsia" w:ascii="仿宋" w:hAnsi="仿宋" w:eastAsia="仿宋" w:cs="仿宋"/>
                <w:b/>
                <w:bCs/>
                <w:i w:val="0"/>
                <w:iCs w:val="0"/>
                <w:color w:val="000000"/>
                <w:sz w:val="21"/>
                <w:szCs w:val="21"/>
                <w:highlight w:val="none"/>
                <w:u w:val="none"/>
              </w:rPr>
            </w:r>
            <w:r/>
          </w:p>
        </w:tc>
      </w:tr>
      <w:tr>
        <w:trPr>
          <w:trHeight w:val="300"/>
        </w:trPr>
        <w:tc>
          <w:tcPr>
            <w:tcW w:w="2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b/>
                <w:bCs/>
                <w:i w:val="0"/>
                <w:iCs w:val="0"/>
                <w:color w:val="000000"/>
                <w:sz w:val="21"/>
                <w:szCs w:val="21"/>
                <w:highlight w:val="none"/>
                <w:u w:val="none"/>
                <w:lang w:val="en-US" w:eastAsia="zh-CN" w:bidi="ar"/>
              </w:rPr>
            </w:r>
            <w:r/>
          </w:p>
        </w:tc>
        <w:tc>
          <w:tcPr>
            <w:tcW w:w="459"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更衣柜</w:t>
            </w:r>
            <w:r>
              <w:rPr>
                <w:rFonts w:hint="eastAsia" w:ascii="仿宋" w:hAnsi="仿宋" w:eastAsia="仿宋" w:cs="仿宋"/>
                <w:b/>
                <w:bCs/>
                <w:i w:val="0"/>
                <w:iCs w:val="0"/>
                <w:color w:val="000000"/>
                <w:sz w:val="21"/>
                <w:szCs w:val="21"/>
                <w:highlight w:val="none"/>
                <w:u w:val="none"/>
                <w:lang w:val="en-US" w:eastAsia="zh-CN" w:bidi="ar"/>
              </w:rPr>
            </w:r>
            <w:r/>
          </w:p>
        </w:tc>
        <w:tc>
          <w:tcPr>
            <w:tcW w:w="3184"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1.单门规格：约高310mm*宽390mm*深500mm，采用钢制模具注塑工艺一次成型；</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2.书包柜柜体全部为A级正牌ABS（聚苯乙树脂）全新工程塑料制成，强度高（承重性好）、韧性好、稳定性强，不易倾翻，不会对学生造成伤害，产品抗冲击性强、抗压性强、塑料件耐冷热循环；</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3.原材料耐腐蚀，不生锈，无毒无味，环保耐用；</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4.产品要求：榫接结构并合理布局加强筋，安装时不用胶水粘结，不用任何螺丝，使用产品自身力量相互连结，能快速进行装拆，产品不变形、不扭曲，达到可重复拆装使用；</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5.产品经久耐用，搁板、顶板、底板承载力不小于1.5kg/dm2；门板门幅板：门板内侧门幅板挂钩多功能盒子为一体化注塑设计，不另外安装，结实耐用；</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6.顶板：平顶板模式，内置固定块；</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7.底座：高度大于等于100mm的全封闭底座，高度能有效防止打扫卫生时的水花溅入；全封闭底座能有效的杜绝果皮纸屑的进入；板材厚度：侧板≥22mm、顶板≥30mm、底板≥30mm、门板≥32mm、底座≥100mm；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8.每款门板右上角均有门牌号，采用镶嵌式，避免了由于胶粘的易脱落的发生；</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9.柜门铰链：高强度尼龙铰链，防水，防锈，能快速度进行装拆，每门配备上下双门轴双铰链，双固定扣；</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10.毛巾架：门板内侧门幅板配备，用时拉下，不用时收起，方便实用，合理利用空间；</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11.拉手式内置隐藏锁，与柜门保持平面，杜绝意外磕碰，自行匹配挂锁，卡扣式安装；</w:t>
            </w:r>
            <w:r>
              <w:rPr>
                <w:rFonts w:hint="eastAsia" w:ascii="仿宋" w:hAnsi="仿宋" w:eastAsia="仿宋" w:cs="仿宋"/>
                <w:b/>
                <w:bCs/>
                <w:i w:val="0"/>
                <w:iCs w:val="0"/>
                <w:color w:val="000000"/>
                <w:sz w:val="21"/>
                <w:szCs w:val="21"/>
                <w:highlight w:val="none"/>
                <w:u w:val="none"/>
                <w:lang w:val="en-US" w:eastAsia="zh-CN" w:bidi="ar"/>
              </w:rPr>
            </w:r>
            <w:r/>
          </w:p>
        </w:tc>
        <w:tc>
          <w:tcPr>
            <w:tcW w:w="24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14</w:t>
            </w:r>
            <w:r>
              <w:rPr>
                <w:rFonts w:hint="eastAsia" w:ascii="仿宋" w:hAnsi="仿宋" w:eastAsia="仿宋" w:cs="仿宋"/>
                <w:b/>
                <w:bCs/>
                <w:i w:val="0"/>
                <w:iCs w:val="0"/>
                <w:color w:val="000000"/>
                <w:sz w:val="21"/>
                <w:szCs w:val="21"/>
                <w:highlight w:val="none"/>
                <w:u w:val="none"/>
                <w:lang w:val="en-US" w:eastAsia="zh-CN" w:bidi="ar"/>
              </w:rPr>
            </w:r>
            <w:r/>
          </w:p>
        </w:tc>
        <w:tc>
          <w:tcPr>
            <w:tcW w:w="28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b/>
                <w:bCs/>
                <w:i w:val="0"/>
                <w:iCs w:val="0"/>
                <w:color w:val="000000"/>
                <w:sz w:val="21"/>
                <w:szCs w:val="21"/>
                <w:highlight w:val="none"/>
                <w:u w:val="none"/>
                <w:lang w:val="en-US" w:eastAsia="zh-CN" w:bidi="ar"/>
              </w:rPr>
            </w:r>
            <w:r/>
          </w:p>
        </w:tc>
        <w:tc>
          <w:tcPr>
            <w:tcW w:w="581"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pPr>
            <w:r>
              <w:rPr>
                <w:rFonts w:hint="eastAsia" w:ascii="仿宋" w:hAnsi="仿宋" w:eastAsia="仿宋" w:cs="仿宋"/>
                <w:b/>
                <w:bCs/>
                <w:i w:val="0"/>
                <w:iCs w:val="0"/>
                <w:color w:val="000000"/>
                <w:sz w:val="21"/>
                <w:szCs w:val="21"/>
                <w:highlight w:val="none"/>
                <w:u w:val="none"/>
              </w:rPr>
            </w:r>
            <w:r/>
          </w:p>
        </w:tc>
      </w:tr>
      <w:tr>
        <w:trPr>
          <w:trHeight w:val="2100"/>
        </w:trPr>
        <w:tc>
          <w:tcPr>
            <w:tcW w:w="2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459"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鞋柜</w:t>
            </w:r>
            <w:r>
              <w:rPr>
                <w:rFonts w:hint="eastAsia" w:ascii="仿宋" w:hAnsi="仿宋" w:eastAsia="仿宋" w:cs="仿宋"/>
                <w:i w:val="0"/>
                <w:iCs w:val="0"/>
                <w:color w:val="000000"/>
                <w:sz w:val="21"/>
                <w:szCs w:val="21"/>
                <w:highlight w:val="none"/>
                <w:u w:val="none"/>
              </w:rPr>
            </w:r>
            <w:r/>
          </w:p>
        </w:tc>
        <w:tc>
          <w:tcPr>
            <w:tcW w:w="3184"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1.规格：600mm*400mm*1000mm；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2.结构：木质结构；</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3.材质：柜身及层板均材料采用18mm厚E0级双贴面三聚氰胺板，板材所有截面均经全自动封边机封边处理，所用封边条分别为（0.8-1）mm（内嵌）、（1.5-2）mm（外露）厚PVC封边条，热熔胶一次成型；</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4.配件：1）桥式拉手；2）柜门采用合页；</w:t>
            </w:r>
            <w:r>
              <w:rPr>
                <w:rFonts w:hint="eastAsia" w:ascii="仿宋" w:hAnsi="仿宋" w:eastAsia="仿宋" w:cs="仿宋"/>
                <w:i w:val="0"/>
                <w:iCs w:val="0"/>
                <w:color w:val="000000"/>
                <w:sz w:val="21"/>
                <w:szCs w:val="21"/>
                <w:highlight w:val="none"/>
                <w:u w:val="none"/>
              </w:rPr>
            </w:r>
            <w:r/>
          </w:p>
        </w:tc>
        <w:tc>
          <w:tcPr>
            <w:tcW w:w="24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28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c>
          <w:tcPr>
            <w:tcW w:w="581"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1800"/>
        </w:trPr>
        <w:tc>
          <w:tcPr>
            <w:tcW w:w="2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w:t>
            </w:r>
            <w:r>
              <w:rPr>
                <w:rFonts w:hint="eastAsia" w:ascii="仿宋" w:hAnsi="仿宋" w:eastAsia="仿宋" w:cs="仿宋"/>
                <w:i w:val="0"/>
                <w:iCs w:val="0"/>
                <w:color w:val="000000"/>
                <w:sz w:val="21"/>
                <w:szCs w:val="21"/>
                <w:highlight w:val="none"/>
                <w:u w:val="none"/>
              </w:rPr>
            </w:r>
            <w:r/>
          </w:p>
        </w:tc>
        <w:tc>
          <w:tcPr>
            <w:tcW w:w="459"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更衣凳</w:t>
            </w:r>
            <w:r>
              <w:rPr>
                <w:rFonts w:hint="eastAsia" w:ascii="仿宋" w:hAnsi="仿宋" w:eastAsia="仿宋" w:cs="仿宋"/>
                <w:i w:val="0"/>
                <w:iCs w:val="0"/>
                <w:color w:val="000000"/>
                <w:sz w:val="21"/>
                <w:szCs w:val="21"/>
                <w:highlight w:val="none"/>
                <w:u w:val="none"/>
              </w:rPr>
            </w:r>
            <w:r/>
          </w:p>
        </w:tc>
        <w:tc>
          <w:tcPr>
            <w:tcW w:w="3184"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整体尺寸：1500*350*450（±5mm）；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主管采用4*4cm不锈钢方管、钢架整体氩弧焊接处理、经过精细的抛光处理、不锈钢螺丝孔位采用专业的加固结构设计、防止钢管变形螺丝松动、螺丝采用M10不锈钢螺丝、直径大、耐磨蚀、凳面采用高弹海绵外包西皮、脚底加厚防滑垫、防止打滑、减少地面和不锈钢管之间的摩擦、有效地保护地面；</w:t>
            </w:r>
            <w:r>
              <w:rPr>
                <w:rFonts w:hint="eastAsia" w:ascii="仿宋" w:hAnsi="仿宋" w:eastAsia="仿宋" w:cs="仿宋"/>
                <w:i w:val="0"/>
                <w:iCs w:val="0"/>
                <w:color w:val="000000"/>
                <w:sz w:val="21"/>
                <w:szCs w:val="21"/>
                <w:highlight w:val="none"/>
                <w:u w:val="none"/>
              </w:rPr>
            </w:r>
            <w:r/>
          </w:p>
        </w:tc>
        <w:tc>
          <w:tcPr>
            <w:tcW w:w="24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28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c>
          <w:tcPr>
            <w:tcW w:w="581"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900"/>
        </w:trPr>
        <w:tc>
          <w:tcPr>
            <w:tcW w:w="2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4</w:t>
            </w:r>
            <w:r>
              <w:rPr>
                <w:rFonts w:hint="eastAsia" w:ascii="仿宋" w:hAnsi="仿宋" w:eastAsia="仿宋" w:cs="仿宋"/>
                <w:i w:val="0"/>
                <w:iCs w:val="0"/>
                <w:color w:val="000000"/>
                <w:sz w:val="21"/>
                <w:szCs w:val="21"/>
                <w:highlight w:val="none"/>
                <w:u w:val="none"/>
              </w:rPr>
            </w:r>
            <w:r/>
          </w:p>
        </w:tc>
        <w:tc>
          <w:tcPr>
            <w:tcW w:w="459"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练功服</w:t>
            </w:r>
            <w:r>
              <w:rPr>
                <w:rFonts w:hint="eastAsia" w:ascii="仿宋" w:hAnsi="仿宋" w:eastAsia="仿宋" w:cs="仿宋"/>
                <w:i w:val="0"/>
                <w:iCs w:val="0"/>
                <w:color w:val="000000"/>
                <w:sz w:val="21"/>
                <w:szCs w:val="21"/>
                <w:highlight w:val="none"/>
                <w:u w:val="none"/>
              </w:rPr>
            </w:r>
            <w:r/>
          </w:p>
        </w:tc>
        <w:tc>
          <w:tcPr>
            <w:tcW w:w="3184"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选用面料，透气性好，吸汗，不刺激皮肤，经久耐穿领口设计更贴合胸型曲线，精细的包线设计更加牢固和紧实（莫代尔面料）（项目实施时经采购人确认具体尺寸码数）；</w:t>
            </w:r>
            <w:r>
              <w:rPr>
                <w:rFonts w:hint="eastAsia" w:ascii="仿宋" w:hAnsi="仿宋" w:eastAsia="仿宋" w:cs="仿宋"/>
                <w:i w:val="0"/>
                <w:iCs w:val="0"/>
                <w:color w:val="000000"/>
                <w:sz w:val="21"/>
                <w:szCs w:val="21"/>
                <w:highlight w:val="none"/>
                <w:u w:val="none"/>
              </w:rPr>
            </w:r>
            <w:r/>
          </w:p>
        </w:tc>
        <w:tc>
          <w:tcPr>
            <w:tcW w:w="24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52</w:t>
            </w:r>
            <w:r>
              <w:rPr>
                <w:rFonts w:hint="eastAsia" w:ascii="仿宋" w:hAnsi="仿宋" w:eastAsia="仿宋" w:cs="仿宋"/>
                <w:i w:val="0"/>
                <w:iCs w:val="0"/>
                <w:color w:val="000000"/>
                <w:sz w:val="21"/>
                <w:szCs w:val="21"/>
                <w:highlight w:val="none"/>
                <w:u w:val="none"/>
              </w:rPr>
            </w:r>
            <w:r/>
          </w:p>
        </w:tc>
        <w:tc>
          <w:tcPr>
            <w:tcW w:w="28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c>
          <w:tcPr>
            <w:tcW w:w="581"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600"/>
        </w:trPr>
        <w:tc>
          <w:tcPr>
            <w:tcW w:w="2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w:t>
            </w:r>
            <w:r>
              <w:rPr>
                <w:rFonts w:hint="eastAsia" w:ascii="仿宋" w:hAnsi="仿宋" w:eastAsia="仿宋" w:cs="仿宋"/>
                <w:i w:val="0"/>
                <w:iCs w:val="0"/>
                <w:color w:val="000000"/>
                <w:sz w:val="21"/>
                <w:szCs w:val="21"/>
                <w:highlight w:val="none"/>
                <w:u w:val="none"/>
              </w:rPr>
            </w:r>
            <w:r/>
          </w:p>
        </w:tc>
        <w:tc>
          <w:tcPr>
            <w:tcW w:w="459"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舞蹈鞋</w:t>
            </w:r>
            <w:r>
              <w:rPr>
                <w:rFonts w:hint="eastAsia" w:ascii="仿宋" w:hAnsi="仿宋" w:eastAsia="仿宋" w:cs="仿宋"/>
                <w:i w:val="0"/>
                <w:iCs w:val="0"/>
                <w:color w:val="000000"/>
                <w:sz w:val="21"/>
                <w:szCs w:val="21"/>
                <w:highlight w:val="none"/>
                <w:u w:val="none"/>
              </w:rPr>
            </w:r>
            <w:r/>
          </w:p>
        </w:tc>
        <w:tc>
          <w:tcPr>
            <w:tcW w:w="3184"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牛皮底，全面帆布布帮；透气吸汗，耐磨；适用于舞蹈、瑜伽（项目实施时经采购人确认具体尺寸码数）。</w:t>
            </w:r>
            <w:r>
              <w:rPr>
                <w:rFonts w:hint="eastAsia" w:ascii="仿宋" w:hAnsi="仿宋" w:eastAsia="仿宋" w:cs="仿宋"/>
                <w:i w:val="0"/>
                <w:iCs w:val="0"/>
                <w:color w:val="000000"/>
                <w:sz w:val="21"/>
                <w:szCs w:val="21"/>
                <w:highlight w:val="none"/>
                <w:u w:val="none"/>
              </w:rPr>
            </w:r>
            <w:r/>
          </w:p>
        </w:tc>
        <w:tc>
          <w:tcPr>
            <w:tcW w:w="24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52</w:t>
            </w:r>
            <w:r>
              <w:rPr>
                <w:rFonts w:hint="eastAsia" w:ascii="仿宋" w:hAnsi="仿宋" w:eastAsia="仿宋" w:cs="仿宋"/>
                <w:i w:val="0"/>
                <w:iCs w:val="0"/>
                <w:color w:val="000000"/>
                <w:sz w:val="21"/>
                <w:szCs w:val="21"/>
                <w:highlight w:val="none"/>
                <w:u w:val="none"/>
              </w:rPr>
            </w:r>
            <w:r/>
          </w:p>
        </w:tc>
        <w:tc>
          <w:tcPr>
            <w:tcW w:w="28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双</w:t>
            </w:r>
            <w:r>
              <w:rPr>
                <w:rFonts w:hint="eastAsia" w:ascii="仿宋" w:hAnsi="仿宋" w:eastAsia="仿宋" w:cs="仿宋"/>
                <w:i w:val="0"/>
                <w:iCs w:val="0"/>
                <w:color w:val="000000"/>
                <w:sz w:val="21"/>
                <w:szCs w:val="21"/>
                <w:highlight w:val="none"/>
                <w:u w:val="none"/>
              </w:rPr>
            </w:r>
            <w:r/>
          </w:p>
        </w:tc>
        <w:tc>
          <w:tcPr>
            <w:tcW w:w="581"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300"/>
        </w:trPr>
        <w:tc>
          <w:tcPr>
            <w:gridSpan w:val="3"/>
            <w:tcW w:w="713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合计</w:t>
            </w:r>
            <w:r>
              <w:rPr>
                <w:rFonts w:hint="eastAsia" w:ascii="仿宋" w:hAnsi="仿宋" w:eastAsia="仿宋" w:cs="仿宋"/>
                <w:b/>
                <w:bCs/>
                <w:i w:val="0"/>
                <w:iCs w:val="0"/>
                <w:color w:val="000000"/>
                <w:sz w:val="21"/>
                <w:szCs w:val="21"/>
                <w:highlight w:val="none"/>
                <w:u w:val="none"/>
              </w:rPr>
            </w:r>
            <w:r/>
          </w:p>
        </w:tc>
        <w:tc>
          <w:tcPr>
            <w:gridSpan w:val="2"/>
            <w:tcW w:w="969"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r>
            <w:r/>
          </w:p>
        </w:tc>
        <w:tc>
          <w:tcPr>
            <w:tcW w:w="581" w:type="dxa"/>
            <w:vAlign w:val="center"/>
            <w:textDirection w:val="lrTb"/>
            <w:noWrap/>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bl>
    <w:p>
      <w:pPr>
        <w:pStyle w:val="1054"/>
        <w:keepLines/>
        <w:keepNext/>
        <w:pageBreakBefore w:val="0"/>
        <w:spacing w:line="300" w:lineRule="exact"/>
        <w:shd w:val="clear" w:color="auto" w:fill="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bl>
      <w:tblPr>
        <w:tblpPr w:horzAnchor="text" w:tblpXSpec="left" w:vertAnchor="text" w:tblpY="1" w:leftFromText="180" w:topFromText="0" w:rightFromText="180" w:bottomFromText="0"/>
        <w:tblW w:w="5129"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54"/>
        <w:gridCol w:w="644"/>
        <w:gridCol w:w="6519"/>
        <w:gridCol w:w="743"/>
        <w:gridCol w:w="646"/>
      </w:tblGrid>
      <w:tr>
        <w:trPr>
          <w:trHeight w:val="460"/>
        </w:trPr>
        <w:tc>
          <w:tcPr>
            <w:gridSpan w:val="5"/>
            <w:tcW w:w="9406"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第十八项：心理咨询室（1项）</w:t>
            </w:r>
            <w:r>
              <w:rPr>
                <w:rFonts w:hint="eastAsia" w:ascii="仿宋" w:hAnsi="仿宋" w:eastAsia="仿宋" w:cs="仿宋"/>
                <w:b/>
                <w:bCs/>
                <w:i w:val="0"/>
                <w:iCs w:val="0"/>
                <w:color w:val="000000"/>
                <w:sz w:val="21"/>
                <w:szCs w:val="21"/>
                <w:highlight w:val="none"/>
                <w:u w:val="none"/>
              </w:rPr>
            </w:r>
            <w:r/>
          </w:p>
        </w:tc>
      </w:tr>
      <w:tr>
        <w:trPr>
          <w:trHeight w:val="300"/>
        </w:trPr>
        <w:tc>
          <w:tcPr>
            <w:tcW w:w="45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序号</w:t>
            </w:r>
            <w:r>
              <w:rPr>
                <w:rFonts w:hint="eastAsia" w:ascii="仿宋" w:hAnsi="仿宋" w:eastAsia="仿宋" w:cs="仿宋"/>
                <w:b/>
                <w:bCs/>
                <w:i w:val="0"/>
                <w:iCs w:val="0"/>
                <w:color w:val="000000"/>
                <w:sz w:val="21"/>
                <w:szCs w:val="21"/>
                <w:highlight w:val="none"/>
                <w:u w:val="none"/>
              </w:rPr>
            </w:r>
            <w:r/>
          </w:p>
        </w:tc>
        <w:tc>
          <w:tcPr>
            <w:tcW w:w="34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名称</w:t>
            </w:r>
            <w:r>
              <w:rPr>
                <w:rFonts w:hint="eastAsia" w:ascii="仿宋" w:hAnsi="仿宋" w:eastAsia="仿宋" w:cs="仿宋"/>
                <w:b/>
                <w:bCs/>
                <w:i w:val="0"/>
                <w:iCs w:val="0"/>
                <w:color w:val="000000"/>
                <w:sz w:val="21"/>
                <w:szCs w:val="21"/>
                <w:highlight w:val="none"/>
                <w:u w:val="none"/>
              </w:rPr>
            </w:r>
            <w:r/>
          </w:p>
        </w:tc>
        <w:tc>
          <w:tcPr>
            <w:tcW w:w="346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技术参数</w:t>
            </w:r>
            <w:r>
              <w:rPr>
                <w:rFonts w:hint="eastAsia" w:ascii="仿宋" w:hAnsi="仿宋" w:eastAsia="仿宋" w:cs="仿宋"/>
                <w:b/>
                <w:bCs/>
                <w:i w:val="0"/>
                <w:iCs w:val="0"/>
                <w:color w:val="000000"/>
                <w:sz w:val="21"/>
                <w:szCs w:val="21"/>
                <w:highlight w:val="none"/>
                <w:u w:val="none"/>
              </w:rPr>
            </w:r>
            <w:r/>
          </w:p>
        </w:tc>
        <w:tc>
          <w:tcPr>
            <w:tcW w:w="39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数量</w:t>
            </w:r>
            <w:r>
              <w:rPr>
                <w:rFonts w:hint="eastAsia" w:ascii="仿宋" w:hAnsi="仿宋" w:eastAsia="仿宋" w:cs="仿宋"/>
                <w:b/>
                <w:bCs/>
                <w:i w:val="0"/>
                <w:iCs w:val="0"/>
                <w:color w:val="000000"/>
                <w:sz w:val="21"/>
                <w:szCs w:val="21"/>
                <w:highlight w:val="none"/>
                <w:u w:val="none"/>
              </w:rPr>
            </w:r>
            <w:r/>
          </w:p>
        </w:tc>
        <w:tc>
          <w:tcPr>
            <w:tcW w:w="34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单位</w:t>
            </w:r>
            <w:r>
              <w:rPr>
                <w:rFonts w:hint="eastAsia" w:ascii="仿宋" w:hAnsi="仿宋" w:eastAsia="仿宋" w:cs="仿宋"/>
                <w:b/>
                <w:bCs/>
                <w:i w:val="0"/>
                <w:iCs w:val="0"/>
                <w:color w:val="000000"/>
                <w:sz w:val="21"/>
                <w:szCs w:val="21"/>
                <w:highlight w:val="none"/>
                <w:u w:val="none"/>
              </w:rPr>
            </w:r>
            <w:r/>
          </w:p>
        </w:tc>
      </w:tr>
      <w:tr>
        <w:trPr>
          <w:trHeight w:val="300"/>
        </w:trPr>
        <w:tc>
          <w:tcPr>
            <w:gridSpan w:val="5"/>
            <w:tcW w:w="940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一、设备设施</w:t>
            </w:r>
            <w:r>
              <w:rPr>
                <w:rFonts w:hint="eastAsia" w:ascii="仿宋" w:hAnsi="仿宋" w:eastAsia="仿宋" w:cs="仿宋"/>
                <w:b/>
                <w:bCs/>
                <w:i w:val="0"/>
                <w:iCs w:val="0"/>
                <w:color w:val="000000"/>
                <w:sz w:val="21"/>
                <w:szCs w:val="21"/>
                <w:highlight w:val="none"/>
                <w:u w:val="none"/>
              </w:rPr>
            </w:r>
            <w:r/>
          </w:p>
        </w:tc>
      </w:tr>
      <w:tr>
        <w:trPr>
          <w:trHeight w:val="300"/>
        </w:trPr>
        <w:tc>
          <w:tcPr>
            <w:tcW w:w="45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（一）</w:t>
            </w:r>
            <w:r>
              <w:rPr>
                <w:rFonts w:hint="eastAsia" w:ascii="仿宋" w:hAnsi="仿宋" w:eastAsia="仿宋" w:cs="仿宋"/>
                <w:b/>
                <w:bCs/>
                <w:i w:val="0"/>
                <w:iCs w:val="0"/>
                <w:color w:val="000000"/>
                <w:sz w:val="21"/>
                <w:szCs w:val="21"/>
                <w:highlight w:val="none"/>
                <w:u w:val="none"/>
              </w:rPr>
            </w:r>
            <w:r/>
          </w:p>
        </w:tc>
        <w:tc>
          <w:tcPr>
            <w:gridSpan w:val="4"/>
            <w:tcW w:w="855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接待阅览室</w:t>
            </w:r>
            <w:r>
              <w:rPr>
                <w:rFonts w:hint="eastAsia" w:ascii="仿宋" w:hAnsi="仿宋" w:eastAsia="仿宋" w:cs="仿宋"/>
                <w:b/>
                <w:bCs/>
                <w:i w:val="0"/>
                <w:iCs w:val="0"/>
                <w:color w:val="000000"/>
                <w:sz w:val="21"/>
                <w:szCs w:val="21"/>
                <w:highlight w:val="none"/>
                <w:u w:val="none"/>
              </w:rPr>
            </w:r>
            <w:r/>
          </w:p>
        </w:tc>
      </w:tr>
      <w:tr>
        <w:trPr>
          <w:trHeight w:val="1050"/>
        </w:trPr>
        <w:tc>
          <w:tcPr>
            <w:tcW w:w="45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4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图书阅览桌凳</w:t>
            </w:r>
            <w:r>
              <w:rPr>
                <w:rFonts w:hint="eastAsia" w:ascii="仿宋" w:hAnsi="仿宋" w:eastAsia="仿宋" w:cs="仿宋"/>
                <w:i w:val="0"/>
                <w:iCs w:val="0"/>
                <w:color w:val="000000"/>
                <w:sz w:val="21"/>
                <w:szCs w:val="21"/>
                <w:highlight w:val="none"/>
                <w:u w:val="none"/>
              </w:rPr>
            </w:r>
            <w:r/>
          </w:p>
        </w:tc>
        <w:tc>
          <w:tcPr>
            <w:tcW w:w="3464"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桌子尺寸：约120cm*60cm*70cm（±0.5cm）；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材质：采用优质橡胶木，桌面厚度不小于4cm，增加抗变形与压裂能力，无毒无味，表面光滑；木材含水率≤12%；木材拥有自然条纹，不允许有死节、开裂、虫眼、腐眼等；木材无裂缝、结疤、腐朽、刀痕等，含水率≤10%；</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2.工艺：采用传统卯榫结构和现代加工工艺相结合，卯榫紧配合不允许1mm间隙；</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3.油漆：采用环保聚酯漆，经二底三面喷漆，颜色为清水本色；甲醛释放≤1.5mg/L；</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含1桌配套4椅；</w:t>
            </w:r>
            <w:r>
              <w:rPr>
                <w:rFonts w:hint="eastAsia" w:ascii="仿宋" w:hAnsi="仿宋" w:eastAsia="仿宋" w:cs="仿宋"/>
                <w:i w:val="0"/>
                <w:iCs w:val="0"/>
                <w:color w:val="000000"/>
                <w:sz w:val="21"/>
                <w:szCs w:val="21"/>
                <w:highlight w:val="none"/>
                <w:u w:val="none"/>
              </w:rPr>
            </w:r>
            <w:r/>
          </w:p>
        </w:tc>
        <w:tc>
          <w:tcPr>
            <w:tcW w:w="39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34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1253"/>
        </w:trPr>
        <w:tc>
          <w:tcPr>
            <w:tcW w:w="45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34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心理图书</w:t>
            </w:r>
            <w:r>
              <w:rPr>
                <w:rFonts w:hint="eastAsia" w:ascii="仿宋" w:hAnsi="仿宋" w:eastAsia="仿宋" w:cs="仿宋"/>
                <w:i w:val="0"/>
                <w:iCs w:val="0"/>
                <w:color w:val="000000"/>
                <w:sz w:val="21"/>
                <w:szCs w:val="21"/>
                <w:highlight w:val="none"/>
                <w:u w:val="none"/>
              </w:rPr>
            </w:r>
            <w:r/>
          </w:p>
        </w:tc>
        <w:tc>
          <w:tcPr>
            <w:tcW w:w="3464"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心理学各类专业书籍，适合各类人群学习阅读；中标后提供书目供甲方选择；</w:t>
            </w:r>
            <w:r>
              <w:rPr>
                <w:rFonts w:hint="eastAsia" w:ascii="仿宋" w:hAnsi="仿宋" w:eastAsia="仿宋" w:cs="仿宋"/>
                <w:i w:val="0"/>
                <w:iCs w:val="0"/>
                <w:color w:val="000000"/>
                <w:sz w:val="21"/>
                <w:szCs w:val="21"/>
                <w:highlight w:val="none"/>
                <w:u w:val="none"/>
              </w:rPr>
            </w:r>
            <w:r/>
          </w:p>
        </w:tc>
        <w:tc>
          <w:tcPr>
            <w:tcW w:w="39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100</w:t>
            </w:r>
            <w:r>
              <w:rPr>
                <w:rFonts w:hint="eastAsia" w:ascii="仿宋" w:hAnsi="仿宋" w:eastAsia="仿宋" w:cs="仿宋"/>
                <w:i w:val="0"/>
                <w:iCs w:val="0"/>
                <w:color w:val="000000"/>
                <w:sz w:val="21"/>
                <w:szCs w:val="21"/>
                <w:highlight w:val="none"/>
                <w:u w:val="none"/>
              </w:rPr>
            </w:r>
            <w:r/>
          </w:p>
        </w:tc>
        <w:tc>
          <w:tcPr>
            <w:tcW w:w="34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册</w:t>
            </w:r>
            <w:r>
              <w:rPr>
                <w:rFonts w:hint="eastAsia" w:ascii="仿宋" w:hAnsi="仿宋" w:eastAsia="仿宋" w:cs="仿宋"/>
                <w:i w:val="0"/>
                <w:iCs w:val="0"/>
                <w:color w:val="000000"/>
                <w:sz w:val="21"/>
                <w:szCs w:val="21"/>
                <w:highlight w:val="none"/>
                <w:u w:val="none"/>
              </w:rPr>
            </w:r>
            <w:r/>
          </w:p>
        </w:tc>
      </w:tr>
      <w:tr>
        <w:trPr>
          <w:trHeight w:val="900"/>
        </w:trPr>
        <w:tc>
          <w:tcPr>
            <w:tcW w:w="45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w:t>
            </w:r>
            <w:r>
              <w:rPr>
                <w:rFonts w:hint="eastAsia" w:ascii="仿宋" w:hAnsi="仿宋" w:eastAsia="仿宋" w:cs="仿宋"/>
                <w:i w:val="0"/>
                <w:iCs w:val="0"/>
                <w:color w:val="000000"/>
                <w:sz w:val="21"/>
                <w:szCs w:val="21"/>
                <w:highlight w:val="none"/>
                <w:u w:val="none"/>
              </w:rPr>
            </w:r>
            <w:r/>
          </w:p>
        </w:tc>
        <w:tc>
          <w:tcPr>
            <w:tcW w:w="34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书架</w:t>
            </w:r>
            <w:r>
              <w:rPr>
                <w:rFonts w:hint="eastAsia" w:ascii="仿宋" w:hAnsi="仿宋" w:eastAsia="仿宋" w:cs="仿宋"/>
                <w:i w:val="0"/>
                <w:iCs w:val="0"/>
                <w:color w:val="000000"/>
                <w:sz w:val="21"/>
                <w:szCs w:val="21"/>
                <w:highlight w:val="none"/>
                <w:u w:val="none"/>
              </w:rPr>
            </w:r>
            <w:r/>
          </w:p>
        </w:tc>
        <w:tc>
          <w:tcPr>
            <w:tcW w:w="3464"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1.材质：E0级三聚氰胺板，符合国家级环保要求；</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2.工艺：镂空异型组合书架，框架结构；</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3.规格：宽度1.5米以上，高度不低于1.8米；</w:t>
            </w:r>
            <w:r>
              <w:rPr>
                <w:rFonts w:hint="eastAsia" w:ascii="仿宋" w:hAnsi="仿宋" w:eastAsia="仿宋" w:cs="仿宋"/>
                <w:i w:val="0"/>
                <w:iCs w:val="0"/>
                <w:color w:val="000000"/>
                <w:sz w:val="21"/>
                <w:szCs w:val="21"/>
                <w:highlight w:val="none"/>
                <w:u w:val="none"/>
              </w:rPr>
            </w:r>
            <w:r/>
          </w:p>
        </w:tc>
        <w:tc>
          <w:tcPr>
            <w:tcW w:w="39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34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2400"/>
        </w:trPr>
        <w:tc>
          <w:tcPr>
            <w:tcW w:w="45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4</w:t>
            </w:r>
            <w:r>
              <w:rPr>
                <w:rFonts w:hint="eastAsia" w:ascii="仿宋" w:hAnsi="仿宋" w:eastAsia="仿宋" w:cs="仿宋"/>
                <w:i w:val="0"/>
                <w:iCs w:val="0"/>
                <w:color w:val="000000"/>
                <w:sz w:val="21"/>
                <w:szCs w:val="21"/>
                <w:highlight w:val="none"/>
                <w:u w:val="none"/>
              </w:rPr>
            </w:r>
            <w:r/>
          </w:p>
        </w:tc>
        <w:tc>
          <w:tcPr>
            <w:tcW w:w="34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饮水机</w:t>
            </w:r>
            <w:r>
              <w:rPr>
                <w:rFonts w:hint="eastAsia" w:ascii="仿宋" w:hAnsi="仿宋" w:eastAsia="仿宋" w:cs="仿宋"/>
                <w:i w:val="0"/>
                <w:iCs w:val="0"/>
                <w:color w:val="000000"/>
                <w:sz w:val="21"/>
                <w:szCs w:val="21"/>
                <w:highlight w:val="none"/>
                <w:u w:val="none"/>
              </w:rPr>
            </w:r>
            <w:r/>
          </w:p>
        </w:tc>
        <w:tc>
          <w:tcPr>
            <w:tcW w:w="3464"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冷热两用饮水机</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1.外观：立式；</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2.材质：304不锈钢内胆；</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3.颜色：金色；</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4.操控方式：机械式；</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5.类型：桶装饮水机；</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6.款式：上置式；</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7.出水速度：1-2L/分钟；</w:t>
            </w:r>
            <w:r>
              <w:rPr>
                <w:rFonts w:hint="eastAsia" w:ascii="仿宋" w:hAnsi="仿宋" w:eastAsia="仿宋" w:cs="仿宋"/>
                <w:i w:val="0"/>
                <w:iCs w:val="0"/>
                <w:color w:val="000000"/>
                <w:sz w:val="21"/>
                <w:szCs w:val="21"/>
                <w:highlight w:val="none"/>
                <w:u w:val="none"/>
              </w:rPr>
            </w:r>
            <w:r/>
          </w:p>
        </w:tc>
        <w:tc>
          <w:tcPr>
            <w:tcW w:w="39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4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rPr>
            </w:r>
            <w:r/>
          </w:p>
        </w:tc>
      </w:tr>
      <w:tr>
        <w:trPr>
          <w:trHeight w:val="300"/>
        </w:trPr>
        <w:tc>
          <w:tcPr>
            <w:tcW w:w="45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w:t>
            </w:r>
            <w:r>
              <w:rPr>
                <w:rFonts w:hint="eastAsia" w:ascii="仿宋" w:hAnsi="仿宋" w:eastAsia="仿宋" w:cs="仿宋"/>
                <w:i w:val="0"/>
                <w:iCs w:val="0"/>
                <w:color w:val="000000"/>
                <w:sz w:val="21"/>
                <w:szCs w:val="21"/>
                <w:highlight w:val="none"/>
                <w:u w:val="none"/>
              </w:rPr>
            </w:r>
            <w:r/>
          </w:p>
        </w:tc>
        <w:tc>
          <w:tcPr>
            <w:tcW w:w="34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静音时钟</w:t>
            </w:r>
            <w:r>
              <w:rPr>
                <w:rFonts w:hint="eastAsia" w:ascii="仿宋" w:hAnsi="仿宋" w:eastAsia="仿宋" w:cs="仿宋"/>
                <w:i w:val="0"/>
                <w:iCs w:val="0"/>
                <w:color w:val="000000"/>
                <w:sz w:val="21"/>
                <w:szCs w:val="21"/>
                <w:highlight w:val="none"/>
                <w:u w:val="none"/>
              </w:rPr>
            </w:r>
            <w:r/>
          </w:p>
        </w:tc>
        <w:tc>
          <w:tcPr>
            <w:tcW w:w="3464"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12英寸静音石英钟；</w:t>
            </w:r>
            <w:r>
              <w:rPr>
                <w:rFonts w:hint="eastAsia" w:ascii="仿宋" w:hAnsi="仿宋" w:eastAsia="仿宋" w:cs="仿宋"/>
                <w:i w:val="0"/>
                <w:iCs w:val="0"/>
                <w:color w:val="000000"/>
                <w:sz w:val="21"/>
                <w:szCs w:val="21"/>
                <w:highlight w:val="none"/>
                <w:u w:val="none"/>
              </w:rPr>
            </w:r>
            <w:r/>
          </w:p>
        </w:tc>
        <w:tc>
          <w:tcPr>
            <w:tcW w:w="39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4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600"/>
        </w:trPr>
        <w:tc>
          <w:tcPr>
            <w:tcW w:w="45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6</w:t>
            </w:r>
            <w:r>
              <w:rPr>
                <w:rFonts w:hint="eastAsia" w:ascii="仿宋" w:hAnsi="仿宋" w:eastAsia="仿宋" w:cs="仿宋"/>
                <w:i w:val="0"/>
                <w:iCs w:val="0"/>
                <w:color w:val="000000"/>
                <w:sz w:val="21"/>
                <w:szCs w:val="21"/>
                <w:highlight w:val="none"/>
                <w:u w:val="none"/>
              </w:rPr>
            </w:r>
            <w:r/>
          </w:p>
        </w:tc>
        <w:tc>
          <w:tcPr>
            <w:tcW w:w="34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心理挂图</w:t>
            </w:r>
            <w:r>
              <w:rPr>
                <w:rFonts w:hint="eastAsia" w:ascii="仿宋" w:hAnsi="仿宋" w:eastAsia="仿宋" w:cs="仿宋"/>
                <w:i w:val="0"/>
                <w:iCs w:val="0"/>
                <w:color w:val="000000"/>
                <w:sz w:val="21"/>
                <w:szCs w:val="21"/>
                <w:highlight w:val="none"/>
                <w:u w:val="none"/>
              </w:rPr>
            </w:r>
            <w:r/>
          </w:p>
        </w:tc>
        <w:tc>
          <w:tcPr>
            <w:tcW w:w="3464"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可提供自然奇妙景观类或心理健康教育类或双歧错觉类或励志类风景</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类等；规格：40cm*60cm、材质：木框；</w:t>
            </w:r>
            <w:r>
              <w:rPr>
                <w:rFonts w:hint="eastAsia" w:ascii="仿宋" w:hAnsi="仿宋" w:eastAsia="仿宋" w:cs="仿宋"/>
                <w:i w:val="0"/>
                <w:iCs w:val="0"/>
                <w:color w:val="000000"/>
                <w:sz w:val="21"/>
                <w:szCs w:val="21"/>
                <w:highlight w:val="none"/>
                <w:u w:val="none"/>
              </w:rPr>
            </w:r>
            <w:r/>
          </w:p>
        </w:tc>
        <w:tc>
          <w:tcPr>
            <w:tcW w:w="39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34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张</w:t>
            </w:r>
            <w:r>
              <w:rPr>
                <w:rFonts w:hint="eastAsia" w:ascii="仿宋" w:hAnsi="仿宋" w:eastAsia="仿宋" w:cs="仿宋"/>
                <w:i w:val="0"/>
                <w:iCs w:val="0"/>
                <w:color w:val="000000"/>
                <w:sz w:val="21"/>
                <w:szCs w:val="21"/>
                <w:highlight w:val="none"/>
                <w:u w:val="none"/>
              </w:rPr>
            </w:r>
            <w:r/>
          </w:p>
        </w:tc>
      </w:tr>
      <w:tr>
        <w:trPr>
          <w:trHeight w:val="600"/>
        </w:trPr>
        <w:tc>
          <w:tcPr>
            <w:tcW w:w="45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7</w:t>
            </w:r>
            <w:r>
              <w:rPr>
                <w:rFonts w:hint="eastAsia" w:ascii="仿宋" w:hAnsi="仿宋" w:eastAsia="仿宋" w:cs="仿宋"/>
                <w:i w:val="0"/>
                <w:iCs w:val="0"/>
                <w:color w:val="000000"/>
                <w:sz w:val="21"/>
                <w:szCs w:val="21"/>
                <w:highlight w:val="none"/>
                <w:u w:val="none"/>
                <w:lang w:val="en-US" w:eastAsia="zh-CN" w:bidi="ar"/>
              </w:rPr>
            </w:r>
            <w:r/>
          </w:p>
        </w:tc>
        <w:tc>
          <w:tcPr>
            <w:tcW w:w="34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心理健康自助系统</w:t>
            </w:r>
            <w:r>
              <w:rPr>
                <w:rFonts w:hint="eastAsia" w:ascii="仿宋" w:hAnsi="仿宋" w:eastAsia="仿宋" w:cs="仿宋"/>
                <w:i w:val="0"/>
                <w:iCs w:val="0"/>
                <w:color w:val="000000"/>
                <w:sz w:val="21"/>
                <w:szCs w:val="21"/>
                <w:highlight w:val="none"/>
                <w:u w:val="none"/>
                <w:lang w:val="en-US" w:eastAsia="zh-CN" w:bidi="ar"/>
              </w:rPr>
            </w:r>
            <w:r/>
          </w:p>
        </w:tc>
        <w:tc>
          <w:tcPr>
            <w:tcW w:w="3464" w:type="dxa"/>
            <w:vAlign w:val="center"/>
            <w:textDirection w:val="lrTb"/>
            <w:noWrap w:val="false"/>
          </w:tcPr>
          <w:p>
            <w:pPr>
              <w:pStyle w:val="1054"/>
              <w:jc w:val="left"/>
              <w:keepLines/>
              <w:keepNext/>
              <w:pageBreakBefore w:val="0"/>
              <w:spacing w:line="24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产品组件</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由电脑主机、触摸屏幕、钢制机身和控制软件共4大部分组成；</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一.电脑主机：</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1.主机配置：≥4GDDR、≥64G固态硬盘；2、外置接口USB×4，LAN*1；</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二.触摸屏幕：≥42英寸液晶触摸屏幕，分辨率1080*1920方向：横向；</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三.机身</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1.钢制机壳，表面处理：金属烤漆；</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2.工作温度：-20℃～60℃；</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3.湿度：10%～80%；</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4.工作寿命：≥1000万次以上（单点击）；</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5.重量：50KG～70KG；</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6.机身尺寸：≥600mm×550mm×1800mm；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四.控制软件</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软件部分整体展示包括：迎宾模式、夜间模式和白天模式；系统包括十六大模块：科普视频、心理音乐、心理图片、心理电影、心理知识、心灵鸡汤、咨询师预约、自助方案、心理测评、自助资源、心理漫画、心灵画手、能力测试、经典案例、咨询中心和热线求助；</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系统功能：</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1.中心介绍：主要通过图片、文字、FLASH等形式，展示中心的整体情况，方便来访者迅速了解心理服务中心基本情况；</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2.专家介绍：主要通过图片和文字的形式，展示该中心组成专家的风采和事迹等；</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3.功能室介绍</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详细介绍该中心的各个设备（测评软件系统、情绪宣泄系统、减压放松系统、身心反馈训练系统、认知调节训练系统、积极心理训练系统、沙盘游戏、团体工具包）情况；</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4.咨询指南</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主要是普及心理咨询常识，以及展示该中心所能提供的心理服务，以便给来访者树立正确心理咨询观念的同时，找到适合自己的咨询方式；</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5.心理解惑</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主要提供一些常见的心理困惑表现及日常建议，辅之以该中心所建设备进行调整和改善，提高大众心理健康自我维护的意识，并掌握自我心理调节的手段和方法以及一定的沟通技巧从而能更好地在生活中驾驭自己的情绪和适宜地表达自己的情绪；</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6.心理科普</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主要通过一些简短的小文章，使来访者了解一些与心理有关的效应常识；心理小测试（神奇的Q测试、识“色”、认知风格测试），来测试人的性格、气质、减压方式等，以使大众更好地了解自己；</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7.图文赏析</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主要通过启迪故事、一些趣味性的有心理意义的漫画和图片，诸如心灵漫步、趣味定律等等，在提高人们兴趣、给来访者带来趣味的同时，使来访者正确学会悦纳自己，建立起对自己的正确认识；</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8.心理风采</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主要通过图片、文字、FLASH等形式，展示服务中心的心理工作风采，如大事记、活动周风采、志愿者风貌等；</w:t>
            </w:r>
            <w:r>
              <w:rPr>
                <w:rFonts w:hint="eastAsia" w:ascii="仿宋" w:hAnsi="仿宋" w:eastAsia="仿宋" w:cs="仿宋"/>
                <w:i w:val="0"/>
                <w:iCs w:val="0"/>
                <w:color w:val="000000"/>
                <w:sz w:val="21"/>
                <w:szCs w:val="21"/>
                <w:highlight w:val="none"/>
                <w:u w:val="none"/>
                <w:lang w:val="en-US" w:eastAsia="zh-CN" w:bidi="ar"/>
              </w:rPr>
            </w:r>
            <w:r/>
          </w:p>
        </w:tc>
        <w:tc>
          <w:tcPr>
            <w:tcW w:w="39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lang w:val="en-US" w:eastAsia="zh-CN" w:bidi="ar"/>
              </w:rPr>
            </w:r>
            <w:r/>
          </w:p>
        </w:tc>
        <w:tc>
          <w:tcPr>
            <w:tcW w:w="34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lang w:val="en-US" w:eastAsia="zh-CN" w:bidi="ar"/>
              </w:rPr>
            </w:r>
            <w:r/>
          </w:p>
        </w:tc>
      </w:tr>
      <w:tr>
        <w:trPr>
          <w:trHeight w:val="600"/>
        </w:trPr>
        <w:tc>
          <w:tcPr>
            <w:tcW w:w="45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8</w:t>
            </w:r>
            <w:r>
              <w:rPr>
                <w:rFonts w:hint="eastAsia" w:ascii="仿宋" w:hAnsi="仿宋" w:eastAsia="仿宋" w:cs="仿宋"/>
                <w:i w:val="0"/>
                <w:iCs w:val="0"/>
                <w:color w:val="000000"/>
                <w:sz w:val="21"/>
                <w:szCs w:val="21"/>
                <w:highlight w:val="none"/>
                <w:u w:val="none"/>
                <w:lang w:val="en-US" w:eastAsia="zh-CN" w:bidi="ar"/>
              </w:rPr>
            </w:r>
            <w:r/>
          </w:p>
        </w:tc>
        <w:tc>
          <w:tcPr>
            <w:tcW w:w="34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智能终端</w:t>
            </w:r>
            <w:r>
              <w:rPr>
                <w:rFonts w:hint="eastAsia" w:ascii="仿宋" w:hAnsi="仿宋" w:eastAsia="仿宋" w:cs="仿宋"/>
                <w:i w:val="0"/>
                <w:iCs w:val="0"/>
                <w:color w:val="000000"/>
                <w:sz w:val="21"/>
                <w:szCs w:val="21"/>
                <w:highlight w:val="none"/>
                <w:u w:val="none"/>
                <w:lang w:val="en-US" w:eastAsia="zh-CN" w:bidi="ar"/>
              </w:rPr>
            </w:r>
            <w:r/>
          </w:p>
        </w:tc>
        <w:tc>
          <w:tcPr>
            <w:tcW w:w="3464" w:type="dxa"/>
            <w:vAlign w:val="center"/>
            <w:textDirection w:val="lrTb"/>
            <w:noWrap w:val="false"/>
          </w:tcPr>
          <w:p>
            <w:pPr>
              <w:pStyle w:val="1054"/>
              <w:numPr>
                <w:ilvl w:val="0"/>
                <w:numId w:val="10"/>
              </w:numPr>
              <w:jc w:val="left"/>
              <w:keepLines/>
              <w:keepNext/>
              <w:pageBreakBefore w:val="0"/>
              <w:spacing w:line="300" w:lineRule="exact"/>
              <w:shd w:val="clear" w:color="auto" w:fill="auto"/>
              <w:widowControl w:val="off"/>
              <w:tabs>
                <w:tab w:val="left" w:pos="312" w:leader="none"/>
              </w:tabs>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屏幕采用超高清液晶显示屏，显示比例16:9，分辨率3840×2160；屏幕表面采用全物理钢化玻璃，实现防眩光功能，玻璃表面硬度≥9H；</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整机侧置输入接口要求：具备不少于2路HDMI、1路RS232、1路USB接口，1路3.5mmaudioin音频输入接口；整机侧置输出接口要求：具备不少于1路3.5mmaudioout音频输出、1路触控USB输出，不少于1路HDMIout接口，实现3840×2160p/60Hz视频输出；前置输入接口具备3路USB接口（包含1路Type-C、2路USB），前置USB接口具备防撞挡板设计，防撞挡板采用内嵌翻转式转轴；</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3.嵌入式系统版本不低于正版系统13.0，内存≥4GB，存储空间≥32GB，系统采用高性能8核CPU及8核GPU处理器；</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4.采用红外触控技术，实现正版系统中进行50点或以上触控，实现在正版系统中进行40点或以上触控；</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5.整机内置独立千兆网络交换机模块，满足整机内PC模块、算力模块单元之间实现数据通信；</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6.整机内置2.2声道扬声器，前朝向10W高音扬声器2个，上朝向20W中低音扬声器2个，额定总功率60W；采用缝隙发声技术，喇叭采用槽式开口设计，扬声器在100%音量下，可做到1米处声压级≥88db，10米处声压级≥79dB；</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7.整机内置非独立外扩展的8阵列麦克风，拾音角度≥180°，可用于对教室环境音频进行采集，拾音距离≥12m；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8.整机实现蓝牙Bluetooth5.4标准，固件版本号HCI13.0/LMP13.0；Wi-Fi制式实现IEEE802.11a/b/g/n/ac/ax；内置双WiFi6无线网卡，Wi-Fi及AP热点实现频段2.4GHz/5GHz；</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9.整机设备实现通过前置面板物理按键一键启动AI课堂数据分析及反馈功能，可将屏幕中显示的课件、音频内容与人声同时录制；</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10.整机内置非独立式摄像头，采用一体化集成设计，摄像头数量≥4个；</w:t>
            </w:r>
            <w:r>
              <w:rPr>
                <w:rFonts w:hint="eastAsia" w:ascii="仿宋" w:hAnsi="仿宋" w:eastAsia="仿宋" w:cs="仿宋"/>
                <w:i w:val="0"/>
                <w:iCs w:val="0"/>
                <w:color w:val="000000"/>
                <w:sz w:val="21"/>
                <w:szCs w:val="21"/>
                <w:highlight w:val="none"/>
                <w:u w:val="none"/>
                <w:lang w:val="en-US" w:eastAsia="zh-CN" w:bidi="ar"/>
              </w:rPr>
            </w:r>
            <w:r/>
          </w:p>
          <w:p>
            <w:pPr>
              <w:pStyle w:val="1054"/>
              <w:numPr>
                <w:ilvl w:val="0"/>
                <w:numId w:val="0"/>
              </w:numPr>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lang w:val="en-US" w:eastAsia="zh-CN" w:bidi="ar"/>
              </w:rPr>
              <w:t xml:space="preserve">11.</w:t>
            </w:r>
            <w:r>
              <w:rPr>
                <w:rFonts w:hint="eastAsia" w:ascii="仿宋" w:hAnsi="仿宋" w:eastAsia="仿宋" w:cs="仿宋"/>
                <w:i w:val="0"/>
                <w:iCs w:val="0"/>
                <w:color w:val="000000"/>
                <w:sz w:val="21"/>
                <w:szCs w:val="21"/>
                <w:highlight w:val="none"/>
                <w:u w:val="none"/>
                <w:lang w:val="en-US" w:eastAsia="zh-CN" w:bidi="ar"/>
              </w:rPr>
              <w:t xml:space="preserve">整机正版通道实现文件传输应用，实现通过扫码、wifi直联、超声三种方式与手机进行连接，实现文件传输功能；接收的文件实现单份删除；接收的文件实现手动全部清空，为防止误清空，全部清空需要经过二次确认；</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12.整机实现发出频率为18kHz-22kHz超声波信号，智能手机与整机无需在同一局域网内，可实现配对，一键投屏功能，用户无需再手动输入投屏码或扫码获取投屏码；</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13.实现智能板擦功能，系统可根据触控物体的形状自动识别出实物板擦，可擦除电子白板中的内容，无需依赖外部电子设备；</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14.整机内置传屏接收模块，整机不需要连接任何附加设备，可实现外部电脑、手机设备的音视频信号实时传输到整机上；当使用外部电脑传屏时，实现触摸回传，；</w:t>
            </w:r>
            <w:r>
              <w:rPr>
                <w:rFonts w:hint="eastAsia" w:ascii="仿宋" w:hAnsi="仿宋" w:eastAsia="仿宋" w:cs="仿宋"/>
                <w:i w:val="0"/>
                <w:iCs w:val="0"/>
                <w:color w:val="000000"/>
                <w:sz w:val="21"/>
                <w:szCs w:val="21"/>
                <w:highlight w:val="none"/>
                <w:u w:val="none"/>
                <w:lang w:val="en-US" w:eastAsia="zh-CN" w:bidi="ar"/>
              </w:rPr>
            </w:r>
            <w:r/>
          </w:p>
          <w:p>
            <w:pPr>
              <w:pStyle w:val="1054"/>
              <w:numPr>
                <w:ilvl w:val="0"/>
                <w:numId w:val="0"/>
              </w:numPr>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15.整机内置全通道侧边栏快捷菜单，小工具、应用软件、快捷设置、亮度/音量调节；快捷菜单实现简洁模式和常规模式切换，实现自定义快捷菜单，实现正版应用固定，可将应用固定后，进行快捷打开；</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16.内置OPS模块要求：主频≥2.0GHz，8核心十二线程；配置要求：不低于DDR48GB内存，256GBSSD硬盘；接口要求：≥1路HDMI，≥3路USB；</w:t>
            </w:r>
            <w:r>
              <w:rPr>
                <w:rFonts w:hint="eastAsia" w:ascii="仿宋" w:hAnsi="仿宋" w:eastAsia="仿宋" w:cs="仿宋"/>
                <w:i w:val="0"/>
                <w:iCs w:val="0"/>
                <w:color w:val="000000"/>
                <w:sz w:val="21"/>
                <w:szCs w:val="21"/>
                <w:highlight w:val="none"/>
                <w:u w:val="none"/>
                <w:lang w:val="en-US" w:eastAsia="zh-CN" w:bidi="ar"/>
              </w:rPr>
            </w:r>
            <w:r/>
          </w:p>
        </w:tc>
        <w:tc>
          <w:tcPr>
            <w:tcW w:w="39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lang w:val="en-US" w:eastAsia="zh-CN" w:bidi="ar"/>
              </w:rPr>
            </w:r>
            <w:r/>
          </w:p>
        </w:tc>
        <w:tc>
          <w:tcPr>
            <w:tcW w:w="34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lang w:val="en-US" w:eastAsia="zh-CN" w:bidi="ar"/>
              </w:rPr>
            </w:r>
            <w:r/>
          </w:p>
        </w:tc>
      </w:tr>
      <w:tr>
        <w:trPr>
          <w:trHeight w:val="300"/>
        </w:trPr>
        <w:tc>
          <w:tcPr>
            <w:tcW w:w="45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（二）</w:t>
            </w:r>
            <w:r>
              <w:rPr>
                <w:rFonts w:hint="eastAsia" w:ascii="仿宋" w:hAnsi="仿宋" w:eastAsia="仿宋" w:cs="仿宋"/>
                <w:b/>
                <w:bCs/>
                <w:i w:val="0"/>
                <w:iCs w:val="0"/>
                <w:color w:val="000000"/>
                <w:sz w:val="21"/>
                <w:szCs w:val="21"/>
                <w:highlight w:val="none"/>
                <w:u w:val="none"/>
              </w:rPr>
            </w:r>
            <w:r/>
          </w:p>
        </w:tc>
        <w:tc>
          <w:tcPr>
            <w:gridSpan w:val="4"/>
            <w:tcW w:w="855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教师办公测评室</w:t>
            </w:r>
            <w:r>
              <w:rPr>
                <w:rFonts w:hint="eastAsia" w:ascii="仿宋" w:hAnsi="仿宋" w:eastAsia="仿宋" w:cs="仿宋"/>
                <w:b/>
                <w:bCs/>
                <w:i w:val="0"/>
                <w:iCs w:val="0"/>
                <w:color w:val="000000"/>
                <w:sz w:val="21"/>
                <w:szCs w:val="21"/>
                <w:highlight w:val="none"/>
                <w:u w:val="none"/>
              </w:rPr>
            </w:r>
            <w:r/>
          </w:p>
        </w:tc>
      </w:tr>
      <w:tr>
        <w:trPr>
          <w:trHeight w:val="300"/>
        </w:trPr>
        <w:tc>
          <w:tcPr>
            <w:tcW w:w="45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b/>
                <w:bCs/>
                <w:i w:val="0"/>
                <w:iCs w:val="0"/>
                <w:color w:val="000000"/>
                <w:sz w:val="21"/>
                <w:szCs w:val="21"/>
                <w:highlight w:val="none"/>
                <w:u w:val="none"/>
                <w:lang w:val="en-US" w:eastAsia="zh-CN" w:bidi="ar"/>
              </w:rPr>
            </w:r>
            <w:r/>
          </w:p>
        </w:tc>
        <w:tc>
          <w:tcPr>
            <w:tcW w:w="34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测评桌椅</w:t>
            </w:r>
            <w:r>
              <w:rPr>
                <w:rFonts w:hint="eastAsia" w:ascii="仿宋" w:hAnsi="仿宋" w:eastAsia="仿宋" w:cs="仿宋"/>
                <w:b/>
                <w:bCs/>
                <w:i w:val="0"/>
                <w:iCs w:val="0"/>
                <w:color w:val="000000"/>
                <w:sz w:val="21"/>
                <w:szCs w:val="21"/>
                <w:highlight w:val="none"/>
                <w:u w:val="none"/>
                <w:lang w:val="en-US" w:eastAsia="zh-CN" w:bidi="ar"/>
              </w:rPr>
            </w:r>
            <w:r/>
          </w:p>
        </w:tc>
        <w:tc>
          <w:tcPr>
            <w:tcW w:w="3464"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1.心理教师办公用，基材实木，漆面光泽度高，椅子框架采用一次性成型不锈钢材料，优质超纤皮；透气性强，柔软而富有弹性，厚度适中；</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2.依据QB/T2280-2016《办公家具办公椅》标准进行检测，理化性能：软质聚氨酯泡沫塑料，密度（座面、其他部位）≥28kg/m³，回弹性≥42%，75%压缩永久变形≤6%；</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依据QB/T2280-2016《办公家具办公椅》、GB/T10357.3-2013《家具力学性实验第3部分：椅凳类强度和耐久性》标准进行检测，稳定性（椅子向前倾翻试验、椅子向后倾翻试验、扶手椅侧向倾翻试验）、座面冲击，座面、椅背静载荷、座面耐久性30万次检验检测结果均为符合；</w:t>
            </w:r>
            <w:r>
              <w:rPr>
                <w:rFonts w:hint="eastAsia" w:ascii="仿宋" w:hAnsi="仿宋" w:eastAsia="仿宋" w:cs="仿宋"/>
                <w:b/>
                <w:bCs/>
                <w:i w:val="0"/>
                <w:iCs w:val="0"/>
                <w:color w:val="000000"/>
                <w:sz w:val="21"/>
                <w:szCs w:val="21"/>
                <w:highlight w:val="none"/>
                <w:u w:val="none"/>
                <w:lang w:val="en-US" w:eastAsia="zh-CN" w:bidi="ar"/>
              </w:rPr>
            </w:r>
            <w:r/>
          </w:p>
        </w:tc>
        <w:tc>
          <w:tcPr>
            <w:tcW w:w="39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b/>
                <w:bCs/>
                <w:i w:val="0"/>
                <w:iCs w:val="0"/>
                <w:color w:val="000000"/>
                <w:sz w:val="21"/>
                <w:szCs w:val="21"/>
                <w:highlight w:val="none"/>
                <w:u w:val="none"/>
                <w:lang w:val="en-US" w:eastAsia="zh-CN" w:bidi="ar"/>
              </w:rPr>
            </w:r>
            <w:r/>
          </w:p>
        </w:tc>
        <w:tc>
          <w:tcPr>
            <w:tcW w:w="34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b/>
                <w:bCs/>
                <w:i w:val="0"/>
                <w:iCs w:val="0"/>
                <w:color w:val="000000"/>
                <w:sz w:val="21"/>
                <w:szCs w:val="21"/>
                <w:highlight w:val="none"/>
                <w:u w:val="none"/>
                <w:lang w:val="en-US" w:eastAsia="zh-CN" w:bidi="ar"/>
              </w:rPr>
            </w:r>
            <w:r/>
          </w:p>
        </w:tc>
      </w:tr>
      <w:tr>
        <w:trPr>
          <w:trHeight w:val="680"/>
        </w:trPr>
        <w:tc>
          <w:tcPr>
            <w:tcW w:w="45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34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测评文件柜</w:t>
            </w:r>
            <w:r>
              <w:rPr>
                <w:rFonts w:hint="eastAsia" w:ascii="仿宋" w:hAnsi="仿宋" w:eastAsia="仿宋" w:cs="仿宋"/>
                <w:i w:val="0"/>
                <w:iCs w:val="0"/>
                <w:color w:val="000000"/>
                <w:sz w:val="21"/>
                <w:szCs w:val="21"/>
                <w:highlight w:val="none"/>
                <w:u w:val="none"/>
              </w:rPr>
            </w:r>
            <w:r/>
          </w:p>
        </w:tc>
        <w:tc>
          <w:tcPr>
            <w:tcW w:w="3464"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1.规格：高1850*宽900*深400mm；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2.基材：优质冷轧钢板，板厚≥1.0mm，耐压、强度大、抗冲击不易变形、表面水平底≤0.5mm，最大间隙2mm；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3.表面处理：酸洗、磷化、高压静电喷塑、绿色环保、表面平滑、涂层坚固、内外涂层色泽一致；</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4.颜色：亚光灰；</w:t>
            </w:r>
            <w:r>
              <w:rPr>
                <w:rFonts w:hint="eastAsia" w:ascii="仿宋" w:hAnsi="仿宋" w:eastAsia="仿宋" w:cs="仿宋"/>
                <w:i w:val="0"/>
                <w:iCs w:val="0"/>
                <w:color w:val="000000"/>
                <w:sz w:val="21"/>
                <w:szCs w:val="21"/>
                <w:highlight w:val="none"/>
                <w:u w:val="none"/>
              </w:rPr>
            </w:r>
            <w:r/>
          </w:p>
        </w:tc>
        <w:tc>
          <w:tcPr>
            <w:tcW w:w="39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rPr>
              <w:t xml:space="preserve">1</w:t>
            </w:r>
            <w:r>
              <w:rPr>
                <w:rFonts w:hint="eastAsia" w:ascii="仿宋" w:hAnsi="仿宋" w:eastAsia="仿宋" w:cs="仿宋"/>
                <w:i w:val="0"/>
                <w:iCs w:val="0"/>
                <w:color w:val="000000"/>
                <w:sz w:val="21"/>
                <w:szCs w:val="21"/>
                <w:highlight w:val="none"/>
                <w:u w:val="none"/>
                <w:lang w:val="en-US" w:eastAsia="zh-CN"/>
              </w:rPr>
            </w:r>
            <w:r/>
          </w:p>
        </w:tc>
        <w:tc>
          <w:tcPr>
            <w:tcW w:w="34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618"/>
        </w:trPr>
        <w:tc>
          <w:tcPr>
            <w:tcW w:w="45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w:t>
            </w:r>
            <w:r>
              <w:rPr>
                <w:rFonts w:hint="eastAsia" w:ascii="仿宋" w:hAnsi="仿宋" w:eastAsia="仿宋" w:cs="仿宋"/>
                <w:i w:val="0"/>
                <w:iCs w:val="0"/>
                <w:color w:val="000000"/>
                <w:sz w:val="21"/>
                <w:szCs w:val="21"/>
                <w:highlight w:val="none"/>
                <w:u w:val="none"/>
                <w:lang w:val="en-US" w:eastAsia="zh-CN" w:bidi="ar-SA"/>
              </w:rPr>
            </w:r>
            <w:r/>
          </w:p>
        </w:tc>
        <w:tc>
          <w:tcPr>
            <w:tcW w:w="34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饮水机</w:t>
            </w:r>
            <w:r>
              <w:rPr>
                <w:rFonts w:hint="eastAsia" w:ascii="仿宋" w:hAnsi="仿宋" w:eastAsia="仿宋" w:cs="仿宋"/>
                <w:i w:val="0"/>
                <w:iCs w:val="0"/>
                <w:color w:val="000000"/>
                <w:sz w:val="21"/>
                <w:szCs w:val="21"/>
                <w:highlight w:val="none"/>
                <w:u w:val="none"/>
                <w:lang w:val="en-US" w:eastAsia="zh-CN" w:bidi="ar-SA"/>
              </w:rPr>
            </w:r>
            <w:r/>
          </w:p>
        </w:tc>
        <w:tc>
          <w:tcPr>
            <w:tcW w:w="3464"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冷热两用饮水机</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1.外观：立式；</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2.材质：304不锈钢内胆；</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3.颜色：金色；</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4.操控方式：机械式；</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5.类型：桶装饮水机；</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6.款式：上置式；</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7.出水速度：1-2L/分钟；</w:t>
            </w:r>
            <w:r>
              <w:rPr>
                <w:rFonts w:hint="eastAsia" w:ascii="仿宋" w:hAnsi="仿宋" w:eastAsia="仿宋" w:cs="仿宋"/>
                <w:i w:val="0"/>
                <w:iCs w:val="0"/>
                <w:color w:val="000000"/>
                <w:sz w:val="21"/>
                <w:szCs w:val="21"/>
                <w:highlight w:val="none"/>
                <w:u w:val="none"/>
                <w:lang w:val="en-US" w:eastAsia="zh-CN" w:bidi="ar-SA"/>
              </w:rPr>
            </w:r>
            <w:r/>
          </w:p>
        </w:tc>
        <w:tc>
          <w:tcPr>
            <w:tcW w:w="395" w:type="dxa"/>
            <w:vAlign w:val="center"/>
            <w:textDirection w:val="lrTb"/>
            <w:noWrap w:val="false"/>
          </w:tcPr>
          <w:p>
            <w:pPr>
              <w:pStyle w:val="1054"/>
              <w:jc w:val="center"/>
              <w:keepLines/>
              <w:keepNext/>
              <w:pageBreakBefore w:val="0"/>
              <w:spacing w:line="300" w:lineRule="exact"/>
              <w:shd w:val="clear" w:color="auto" w:fill="auto"/>
              <w:widowControl w:val="off"/>
              <w:rPr>
                <w:rFonts w:ascii="仿宋" w:hAnsi="仿宋" w:eastAsia="仿宋" w:cs="仿宋"/>
                <w:i w:val="0"/>
                <w:iCs w:val="0"/>
                <w:color w:val="000000"/>
                <w:sz w:val="21"/>
                <w:szCs w:val="21"/>
                <w:highlight w:val="none"/>
                <w:u w:val="none"/>
                <w:lang w:val="en-US" w:eastAsia="zh-CN" w:bidi="ar-SA"/>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SA"/>
              </w:rPr>
              <w:t xml:space="preserve">1</w:t>
            </w:r>
            <w:r>
              <w:rPr>
                <w:rFonts w:ascii="仿宋" w:hAnsi="仿宋" w:eastAsia="仿宋" w:cs="仿宋"/>
                <w:i w:val="0"/>
                <w:iCs w:val="0"/>
                <w:color w:val="000000"/>
                <w:sz w:val="21"/>
                <w:szCs w:val="21"/>
                <w:highlight w:val="none"/>
                <w:u w:val="none"/>
                <w:lang w:val="en-US" w:eastAsia="zh-CN" w:bidi="ar-SA"/>
              </w:rPr>
            </w:r>
            <w:r/>
          </w:p>
        </w:tc>
        <w:tc>
          <w:tcPr>
            <w:tcW w:w="34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lang w:val="en-US" w:eastAsia="zh-CN" w:bidi="ar-SA"/>
              </w:rPr>
            </w:r>
            <w:r/>
          </w:p>
        </w:tc>
      </w:tr>
      <w:tr>
        <w:trPr>
          <w:trHeight w:val="300"/>
        </w:trPr>
        <w:tc>
          <w:tcPr>
            <w:tcW w:w="45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4</w:t>
            </w:r>
            <w:r>
              <w:rPr>
                <w:rFonts w:hint="eastAsia" w:ascii="仿宋" w:hAnsi="仿宋" w:eastAsia="仿宋" w:cs="仿宋"/>
                <w:i w:val="0"/>
                <w:iCs w:val="0"/>
                <w:color w:val="000000"/>
                <w:sz w:val="21"/>
                <w:szCs w:val="21"/>
                <w:highlight w:val="none"/>
                <w:u w:val="none"/>
              </w:rPr>
            </w:r>
            <w:r/>
          </w:p>
        </w:tc>
        <w:tc>
          <w:tcPr>
            <w:tcW w:w="34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静音时钟</w:t>
            </w:r>
            <w:r>
              <w:rPr>
                <w:rFonts w:hint="eastAsia" w:ascii="仿宋" w:hAnsi="仿宋" w:eastAsia="仿宋" w:cs="仿宋"/>
                <w:i w:val="0"/>
                <w:iCs w:val="0"/>
                <w:color w:val="000000"/>
                <w:sz w:val="21"/>
                <w:szCs w:val="21"/>
                <w:highlight w:val="none"/>
                <w:u w:val="none"/>
              </w:rPr>
            </w:r>
            <w:r/>
          </w:p>
        </w:tc>
        <w:tc>
          <w:tcPr>
            <w:tcW w:w="3464"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12英寸静音石英钟；</w:t>
            </w:r>
            <w:r>
              <w:rPr>
                <w:rFonts w:hint="eastAsia" w:ascii="仿宋" w:hAnsi="仿宋" w:eastAsia="仿宋" w:cs="仿宋"/>
                <w:i w:val="0"/>
                <w:iCs w:val="0"/>
                <w:color w:val="000000"/>
                <w:sz w:val="21"/>
                <w:szCs w:val="21"/>
                <w:highlight w:val="none"/>
                <w:u w:val="none"/>
              </w:rPr>
            </w:r>
            <w:r/>
          </w:p>
        </w:tc>
        <w:tc>
          <w:tcPr>
            <w:tcW w:w="39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rPr>
              <w:t xml:space="preserve">1</w:t>
            </w:r>
            <w:r>
              <w:rPr>
                <w:rFonts w:hint="eastAsia" w:ascii="仿宋" w:hAnsi="仿宋" w:eastAsia="仿宋" w:cs="仿宋"/>
                <w:i w:val="0"/>
                <w:iCs w:val="0"/>
                <w:color w:val="000000"/>
                <w:sz w:val="21"/>
                <w:szCs w:val="21"/>
                <w:highlight w:val="none"/>
                <w:u w:val="none"/>
                <w:lang w:val="en-US" w:eastAsia="zh-CN"/>
              </w:rPr>
            </w:r>
            <w:r/>
          </w:p>
        </w:tc>
        <w:tc>
          <w:tcPr>
            <w:tcW w:w="34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600"/>
        </w:trPr>
        <w:tc>
          <w:tcPr>
            <w:tcW w:w="45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w:t>
            </w:r>
            <w:r>
              <w:rPr>
                <w:rFonts w:hint="eastAsia" w:ascii="仿宋" w:hAnsi="仿宋" w:eastAsia="仿宋" w:cs="仿宋"/>
                <w:i w:val="0"/>
                <w:iCs w:val="0"/>
                <w:color w:val="000000"/>
                <w:sz w:val="21"/>
                <w:szCs w:val="21"/>
                <w:highlight w:val="none"/>
                <w:u w:val="none"/>
              </w:rPr>
            </w:r>
            <w:r/>
          </w:p>
        </w:tc>
        <w:tc>
          <w:tcPr>
            <w:tcW w:w="34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心理挂图</w:t>
            </w:r>
            <w:r>
              <w:rPr>
                <w:rFonts w:hint="eastAsia" w:ascii="仿宋" w:hAnsi="仿宋" w:eastAsia="仿宋" w:cs="仿宋"/>
                <w:i w:val="0"/>
                <w:iCs w:val="0"/>
                <w:color w:val="000000"/>
                <w:sz w:val="21"/>
                <w:szCs w:val="21"/>
                <w:highlight w:val="none"/>
                <w:u w:val="none"/>
              </w:rPr>
            </w:r>
            <w:r/>
          </w:p>
        </w:tc>
        <w:tc>
          <w:tcPr>
            <w:tcW w:w="3464"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可提供自然奇妙景观类或心理健康教育类或双歧错觉类或励志类风景</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类等；规格：40*60cm、材质：木框；</w:t>
            </w:r>
            <w:r>
              <w:rPr>
                <w:rFonts w:hint="eastAsia" w:ascii="仿宋" w:hAnsi="仿宋" w:eastAsia="仿宋" w:cs="仿宋"/>
                <w:i w:val="0"/>
                <w:iCs w:val="0"/>
                <w:color w:val="000000"/>
                <w:sz w:val="21"/>
                <w:szCs w:val="21"/>
                <w:highlight w:val="none"/>
                <w:u w:val="none"/>
              </w:rPr>
            </w:r>
            <w:r/>
          </w:p>
        </w:tc>
        <w:tc>
          <w:tcPr>
            <w:tcW w:w="39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rPr>
              <w:t xml:space="preserve">2</w:t>
            </w:r>
            <w:r>
              <w:rPr>
                <w:rFonts w:hint="eastAsia" w:ascii="仿宋" w:hAnsi="仿宋" w:eastAsia="仿宋" w:cs="仿宋"/>
                <w:i w:val="0"/>
                <w:iCs w:val="0"/>
                <w:color w:val="000000"/>
                <w:sz w:val="21"/>
                <w:szCs w:val="21"/>
                <w:highlight w:val="none"/>
                <w:u w:val="none"/>
                <w:lang w:val="en-US" w:eastAsia="zh-CN"/>
              </w:rPr>
            </w:r>
            <w:r/>
          </w:p>
        </w:tc>
        <w:tc>
          <w:tcPr>
            <w:tcW w:w="34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张</w:t>
            </w:r>
            <w:r>
              <w:rPr>
                <w:rFonts w:hint="eastAsia" w:ascii="仿宋" w:hAnsi="仿宋" w:eastAsia="仿宋" w:cs="仿宋"/>
                <w:i w:val="0"/>
                <w:iCs w:val="0"/>
                <w:color w:val="000000"/>
                <w:sz w:val="21"/>
                <w:szCs w:val="21"/>
                <w:highlight w:val="none"/>
                <w:u w:val="none"/>
              </w:rPr>
            </w:r>
            <w:r/>
          </w:p>
        </w:tc>
      </w:tr>
      <w:tr>
        <w:trPr>
          <w:trHeight w:val="600"/>
        </w:trPr>
        <w:tc>
          <w:tcPr>
            <w:tcW w:w="45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6</w:t>
            </w:r>
            <w:r>
              <w:rPr>
                <w:rFonts w:hint="eastAsia" w:ascii="仿宋" w:hAnsi="仿宋" w:eastAsia="仿宋" w:cs="仿宋"/>
                <w:i w:val="0"/>
                <w:iCs w:val="0"/>
                <w:color w:val="000000"/>
                <w:sz w:val="21"/>
                <w:szCs w:val="21"/>
                <w:highlight w:val="none"/>
                <w:u w:val="none"/>
                <w:lang w:val="en-US" w:eastAsia="zh-CN" w:bidi="ar"/>
              </w:rPr>
            </w:r>
            <w:r/>
          </w:p>
        </w:tc>
        <w:tc>
          <w:tcPr>
            <w:tcW w:w="34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智能心理疏导机器人</w:t>
            </w:r>
            <w:r>
              <w:rPr>
                <w:rFonts w:hint="eastAsia" w:ascii="仿宋" w:hAnsi="仿宋" w:eastAsia="仿宋" w:cs="仿宋"/>
                <w:i w:val="0"/>
                <w:iCs w:val="0"/>
                <w:color w:val="000000"/>
                <w:sz w:val="21"/>
                <w:szCs w:val="21"/>
                <w:highlight w:val="none"/>
                <w:u w:val="none"/>
                <w:lang w:val="en-US" w:eastAsia="zh-CN" w:bidi="ar"/>
              </w:rPr>
            </w:r>
            <w:r/>
          </w:p>
        </w:tc>
        <w:tc>
          <w:tcPr>
            <w:tcW w:w="3464" w:type="dxa"/>
            <w:vAlign w:val="center"/>
            <w:textDirection w:val="lrTb"/>
            <w:noWrap w:val="false"/>
          </w:tcPr>
          <w:p>
            <w:pPr>
              <w:pStyle w:val="1054"/>
              <w:numPr>
                <w:ilvl w:val="0"/>
                <w:numId w:val="0"/>
              </w:numPr>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lang w:val="en-US" w:eastAsia="zh-CN" w:bidi="ar"/>
              </w:rPr>
              <w:t xml:space="preserve">一、</w:t>
            </w:r>
            <w:r>
              <w:rPr>
                <w:rFonts w:hint="eastAsia" w:ascii="仿宋" w:hAnsi="仿宋" w:eastAsia="仿宋" w:cs="仿宋"/>
                <w:i w:val="0"/>
                <w:iCs w:val="0"/>
                <w:color w:val="000000"/>
                <w:sz w:val="21"/>
                <w:szCs w:val="21"/>
                <w:highlight w:val="none"/>
                <w:u w:val="none"/>
                <w:lang w:val="en-US" w:eastAsia="zh-CN" w:bidi="ar"/>
              </w:rPr>
              <w:t xml:space="preserve">核心目标</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1.心理疏导（300套以上）</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涵盖认识自我、亲子沟通、调节情绪、快乐学习、同伴交往、适应生活、师生关系等模块；学生与小灵聊天过程中提出困惑问题即可定位需求，匹配对话方案，在聊天的过程中排解负面情绪，传授解决问题的知识与方法并提供专业的心理调节方法和技巧；实现同个心理主题多轮次对话，类似心理辅导流程；</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2.即刻减压（45套以上）</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涵盖多种减压放松训练，包括正念呼吸、躯体扫描、想象练习、腹式呼吸等，放松训练；用于心理减压，缓解考前焦虑，调整个人状态；</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3.互动百科（100个以上）</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涵盖自我与他人、学习技巧、能力培养、趣味心理、情绪、成长等问题；根据学生常见的烦恼与困惑进行百科词条选题，结合学生认知发展水平编创，内容通俗易懂；</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4.心理测试（20套以上）</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涵盖自我、人际、情绪、学业四个板块；帮助学生认识自己，所用量表均有实证研究和文献实现，数据可靠；心理报告不仅有测评结果描述，还有针对测评结果的建议，以及对应的解决方法；</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5.成长微课（30节以上）</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涵盖沟通方法、成长课堂、自我管理、科学学习、生涯规划等课程；普及情绪调节和自我管理等方法；</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二、管理功能</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1.危机预警：聊天中评估学生的心理危机水平，发现预警高风险个体，第一时间通知管理员，报告学生面临的风险问题类型，以便及时危机干预；管理端可查看用户预警对话记录；</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2.身份识别：实现身份识别登录；</w:t>
            </w:r>
            <w:r>
              <w:rPr>
                <w:rFonts w:hint="eastAsia" w:ascii="仿宋" w:hAnsi="仿宋" w:eastAsia="仿宋" w:cs="仿宋"/>
                <w:i w:val="0"/>
                <w:iCs w:val="0"/>
                <w:color w:val="000000"/>
                <w:sz w:val="21"/>
                <w:szCs w:val="21"/>
                <w:highlight w:val="none"/>
                <w:u w:val="none"/>
                <w:lang w:val="en-US" w:eastAsia="zh-CN" w:bidi="ar"/>
              </w:rPr>
            </w:r>
            <w:r/>
          </w:p>
          <w:p>
            <w:pPr>
              <w:pStyle w:val="1054"/>
              <w:numPr>
                <w:ilvl w:val="0"/>
                <w:numId w:val="0"/>
              </w:numPr>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3.语音唤醒：实现语音唤醒，可定制唤醒词；</w:t>
            </w:r>
            <w:r>
              <w:rPr>
                <w:rFonts w:hint="eastAsia" w:ascii="仿宋" w:hAnsi="仿宋" w:eastAsia="仿宋" w:cs="仿宋"/>
                <w:i w:val="0"/>
                <w:iCs w:val="0"/>
                <w:color w:val="000000"/>
                <w:sz w:val="21"/>
                <w:szCs w:val="21"/>
                <w:highlight w:val="none"/>
                <w:u w:val="none"/>
                <w:lang w:val="en-US" w:eastAsia="zh-CN" w:bidi="ar"/>
              </w:rPr>
            </w:r>
            <w:r/>
          </w:p>
          <w:p>
            <w:pPr>
              <w:pStyle w:val="1054"/>
              <w:numPr>
                <w:ilvl w:val="0"/>
                <w:numId w:val="0"/>
              </w:numPr>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4.语音交互：该机器人可通过语音指令操作，实现行走，打开页面等功能；</w:t>
            </w:r>
            <w:r>
              <w:rPr>
                <w:rFonts w:hint="eastAsia" w:ascii="仿宋" w:hAnsi="仿宋" w:eastAsia="仿宋" w:cs="仿宋"/>
                <w:i w:val="0"/>
                <w:iCs w:val="0"/>
                <w:color w:val="000000"/>
                <w:sz w:val="21"/>
                <w:szCs w:val="21"/>
                <w:highlight w:val="none"/>
                <w:u w:val="none"/>
                <w:lang w:val="en-US" w:eastAsia="zh-CN" w:bidi="ar"/>
              </w:rPr>
            </w:r>
            <w:r/>
          </w:p>
          <w:p>
            <w:pPr>
              <w:pStyle w:val="1054"/>
              <w:numPr>
                <w:ilvl w:val="0"/>
                <w:numId w:val="0"/>
              </w:numPr>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5.语料定制：实现语料定制服务，根据单位的特殊需要，定制对话语料；</w:t>
            </w:r>
            <w:r>
              <w:rPr>
                <w:rFonts w:hint="eastAsia" w:ascii="仿宋" w:hAnsi="仿宋" w:eastAsia="仿宋" w:cs="仿宋"/>
                <w:i w:val="0"/>
                <w:iCs w:val="0"/>
                <w:color w:val="000000"/>
                <w:sz w:val="21"/>
                <w:szCs w:val="21"/>
                <w:highlight w:val="none"/>
                <w:u w:val="none"/>
                <w:lang w:val="en-US" w:eastAsia="zh-CN" w:bidi="ar"/>
              </w:rPr>
            </w:r>
            <w:r/>
          </w:p>
          <w:p>
            <w:pPr>
              <w:pStyle w:val="1054"/>
              <w:numPr>
                <w:ilvl w:val="0"/>
                <w:numId w:val="0"/>
              </w:numPr>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6.数据统计：统计本单位所有用户使用数据，形成数据报表；实现单位与人员管理；</w:t>
            </w:r>
            <w:r>
              <w:rPr>
                <w:rFonts w:hint="eastAsia" w:ascii="仿宋" w:hAnsi="仿宋" w:eastAsia="仿宋" w:cs="仿宋"/>
                <w:i w:val="0"/>
                <w:iCs w:val="0"/>
                <w:color w:val="000000"/>
                <w:sz w:val="21"/>
                <w:szCs w:val="21"/>
                <w:highlight w:val="none"/>
                <w:u w:val="none"/>
                <w:lang w:val="en-US" w:eastAsia="zh-CN" w:bidi="ar"/>
              </w:rPr>
            </w:r>
            <w:r/>
          </w:p>
          <w:p>
            <w:pPr>
              <w:pStyle w:val="1054"/>
              <w:numPr>
                <w:ilvl w:val="0"/>
                <w:numId w:val="0"/>
              </w:numPr>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7.设备管理：管理本单位多台设备，实现多台设备数据互联；</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硬件参数：</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内存：2G；硬盘：16G；屏幕：10.1寸；10点触摸；WIFI/BT：实现802.11b/g/n/a/cBT4.0；蓝牙：实现蓝牙4.0；手势触控：8-10动作；尺寸：100cm*36cm*38cm；重量：6.5KG；传感器：超声波测距、激光测距、红外距离传感器、红外接收；电源：24V3A电源、24V5A电源、实现自动回充；电池：5000锂电池14.4V；待机：40H；</w:t>
            </w:r>
            <w:r>
              <w:rPr>
                <w:rFonts w:hint="eastAsia" w:ascii="仿宋" w:hAnsi="仿宋" w:eastAsia="仿宋" w:cs="仿宋"/>
                <w:i w:val="0"/>
                <w:iCs w:val="0"/>
                <w:color w:val="000000"/>
                <w:sz w:val="21"/>
                <w:szCs w:val="21"/>
                <w:highlight w:val="none"/>
                <w:u w:val="none"/>
                <w:lang w:val="en-US" w:eastAsia="zh-CN" w:bidi="ar"/>
              </w:rPr>
            </w:r>
            <w:r/>
          </w:p>
        </w:tc>
        <w:tc>
          <w:tcPr>
            <w:tcW w:w="395" w:type="dxa"/>
            <w:vAlign w:val="center"/>
            <w:textDirection w:val="lrTb"/>
            <w:noWrap w:val="false"/>
          </w:tcPr>
          <w:p>
            <w:pPr>
              <w:pStyle w:val="1054"/>
              <w:jc w:val="center"/>
              <w:keepLines/>
              <w:keepNext/>
              <w:pageBreakBefore w:val="0"/>
              <w:spacing w:line="300" w:lineRule="exact"/>
              <w:shd w:val="clear" w:color="auto" w:fill="auto"/>
              <w:widowControl w:val="off"/>
              <w:rPr>
                <w:rFonts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ascii="仿宋" w:hAnsi="仿宋" w:eastAsia="仿宋" w:cs="仿宋"/>
                <w:i w:val="0"/>
                <w:iCs w:val="0"/>
                <w:color w:val="000000"/>
                <w:sz w:val="21"/>
                <w:szCs w:val="21"/>
                <w:highlight w:val="none"/>
                <w:u w:val="none"/>
                <w:lang w:val="en-US" w:eastAsia="zh-CN" w:bidi="ar"/>
              </w:rPr>
            </w:r>
            <w:r/>
          </w:p>
        </w:tc>
        <w:tc>
          <w:tcPr>
            <w:tcW w:w="34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lang w:val="en-US" w:eastAsia="zh-CN" w:bidi="ar"/>
              </w:rPr>
            </w:r>
            <w:r/>
          </w:p>
        </w:tc>
      </w:tr>
      <w:tr>
        <w:trPr>
          <w:trHeight w:val="600"/>
        </w:trPr>
        <w:tc>
          <w:tcPr>
            <w:tcW w:w="45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7</w:t>
            </w:r>
            <w:r>
              <w:rPr>
                <w:rFonts w:hint="eastAsia" w:ascii="仿宋" w:hAnsi="仿宋" w:eastAsia="仿宋" w:cs="仿宋"/>
                <w:i w:val="0"/>
                <w:iCs w:val="0"/>
                <w:color w:val="000000"/>
                <w:sz w:val="21"/>
                <w:szCs w:val="21"/>
                <w:highlight w:val="none"/>
                <w:u w:val="none"/>
                <w:lang w:val="en-US" w:eastAsia="zh-CN" w:bidi="ar"/>
              </w:rPr>
            </w:r>
            <w:r/>
          </w:p>
        </w:tc>
        <w:tc>
          <w:tcPr>
            <w:tcW w:w="34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高中心理测评</w:t>
            </w:r>
            <w:r>
              <w:rPr>
                <w:rFonts w:hint="eastAsia" w:ascii="仿宋" w:hAnsi="仿宋" w:eastAsia="仿宋" w:cs="仿宋"/>
                <w:i w:val="0"/>
                <w:iCs w:val="0"/>
                <w:color w:val="000000"/>
                <w:sz w:val="21"/>
                <w:szCs w:val="21"/>
                <w:highlight w:val="none"/>
                <w:u w:val="none"/>
                <w:lang w:val="en-US" w:eastAsia="zh-CN" w:bidi="ar"/>
              </w:rPr>
            </w:r>
            <w:r/>
          </w:p>
        </w:tc>
        <w:tc>
          <w:tcPr>
            <w:tcW w:w="3464"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一、基础数据服务系统：</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1.包含学校、角色以及人员管理和设置；</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2.包含学校管理：学校管理功能中，包含为每个学校添加多个年级，并且在每个年级下可以进一步添加多个班级；</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3.包含角色管理：可以添加对应的角色，同时给角色赋予相应系统模块权限；</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4.包含学校人员管理：可以方便地添加、修改和删除学校人员；</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二、平台功能介绍</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1.心理测评：针对小学高段、初中和高中学生设计不同的心理健康测评方案，可自定义发布普查计划；</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2.测评管理：可新增测评计划；</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3.双库预警与跟踪：危机平台将建立危机双库预警机制（待入库和已入库），对潜在危机风险进行核实与重点关注；</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4.预警智能上报：针对已入库的预警信息，根据预警级别在对应期限内如果没有被及时处理，系统将未被处理名单自动智能上报给监管单位，以便进一步跟踪和处理；</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5.预警名单分发：平台将提供预警名单分发功能；心理老师可通过平台的发送功能，让班主任通过在移动小程序端进行评估；</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6.观察记录：学校所有教职工或家长可以通过它轻松记录学生的日常异常行为和情绪，帮助识别潜在的心理健康问题；</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7.心理咨询预约：学校的心理老师入驻平台后，为学校师生开放预约时间表，学校师生可在线对本校的心理老师进行心理咨询预约；</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w:t>
            </w:r>
            <w:r>
              <w:rPr>
                <w:rFonts w:hint="eastAsia" w:ascii="仿宋" w:hAnsi="仿宋" w:eastAsia="仿宋" w:cs="仿宋"/>
                <w:b/>
                <w:bCs/>
                <w:i w:val="0"/>
                <w:iCs w:val="0"/>
                <w:color w:val="000000"/>
                <w:sz w:val="21"/>
                <w:szCs w:val="21"/>
                <w:highlight w:val="none"/>
                <w:u w:val="none"/>
                <w:lang w:val="en-US" w:eastAsia="zh-CN" w:bidi="ar"/>
              </w:rPr>
              <w:t xml:space="preserve">8.AI咨询：为心理老师提供学生个案咨询过程语音转文字和咨询内容智能总结功能，可回听咨询访谈语音、查看AI咨询智能纪要详情（咨询主题、关键词、全文概要、章节速览、发言总结、要点回顾）等信息；（提供证明材料）</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9.心智库：显示出心智库按钮界面，聚焦于校园心理健康工作中的焦点难点问题，为学校提供智能化的校园心理安全问题解答，提供AI智能化的建议和指导，帮助学校在面对心理健康问题做出更好的决策（提供证明材料）</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10.数据中心（校园概览）：包含心理健康管理数据概况总览；</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11.家校联动：为学校提供家访档案工具；</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12.心理教育：系统提供120种心理健康教育视频资源供学校；</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三、心理健康大数据平台</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1.包含行政区范围内单位的数据查看与分析；</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2.包含数据可视化展示功能，通过曲线图、柱形图、饼状图等图表的方式展示不同心理数据，动态监测心理大数据；</w:t>
            </w:r>
            <w:r>
              <w:rPr>
                <w:rFonts w:hint="eastAsia" w:ascii="仿宋" w:hAnsi="仿宋" w:eastAsia="仿宋" w:cs="仿宋"/>
                <w:i w:val="0"/>
                <w:iCs w:val="0"/>
                <w:color w:val="000000"/>
                <w:sz w:val="21"/>
                <w:szCs w:val="21"/>
                <w:highlight w:val="none"/>
                <w:u w:val="none"/>
                <w:lang w:val="en-US" w:eastAsia="zh-CN" w:bidi="ar"/>
              </w:rPr>
            </w:r>
            <w:r/>
          </w:p>
        </w:tc>
        <w:tc>
          <w:tcPr>
            <w:tcW w:w="395" w:type="dxa"/>
            <w:vAlign w:val="center"/>
            <w:textDirection w:val="lrTb"/>
            <w:noWrap w:val="false"/>
          </w:tcPr>
          <w:p>
            <w:pPr>
              <w:pStyle w:val="1054"/>
              <w:jc w:val="center"/>
              <w:keepLines/>
              <w:keepNext/>
              <w:pageBreakBefore w:val="0"/>
              <w:spacing w:line="300" w:lineRule="exact"/>
              <w:shd w:val="clear" w:color="auto" w:fill="auto"/>
              <w:widowControl w:val="off"/>
              <w:rPr>
                <w:rFonts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ascii="仿宋" w:hAnsi="仿宋" w:eastAsia="仿宋" w:cs="仿宋"/>
                <w:i w:val="0"/>
                <w:iCs w:val="0"/>
                <w:color w:val="000000"/>
                <w:sz w:val="21"/>
                <w:szCs w:val="21"/>
                <w:highlight w:val="none"/>
                <w:u w:val="none"/>
                <w:lang w:val="en-US" w:eastAsia="zh-CN" w:bidi="ar"/>
              </w:rPr>
            </w:r>
            <w:r/>
          </w:p>
        </w:tc>
        <w:tc>
          <w:tcPr>
            <w:tcW w:w="34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lang w:val="en-US" w:eastAsia="zh-CN" w:bidi="ar"/>
              </w:rPr>
            </w:r>
            <w:r/>
          </w:p>
        </w:tc>
      </w:tr>
      <w:tr>
        <w:trPr>
          <w:trHeight w:val="300"/>
        </w:trPr>
        <w:tc>
          <w:tcPr>
            <w:tcW w:w="45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（三）</w:t>
            </w:r>
            <w:r>
              <w:rPr>
                <w:rFonts w:hint="eastAsia" w:ascii="仿宋" w:hAnsi="仿宋" w:eastAsia="仿宋" w:cs="仿宋"/>
                <w:b/>
                <w:bCs/>
                <w:i w:val="0"/>
                <w:iCs w:val="0"/>
                <w:color w:val="000000"/>
                <w:sz w:val="21"/>
                <w:szCs w:val="21"/>
                <w:highlight w:val="none"/>
                <w:u w:val="none"/>
              </w:rPr>
            </w:r>
            <w:r/>
          </w:p>
        </w:tc>
        <w:tc>
          <w:tcPr>
            <w:gridSpan w:val="4"/>
            <w:tcW w:w="855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个体辅导沙盘室</w:t>
            </w:r>
            <w:r>
              <w:rPr>
                <w:rFonts w:hint="eastAsia" w:ascii="仿宋" w:hAnsi="仿宋" w:eastAsia="仿宋" w:cs="仿宋"/>
                <w:b/>
                <w:bCs/>
                <w:i w:val="0"/>
                <w:iCs w:val="0"/>
                <w:color w:val="000000"/>
                <w:sz w:val="21"/>
                <w:szCs w:val="21"/>
                <w:highlight w:val="none"/>
                <w:u w:val="none"/>
              </w:rPr>
            </w:r>
            <w:r/>
          </w:p>
        </w:tc>
      </w:tr>
      <w:tr>
        <w:trPr>
          <w:trHeight w:val="300"/>
        </w:trPr>
        <w:tc>
          <w:tcPr>
            <w:tcW w:w="45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4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组合沙发</w:t>
            </w:r>
            <w:r>
              <w:rPr>
                <w:rFonts w:hint="eastAsia" w:ascii="仿宋" w:hAnsi="仿宋" w:eastAsia="仿宋" w:cs="仿宋"/>
                <w:i w:val="0"/>
                <w:iCs w:val="0"/>
                <w:color w:val="000000"/>
                <w:sz w:val="21"/>
                <w:szCs w:val="21"/>
                <w:highlight w:val="none"/>
                <w:u w:val="none"/>
              </w:rPr>
            </w:r>
            <w:r/>
          </w:p>
        </w:tc>
        <w:tc>
          <w:tcPr>
            <w:tcW w:w="3464"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三人位、单人位、接待沙发茶几，实木框架抛光防虫处理，高密度海绵，抛光全实木排骨架和防尘底座，五金脚，2个小抱枕，拷贝弹簧橡筋+2cm以上海绵，绒布面料；</w:t>
            </w:r>
            <w:r>
              <w:rPr>
                <w:rFonts w:hint="eastAsia" w:ascii="仿宋" w:hAnsi="仿宋" w:eastAsia="仿宋" w:cs="仿宋"/>
                <w:i w:val="0"/>
                <w:iCs w:val="0"/>
                <w:color w:val="000000"/>
                <w:sz w:val="21"/>
                <w:szCs w:val="21"/>
                <w:highlight w:val="none"/>
                <w:u w:val="none"/>
              </w:rPr>
            </w:r>
            <w:r/>
          </w:p>
        </w:tc>
        <w:tc>
          <w:tcPr>
            <w:tcW w:w="39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4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300"/>
        </w:trPr>
        <w:tc>
          <w:tcPr>
            <w:tcW w:w="45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34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录音笔</w:t>
            </w:r>
            <w:r>
              <w:rPr>
                <w:rFonts w:hint="eastAsia" w:ascii="仿宋" w:hAnsi="仿宋" w:eastAsia="仿宋" w:cs="仿宋"/>
                <w:i w:val="0"/>
                <w:iCs w:val="0"/>
                <w:color w:val="000000"/>
                <w:sz w:val="21"/>
                <w:szCs w:val="21"/>
                <w:highlight w:val="none"/>
                <w:u w:val="none"/>
              </w:rPr>
            </w:r>
            <w:r/>
          </w:p>
        </w:tc>
        <w:tc>
          <w:tcPr>
            <w:tcW w:w="3464"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8G数码录音棒容量，MP3录音、VOR声控录音；</w:t>
            </w:r>
            <w:r>
              <w:rPr>
                <w:rFonts w:hint="eastAsia" w:ascii="仿宋" w:hAnsi="仿宋" w:eastAsia="仿宋" w:cs="仿宋"/>
                <w:i w:val="0"/>
                <w:iCs w:val="0"/>
                <w:color w:val="000000"/>
                <w:sz w:val="21"/>
                <w:szCs w:val="21"/>
                <w:highlight w:val="none"/>
                <w:u w:val="none"/>
              </w:rPr>
            </w:r>
            <w:r/>
          </w:p>
        </w:tc>
        <w:tc>
          <w:tcPr>
            <w:tcW w:w="39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rPr>
              <w:t xml:space="preserve">1</w:t>
            </w:r>
            <w:r>
              <w:rPr>
                <w:rFonts w:hint="eastAsia" w:ascii="仿宋" w:hAnsi="仿宋" w:eastAsia="仿宋" w:cs="仿宋"/>
                <w:i w:val="0"/>
                <w:iCs w:val="0"/>
                <w:color w:val="000000"/>
                <w:sz w:val="21"/>
                <w:szCs w:val="21"/>
                <w:highlight w:val="none"/>
                <w:u w:val="none"/>
                <w:lang w:val="en-US" w:eastAsia="zh-CN"/>
              </w:rPr>
            </w:r>
            <w:r/>
          </w:p>
        </w:tc>
        <w:tc>
          <w:tcPr>
            <w:tcW w:w="34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支</w:t>
            </w:r>
            <w:r>
              <w:rPr>
                <w:rFonts w:hint="eastAsia" w:ascii="仿宋" w:hAnsi="仿宋" w:eastAsia="仿宋" w:cs="仿宋"/>
                <w:i w:val="0"/>
                <w:iCs w:val="0"/>
                <w:color w:val="000000"/>
                <w:sz w:val="21"/>
                <w:szCs w:val="21"/>
                <w:highlight w:val="none"/>
                <w:u w:val="none"/>
              </w:rPr>
            </w:r>
            <w:r/>
          </w:p>
        </w:tc>
      </w:tr>
      <w:tr>
        <w:trPr>
          <w:trHeight w:val="600"/>
        </w:trPr>
        <w:tc>
          <w:tcPr>
            <w:tcW w:w="45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w:t>
            </w:r>
            <w:r>
              <w:rPr>
                <w:rFonts w:hint="eastAsia" w:ascii="仿宋" w:hAnsi="仿宋" w:eastAsia="仿宋" w:cs="仿宋"/>
                <w:i w:val="0"/>
                <w:iCs w:val="0"/>
                <w:color w:val="000000"/>
                <w:sz w:val="21"/>
                <w:szCs w:val="21"/>
                <w:highlight w:val="none"/>
                <w:u w:val="none"/>
              </w:rPr>
            </w:r>
            <w:r/>
          </w:p>
        </w:tc>
        <w:tc>
          <w:tcPr>
            <w:tcW w:w="34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心理挂图</w:t>
            </w:r>
            <w:r>
              <w:rPr>
                <w:rFonts w:hint="eastAsia" w:ascii="仿宋" w:hAnsi="仿宋" w:eastAsia="仿宋" w:cs="仿宋"/>
                <w:i w:val="0"/>
                <w:iCs w:val="0"/>
                <w:color w:val="000000"/>
                <w:sz w:val="21"/>
                <w:szCs w:val="21"/>
                <w:highlight w:val="none"/>
                <w:u w:val="none"/>
              </w:rPr>
            </w:r>
            <w:r/>
          </w:p>
        </w:tc>
        <w:tc>
          <w:tcPr>
            <w:tcW w:w="3464"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可提供自然奇妙景观类或心理健康教育类或双歧错觉类或励志类风景</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类等；规格：40cm*60cm、材质：木框；</w:t>
            </w:r>
            <w:r>
              <w:rPr>
                <w:rFonts w:hint="eastAsia" w:ascii="仿宋" w:hAnsi="仿宋" w:eastAsia="仿宋" w:cs="仿宋"/>
                <w:i w:val="0"/>
                <w:iCs w:val="0"/>
                <w:color w:val="000000"/>
                <w:sz w:val="21"/>
                <w:szCs w:val="21"/>
                <w:highlight w:val="none"/>
                <w:u w:val="none"/>
              </w:rPr>
            </w:r>
            <w:r/>
          </w:p>
        </w:tc>
        <w:tc>
          <w:tcPr>
            <w:tcW w:w="39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rPr>
              <w:t xml:space="preserve">2</w:t>
            </w:r>
            <w:r>
              <w:rPr>
                <w:rFonts w:hint="eastAsia" w:ascii="仿宋" w:hAnsi="仿宋" w:eastAsia="仿宋" w:cs="仿宋"/>
                <w:i w:val="0"/>
                <w:iCs w:val="0"/>
                <w:color w:val="000000"/>
                <w:sz w:val="21"/>
                <w:szCs w:val="21"/>
                <w:highlight w:val="none"/>
                <w:u w:val="none"/>
                <w:lang w:val="en-US" w:eastAsia="zh-CN"/>
              </w:rPr>
            </w:r>
            <w:r/>
          </w:p>
        </w:tc>
        <w:tc>
          <w:tcPr>
            <w:tcW w:w="34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rPr>
              <w:t xml:space="preserve">张</w:t>
            </w:r>
            <w:r>
              <w:rPr>
                <w:rFonts w:hint="eastAsia" w:ascii="仿宋" w:hAnsi="仿宋" w:eastAsia="仿宋" w:cs="仿宋"/>
                <w:i w:val="0"/>
                <w:iCs w:val="0"/>
                <w:color w:val="000000"/>
                <w:sz w:val="21"/>
                <w:szCs w:val="21"/>
                <w:highlight w:val="none"/>
                <w:u w:val="none"/>
                <w:lang w:val="en-US" w:eastAsia="zh-CN"/>
              </w:rPr>
            </w:r>
            <w:r/>
          </w:p>
        </w:tc>
      </w:tr>
      <w:tr>
        <w:trPr>
          <w:trHeight w:val="600"/>
        </w:trPr>
        <w:tc>
          <w:tcPr>
            <w:tcW w:w="45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4</w:t>
            </w:r>
            <w:r>
              <w:rPr>
                <w:rFonts w:hint="eastAsia" w:ascii="仿宋" w:hAnsi="仿宋" w:eastAsia="仿宋" w:cs="仿宋"/>
                <w:i w:val="0"/>
                <w:iCs w:val="0"/>
                <w:color w:val="000000"/>
                <w:sz w:val="21"/>
                <w:szCs w:val="21"/>
                <w:highlight w:val="none"/>
                <w:u w:val="none"/>
                <w:lang w:val="en-US" w:eastAsia="zh-CN" w:bidi="ar"/>
              </w:rPr>
            </w:r>
            <w:r/>
          </w:p>
        </w:tc>
        <w:tc>
          <w:tcPr>
            <w:tcW w:w="34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身心状态评估系统</w:t>
            </w:r>
            <w:r>
              <w:rPr>
                <w:rFonts w:hint="eastAsia" w:ascii="仿宋" w:hAnsi="仿宋" w:eastAsia="仿宋" w:cs="仿宋"/>
                <w:i w:val="0"/>
                <w:iCs w:val="0"/>
                <w:color w:val="000000"/>
                <w:sz w:val="21"/>
                <w:szCs w:val="21"/>
                <w:highlight w:val="none"/>
                <w:u w:val="none"/>
                <w:lang w:val="en-US" w:eastAsia="zh-CN" w:bidi="ar"/>
              </w:rPr>
            </w:r>
            <w:r/>
          </w:p>
        </w:tc>
        <w:tc>
          <w:tcPr>
            <w:tcW w:w="3464"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系统组成：该系统由腕戴式自主神经传感器、跨平台的身心状态评估系统和情绪/状态分析评估管理平台三部分组成；</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一、腕戴式自主神经传感器</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1.可采集脉搏（采样速率精度不小于2ms，测量范围50-130次/分）、血氧饱和度（检测范围85%-100%）、手部动作数据，可做数据导出；</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2.电池容量≥500mAh，连续工作时间≥40h；</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3.采用无线通信方式，实现蓝牙4.0；</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4.信号采样率需达到500Hz；</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5.系统组成包括：多光复合脉搏传感器、血氧传感器、3轴运动传感、MCU、无线通信模块、3.7V锂电池、LED功能状态指示灯、5V充电器、金属高强度防水壳体、表带等；</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6.采用无屏设计，避免无关信息干扰；</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二、跨平台身心状态评估系统</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1.提供3种功能场景模式（工作、学习、疲劳）；</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2.采用动态HRV计算，对用户当前的自主神经偏向状态进行评估，提供3种状态的显示；</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3.可监测并实时显示使用者的心率、血氧饱和度，刷新间隔&lt;1秒；</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4.对应当前指标状态提供具体指标描述的文字实时显示、语音实时播报2种形式的状态提醒，提醒最短间隔≤1分钟，语音实时播报实现中文/英文2种语言，并可自主选择开启/关闭；</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5.可查看个人状态评估报告，包括：数据统计和数据总览；数据统计包含单次使用全程中各项指标的分布占比，数据总览包含1分钟/5分钟时间间隔的各项指标状态记录；</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6.可设置监测评估的时长，监测时间结束后自动停止监测，并可立即自动生成评估报告；</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7.实时显示蓝牙连接状态；提供低电报警、断线重连功能；</w:t>
            </w:r>
            <w:r>
              <w:rPr>
                <w:rFonts w:hint="eastAsia" w:ascii="仿宋" w:hAnsi="仿宋" w:eastAsia="仿宋" w:cs="仿宋"/>
                <w:i w:val="0"/>
                <w:iCs w:val="0"/>
                <w:color w:val="000000"/>
                <w:sz w:val="21"/>
                <w:szCs w:val="21"/>
                <w:highlight w:val="none"/>
                <w:u w:val="none"/>
                <w:lang w:val="en-US" w:eastAsia="zh-CN" w:bidi="ar"/>
              </w:rPr>
            </w:r>
            <w:r/>
          </w:p>
        </w:tc>
        <w:tc>
          <w:tcPr>
            <w:tcW w:w="395" w:type="dxa"/>
            <w:vAlign w:val="center"/>
            <w:textDirection w:val="lrTb"/>
            <w:noWrap w:val="false"/>
          </w:tcPr>
          <w:p>
            <w:pPr>
              <w:pStyle w:val="1054"/>
              <w:jc w:val="center"/>
              <w:keepLines/>
              <w:keepNext/>
              <w:pageBreakBefore w:val="0"/>
              <w:spacing w:line="300" w:lineRule="exact"/>
              <w:shd w:val="clear" w:color="auto" w:fill="auto"/>
              <w:widowControl w:val="off"/>
              <w:rPr>
                <w:rFonts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ascii="仿宋" w:hAnsi="仿宋" w:eastAsia="仿宋" w:cs="仿宋"/>
                <w:i w:val="0"/>
                <w:iCs w:val="0"/>
                <w:color w:val="000000"/>
                <w:sz w:val="21"/>
                <w:szCs w:val="21"/>
                <w:highlight w:val="none"/>
                <w:u w:val="none"/>
                <w:lang w:val="en-US" w:eastAsia="zh-CN" w:bidi="ar"/>
              </w:rPr>
            </w:r>
            <w:r/>
          </w:p>
        </w:tc>
        <w:tc>
          <w:tcPr>
            <w:tcW w:w="34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lang w:val="en-US" w:eastAsia="zh-CN" w:bidi="ar"/>
              </w:rPr>
            </w:r>
            <w:r/>
          </w:p>
        </w:tc>
      </w:tr>
      <w:tr>
        <w:trPr>
          <w:trHeight w:val="714"/>
        </w:trPr>
        <w:tc>
          <w:tcPr>
            <w:tcW w:w="45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w:t>
            </w:r>
            <w:r>
              <w:rPr>
                <w:rFonts w:hint="eastAsia" w:ascii="仿宋" w:hAnsi="仿宋" w:eastAsia="仿宋" w:cs="仿宋"/>
                <w:i w:val="0"/>
                <w:iCs w:val="0"/>
                <w:color w:val="000000"/>
                <w:sz w:val="21"/>
                <w:szCs w:val="21"/>
                <w:highlight w:val="none"/>
                <w:u w:val="none"/>
                <w:lang w:val="en-US" w:eastAsia="zh-CN" w:bidi="ar"/>
              </w:rPr>
            </w:r>
            <w:r/>
          </w:p>
        </w:tc>
        <w:tc>
          <w:tcPr>
            <w:tcW w:w="34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心理沙盘</w:t>
            </w:r>
            <w:r>
              <w:rPr>
                <w:rFonts w:hint="eastAsia" w:ascii="仿宋" w:hAnsi="仿宋" w:eastAsia="仿宋" w:cs="仿宋"/>
                <w:i w:val="0"/>
                <w:iCs w:val="0"/>
                <w:color w:val="000000"/>
                <w:sz w:val="21"/>
                <w:szCs w:val="21"/>
                <w:highlight w:val="none"/>
                <w:u w:val="none"/>
                <w:lang w:val="en-US" w:eastAsia="zh-CN" w:bidi="ar"/>
              </w:rPr>
            </w:r>
            <w:r/>
          </w:p>
        </w:tc>
        <w:tc>
          <w:tcPr>
            <w:tcW w:w="3464"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一、部件组成：</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1.标准沙盘一个，内侧尺寸：约57cm×72cm×7cm；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2.金属材质可折叠移动式，标准沙盘放置架一个；</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3.沙子：≥15kg/袋×3袋；</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4.沙具柜：≥5-6层；5个；</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5.沙具：含≥18大类（日月等自然物类、贝壳山石类、水生动物、野生动物类、家禽家畜类、草坪类等），数量≥1000个；</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6.材质：①沙具材质不少于2种，（如塑胶、陶瓷、木质等），材质燃烧性能符合相关要求，所有材料目视检查应清洁干净，无污染；②沙盘材料有害物质限量，甲醛释放量≤1.5mg/L；</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7.沙盘训练软件：</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①可分类对沙盘训练分析图片、视频以及文字资料进行管理，包含常见的沙具样图及配置明细；②沙盘训练软件至少包含新建个人、追加个人、新建团体、追加团体、查询沙盘、测试者维护、团体维护、用户管理等主要功能；</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二、功能要求：</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1.可用于呈现使用者的潜意识内容，“提供意识和无意识合作的桥梁”；</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2.非语言交流的工具，帮助使用者表达内心的想法，促进人际沟通；</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3.可用于团队的配合使用，以提升团队的沟通合作，增强团队凝聚力；</w:t>
            </w:r>
            <w:r>
              <w:rPr>
                <w:rFonts w:hint="eastAsia" w:ascii="仿宋" w:hAnsi="仿宋" w:eastAsia="仿宋" w:cs="仿宋"/>
                <w:i w:val="0"/>
                <w:iCs w:val="0"/>
                <w:color w:val="000000"/>
                <w:sz w:val="21"/>
                <w:szCs w:val="21"/>
                <w:highlight w:val="none"/>
                <w:u w:val="none"/>
                <w:lang w:val="en-US" w:eastAsia="zh-CN" w:bidi="ar"/>
              </w:rPr>
            </w:r>
            <w:r/>
          </w:p>
        </w:tc>
        <w:tc>
          <w:tcPr>
            <w:tcW w:w="395" w:type="dxa"/>
            <w:vAlign w:val="center"/>
            <w:textDirection w:val="lrTb"/>
            <w:noWrap w:val="false"/>
          </w:tcPr>
          <w:p>
            <w:pPr>
              <w:pStyle w:val="1054"/>
              <w:jc w:val="center"/>
              <w:keepLines/>
              <w:keepNext/>
              <w:pageBreakBefore w:val="0"/>
              <w:spacing w:line="300" w:lineRule="exact"/>
              <w:shd w:val="clear" w:color="auto" w:fill="auto"/>
              <w:widowControl w:val="off"/>
              <w:rPr>
                <w:rFonts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ascii="仿宋" w:hAnsi="仿宋" w:eastAsia="仿宋" w:cs="仿宋"/>
                <w:i w:val="0"/>
                <w:iCs w:val="0"/>
                <w:color w:val="000000"/>
                <w:sz w:val="21"/>
                <w:szCs w:val="21"/>
                <w:highlight w:val="none"/>
                <w:u w:val="none"/>
                <w:lang w:val="en-US" w:eastAsia="zh-CN" w:bidi="ar"/>
              </w:rPr>
            </w:r>
            <w:r/>
          </w:p>
        </w:tc>
        <w:tc>
          <w:tcPr>
            <w:tcW w:w="34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lang w:val="en-US" w:eastAsia="zh-CN" w:bidi="ar"/>
              </w:rPr>
            </w:r>
            <w:r/>
          </w:p>
        </w:tc>
      </w:tr>
      <w:tr>
        <w:trPr>
          <w:trHeight w:val="714"/>
        </w:trPr>
        <w:tc>
          <w:tcPr>
            <w:tcW w:w="45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6</w:t>
            </w:r>
            <w:r>
              <w:rPr>
                <w:rFonts w:hint="eastAsia" w:ascii="仿宋" w:hAnsi="仿宋" w:eastAsia="仿宋" w:cs="仿宋"/>
                <w:i w:val="0"/>
                <w:iCs w:val="0"/>
                <w:color w:val="000000"/>
                <w:sz w:val="21"/>
                <w:szCs w:val="21"/>
                <w:highlight w:val="none"/>
                <w:u w:val="none"/>
                <w:lang w:val="en-US" w:eastAsia="zh-CN" w:bidi="ar"/>
              </w:rPr>
            </w:r>
            <w:r/>
          </w:p>
        </w:tc>
        <w:tc>
          <w:tcPr>
            <w:tcW w:w="34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VR生物反馈训练系统</w:t>
            </w:r>
            <w:r>
              <w:rPr>
                <w:rFonts w:hint="eastAsia" w:ascii="仿宋" w:hAnsi="仿宋" w:eastAsia="仿宋" w:cs="仿宋"/>
                <w:i w:val="0"/>
                <w:iCs w:val="0"/>
                <w:color w:val="000000"/>
                <w:sz w:val="21"/>
                <w:szCs w:val="21"/>
                <w:highlight w:val="none"/>
                <w:u w:val="none"/>
                <w:lang w:val="en-US" w:eastAsia="zh-CN" w:bidi="ar"/>
              </w:rPr>
            </w:r>
            <w:r/>
          </w:p>
        </w:tc>
        <w:tc>
          <w:tcPr>
            <w:tcW w:w="3464"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一、硬件配置：</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1.高通XR2，Kryo585核心，8核64位，最高主频2.84GHz，7nm制程工艺GPU：Adreno650，主频587MHz；</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2.内存：6GBLPDDR4X，2133MHz闪存：256GB，UFS3.0；</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3.Wi-Fi：WiFi6,2X2MIM0，80211a/b/g/n/ac/ax,2.4GHz/5GH双频，实现Miracast，实现无线串流PCSteamVR游戏；</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4.SDK:PicoSDK蓝牙：5.1+HS操作系统：正版系统10；</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5.屏幕：5.5英寸X1SFRTFT分辨率：4K级分辨率，3664X1920，PPI:773刷新率：72Hz/90Hz视场角：98°；</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6.镜片和材质：菲涅尔镜片，PMMA材质护眼模式：通过TUV低蓝光认证，一键开启防蓝光模式；</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7.近视调节：不实现物理调节，兼容佩戴眼镜瞳距调节：默认位置：63.5mm，三档位物理调节，58/63.5/69mm，实现范围54~73mm；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二、软件功能参数：</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本产品集成了虚拟现实技术、三维全景、三维建模、仿真引擎等高科技技术的产品；</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1.图标：软件中包含的155节课程均有与之相对应的155个简易小图标，分门别类；</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2.纯净系统：体验全程为纯净版内容，无广告植入及弹窗，可根据类别进行内容筛选；</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软件内容：体验者可以使用该内容学习不少于心理脱敏、心理放松、心理宣泄、全景视频、应激逃生训练、营养与健康、突发公共卫生事件、文化自信等28大类别，不少于心理检测、预防社交恐惧、预防游戏沉迷、心理知识学习、社交恐惧症、幽闭恐惧症、恐高症治疗、焦虑症、心理自我检测、心理压力测试、休闲体验、音乐室、想象放松、肌肉放松等155节课程；</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4.心理沙盘：在一个沙盘上，发挥的创造力和想象力，画出自己的世界；</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5.青少年心理健康：</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（1）心理检测：共包含10道检测题，系统会根据选项进行评析打分；</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（2）防社交恐惧：在教室场景里体验克服社交恐惧；</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（3）预防游戏沉迷：游戏成瘾，预防沉迷；</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（4）心理知识学习：在一个自然的场景里介绍心理减压方式；</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6.心理脱敏：</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（1）社交恐惧症：通过演讲模拟学习缓解调节社交恐惧症；</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（2）幽闭恐惧症：在昏暗的房间内找到手机以用来照明；</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（3）恐高症治疗：通过不同场景体验，体验治疗恐高症；</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（4）焦虑症：通过多个舒缓方式缓解焦虑；</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（5）心理自我检测：共包含15道检测题，系统会根据选项进行评析打分；</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7.心理放松：</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（1）心理压力测试：通过一系列心理压力测试题对体验者进行测试，检查体验者的心理状态；</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（2）休闲体验：在此场景可以自由寻找可点击触发的物体，会有小惊喜出现；</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（3）音乐室：花园场景内，感受放松心情；</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（4）想象放松：在此场景内的海浪声音，舒缓节奏，减少焦虑感；</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（5）肌肉放松：通过放松肌肉的方式，达到放松身心的体验；</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8.心理宣泄：</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（1）知识科普：介绍心理宣泄相关知识点；</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（2）情绪发泄屋：抓取小锤砸物品，抓取酒瓶向远处扔；</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（3）解压拳击馆：拳击馆，走到沙袋前挥舞拳套尽情宣泄；</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（4）电磁迷宫：抓住铁环，按照路线走到终点，触碰到中间管道会被点击；</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（5）抓娃娃：不断抓娃娃，抓到后可以变成各种各样小玩具；</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（6）极速飞车：车速从慢变快，躲避马路上的各种车辆；</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（7）打靶宣泄：不断有新靶子和人质出现，选择进行击打；</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（8）打地鼠：不断有土拨鼠和小孩出现，选择进行击打；</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9.职业体验：</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（1）人民教师：以教师的视角模拟体验上课的过程；</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（2）科学家：以科学家视角模拟体验小麦病毒解药的研制过程；</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（3）人民警察：以人民警察的视角模拟体验KTV缉毒的过程；</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（4）医生：以医生的视角模拟体验接诊腿部韧带撕裂病人的过程；</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（5）消防员：以第一视角模拟消防员穿戴工作服及灭火过程；</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（6）律师：以第一视角模拟律师开庭审判的过程；</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（7）农民：以第一视角模拟农民喂猪、收割麦子等过程；</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（8）操作工：以第一视角模拟机械师穿戴工作服及工厂工作过程；</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（9）程序员：模拟程序员工作的过程；</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（10）宇航员：以第一视角模拟航天员太空行走的过程；</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（11）送餐员：以第一视角模拟送餐员送餐的过程；</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（12）高铁乘务员：以第一视角模拟高铁乘务员工作的过程；</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（13）工程监理；</w:t>
            </w:r>
            <w:r>
              <w:rPr>
                <w:rFonts w:hint="eastAsia" w:ascii="仿宋" w:hAnsi="仿宋" w:eastAsia="仿宋" w:cs="仿宋"/>
                <w:i w:val="0"/>
                <w:iCs w:val="0"/>
                <w:color w:val="000000"/>
                <w:sz w:val="21"/>
                <w:szCs w:val="21"/>
                <w:highlight w:val="none"/>
                <w:u w:val="none"/>
                <w:lang w:val="en-US" w:eastAsia="zh-CN" w:bidi="ar"/>
              </w:rPr>
            </w:r>
            <w:r/>
          </w:p>
        </w:tc>
        <w:tc>
          <w:tcPr>
            <w:tcW w:w="39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lang w:val="en-US" w:eastAsia="zh-CN" w:bidi="ar"/>
              </w:rPr>
            </w:r>
            <w:r/>
          </w:p>
        </w:tc>
        <w:tc>
          <w:tcPr>
            <w:tcW w:w="34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lang w:val="en-US" w:eastAsia="zh-CN" w:bidi="ar"/>
              </w:rPr>
            </w:r>
            <w:r/>
          </w:p>
        </w:tc>
      </w:tr>
      <w:tr>
        <w:trPr>
          <w:trHeight w:val="300"/>
        </w:trPr>
        <w:tc>
          <w:tcPr>
            <w:tcW w:w="45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7</w:t>
            </w:r>
            <w:r>
              <w:rPr>
                <w:rFonts w:hint="eastAsia" w:ascii="仿宋" w:hAnsi="仿宋" w:eastAsia="仿宋" w:cs="仿宋"/>
                <w:i w:val="0"/>
                <w:iCs w:val="0"/>
                <w:color w:val="000000"/>
                <w:sz w:val="21"/>
                <w:szCs w:val="21"/>
                <w:highlight w:val="none"/>
                <w:u w:val="none"/>
              </w:rPr>
            </w:r>
            <w:r/>
          </w:p>
        </w:tc>
        <w:tc>
          <w:tcPr>
            <w:tcW w:w="34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蛋椅</w:t>
            </w:r>
            <w:r>
              <w:rPr>
                <w:rFonts w:hint="eastAsia" w:ascii="仿宋" w:hAnsi="仿宋" w:eastAsia="仿宋" w:cs="仿宋"/>
                <w:i w:val="0"/>
                <w:iCs w:val="0"/>
                <w:color w:val="000000"/>
                <w:sz w:val="21"/>
                <w:szCs w:val="21"/>
                <w:highlight w:val="none"/>
                <w:u w:val="none"/>
              </w:rPr>
            </w:r>
            <w:r/>
          </w:p>
        </w:tc>
        <w:tc>
          <w:tcPr>
            <w:tcW w:w="3464"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填充物：高弹泡沫海绵；材质：布；</w:t>
            </w:r>
            <w:r>
              <w:rPr>
                <w:rFonts w:hint="eastAsia" w:ascii="仿宋" w:hAnsi="仿宋" w:eastAsia="仿宋" w:cs="仿宋"/>
                <w:i w:val="0"/>
                <w:iCs w:val="0"/>
                <w:color w:val="000000"/>
                <w:sz w:val="21"/>
                <w:szCs w:val="21"/>
                <w:highlight w:val="none"/>
                <w:u w:val="none"/>
              </w:rPr>
            </w:r>
            <w:r/>
          </w:p>
        </w:tc>
        <w:tc>
          <w:tcPr>
            <w:tcW w:w="39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rPr>
              <w:t xml:space="preserve">1</w:t>
            </w:r>
            <w:r>
              <w:rPr>
                <w:rFonts w:hint="eastAsia" w:ascii="仿宋" w:hAnsi="仿宋" w:eastAsia="仿宋" w:cs="仿宋"/>
                <w:i w:val="0"/>
                <w:iCs w:val="0"/>
                <w:color w:val="000000"/>
                <w:sz w:val="21"/>
                <w:szCs w:val="21"/>
                <w:highlight w:val="none"/>
                <w:u w:val="none"/>
                <w:lang w:val="en-US" w:eastAsia="zh-CN"/>
              </w:rPr>
            </w:r>
            <w:r/>
          </w:p>
        </w:tc>
        <w:tc>
          <w:tcPr>
            <w:tcW w:w="34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rPr>
            </w:r>
            <w:r/>
          </w:p>
        </w:tc>
      </w:tr>
      <w:tr>
        <w:trPr>
          <w:trHeight w:val="300"/>
        </w:trPr>
        <w:tc>
          <w:tcPr>
            <w:tcW w:w="45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（四）</w:t>
            </w:r>
            <w:r>
              <w:rPr>
                <w:rFonts w:hint="eastAsia" w:ascii="仿宋" w:hAnsi="仿宋" w:eastAsia="仿宋" w:cs="仿宋"/>
                <w:b/>
                <w:bCs/>
                <w:i w:val="0"/>
                <w:iCs w:val="0"/>
                <w:color w:val="000000"/>
                <w:sz w:val="21"/>
                <w:szCs w:val="21"/>
                <w:highlight w:val="none"/>
                <w:u w:val="none"/>
              </w:rPr>
            </w:r>
            <w:r/>
          </w:p>
        </w:tc>
        <w:tc>
          <w:tcPr>
            <w:gridSpan w:val="4"/>
            <w:tcW w:w="855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音乐减压放松室</w:t>
            </w:r>
            <w:r>
              <w:rPr>
                <w:rFonts w:hint="eastAsia" w:ascii="仿宋" w:hAnsi="仿宋" w:eastAsia="仿宋" w:cs="仿宋"/>
                <w:b/>
                <w:bCs/>
                <w:i w:val="0"/>
                <w:iCs w:val="0"/>
                <w:color w:val="000000"/>
                <w:sz w:val="21"/>
                <w:szCs w:val="21"/>
                <w:highlight w:val="none"/>
                <w:u w:val="none"/>
              </w:rPr>
            </w:r>
            <w:r/>
          </w:p>
        </w:tc>
      </w:tr>
      <w:tr>
        <w:trPr>
          <w:trHeight w:val="2104"/>
        </w:trPr>
        <w:tc>
          <w:tcPr>
            <w:tcW w:w="45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4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生物反馈训练系统</w:t>
            </w:r>
            <w:r>
              <w:rPr>
                <w:rFonts w:hint="eastAsia" w:ascii="仿宋" w:hAnsi="仿宋" w:eastAsia="仿宋" w:cs="仿宋"/>
                <w:i w:val="0"/>
                <w:iCs w:val="0"/>
                <w:color w:val="000000"/>
                <w:sz w:val="21"/>
                <w:szCs w:val="21"/>
                <w:highlight w:val="none"/>
                <w:u w:val="none"/>
              </w:rPr>
            </w:r>
            <w:r/>
          </w:p>
        </w:tc>
        <w:tc>
          <w:tcPr>
            <w:tcW w:w="3464"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一、生物生理反馈训练系统参数：</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1.生物生理反馈训练系统，软件控制与椅子同步联动，管理员账号执行用户、权限等管理功能，普通用户账号则可以无限添加；</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2.管理员账号至少包含用户管理、系统管理、报告管理、图表管理、健康检测、调养中心功能模块；</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3.普通用户账号包含健康检测、报告管理、调养中心三大功能模块；</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4.管理员账号用户管理：可以查询、排序、编辑、添加、删除普通用户账号；</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5.管理员账号系统管理：可以修改健康检测时长，对普通用户账号当前报告查看权限、历史报告查看权限进行管理，并可设置普通用户账号首页图表显示内容；</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6.管理员账号报告管理：可以查询、排序、导出、删除所有用户历史报告，查询方式分为按用户名检索以及按日期检索两种方式；</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7.管理员账号图表管理：可以按用户名查看所有用户的健康检测历史指数，包括压力指数、疲劳指数、情绪指数、稳定指数折线图，便于咨询师掌握指数变化趋势；</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8.健康检测：具有精确的脉搏数据检测，依据心率变异性分析理论（HRV），可快速准确地评估身心健康状况并给出调养意见；检测报告包括如下数据：RRmean、SDNN、CV、DRR、RMSSD、SDSD、PNN50、NN50、LF/HF、LFNorm、HFNorm、RR间期直方图、RR间期散点图、自主神经平衡图、压力指数、疲劳指数、情绪指数、稳定指数、评价与建议、推荐调养项目；</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9.调养中心：包含减压调养、高效放松、呼吸训练、音乐调适四大调养项目；</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10.减压调养：至少包含肌肉放松、想象放松、精力恢复、消除焦虑、深度减压、催眠释压、身心合一调养项目，针对不同环境、不同场合下的放松需求，在引导语、脑波背景音乐的共同作用下，实现减压的效果；</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11.高效放松：包含4项及以上调养动画项目，当身心稳定指数正常时，动画给予正向的积极反馈，当身心稳定指数过小时，动画给予反向的负性反馈，共有两级训练难度，实现科学的闭环训练；</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12.呼吸训练：包含实物辅助呼吸训练、鼻腔呼吸训练，学会科学的呼吸法；</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13.音乐调适：包含多首如α脑波音乐、五行音乐、催眠音乐等类似三项音乐；</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二.产品配置：</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1.音乐放松椅1台；</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2.10.1寸英寸平板电脑；</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3.安装工具包1套；</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4.万向显示器支架1套；</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5.高精度脉搏采集器：含数据处理盒、耳夹或指夹脉搏传感器各一个；数据处理盒采用环保透光ABS塑料、采样频率；指夹传感器与耳夹传感器均采用红光透射式脉搏波描记原理，总长度不小于1050mm，遮光性好，抗干扰性强；</w:t>
            </w:r>
            <w:r>
              <w:rPr>
                <w:rFonts w:hint="eastAsia" w:ascii="仿宋" w:hAnsi="仿宋" w:eastAsia="仿宋" w:cs="仿宋"/>
                <w:i w:val="0"/>
                <w:iCs w:val="0"/>
                <w:color w:val="000000"/>
                <w:sz w:val="21"/>
                <w:szCs w:val="21"/>
                <w:highlight w:val="none"/>
                <w:u w:val="none"/>
              </w:rPr>
            </w:r>
            <w:r/>
          </w:p>
        </w:tc>
        <w:tc>
          <w:tcPr>
            <w:tcW w:w="39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rPr>
              <w:t xml:space="preserve">1</w:t>
            </w:r>
            <w:r>
              <w:rPr>
                <w:rFonts w:hint="eastAsia" w:ascii="仿宋" w:hAnsi="仿宋" w:eastAsia="仿宋" w:cs="仿宋"/>
                <w:i w:val="0"/>
                <w:iCs w:val="0"/>
                <w:color w:val="000000"/>
                <w:sz w:val="21"/>
                <w:szCs w:val="21"/>
                <w:highlight w:val="none"/>
                <w:u w:val="none"/>
                <w:lang w:val="en-US" w:eastAsia="zh-CN"/>
              </w:rPr>
            </w:r>
            <w:r/>
          </w:p>
        </w:tc>
        <w:tc>
          <w:tcPr>
            <w:tcW w:w="34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1231"/>
        </w:trPr>
        <w:tc>
          <w:tcPr>
            <w:tcW w:w="45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34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体感型音乐放松椅</w:t>
            </w:r>
            <w:r>
              <w:rPr>
                <w:rFonts w:hint="eastAsia" w:ascii="仿宋" w:hAnsi="仿宋" w:eastAsia="仿宋" w:cs="仿宋"/>
                <w:i w:val="0"/>
                <w:iCs w:val="0"/>
                <w:color w:val="000000"/>
                <w:sz w:val="21"/>
                <w:szCs w:val="21"/>
                <w:highlight w:val="none"/>
                <w:u w:val="none"/>
              </w:rPr>
            </w:r>
            <w:r/>
          </w:p>
        </w:tc>
        <w:tc>
          <w:tcPr>
            <w:tcW w:w="3464"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一、触觉系统：</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1.放松椅接触面为仿真皮，浅色，时尚耐用；</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2.椅子为人体工学设计，可电动收缩折叠，可根据不同姿势，进行坐和躺卧；整体给人保护感，缓解不安、恐惧情绪；</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3.椅子扶手特制外扩造型，手臂可放松式摆放到扶手上，也可在紧张或者恐惧时用手抓扶，给心理治疗者安全感和主动感，使其能很快进入到放松程序中；</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按摩技术：通过遥控器控制震动按摩，对臀部，腰部，背部，颈部震动按摩，多种智能开启模式，通过特殊设计波形和频率的震动刺人体激神经系统，促使大脑分泌各种有益于健康的活性物质（如内啡肽等），调整植物神经功能，增强Alpha波活动，减少Delta波活动，影响和改善异常的脑电波，并使得大脑产生能够调节人的情绪和改善疾病的神经递质和激素，从而对焦虑、抑郁、失眠起到有效地缓解作用；</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二.听觉系统：</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1.沙发靠背内置心理学专用音响系统，音乐保真性强，提高神经放松程度；</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系统将进入耳朵的音乐声控制在20-42分贝范围左右，并通过特殊设计波形和频率刺激人体神经系统，促使大脑分泌各种有益于健康的活性物质（如内啡肽等），调整植物神经功能，增强Alpha波活动，减少Delta波活动，影响和改善异常的脑电波，并使得大脑产生能够调节人的情绪和改善疾病的神经递质和激素，从而对焦虑、抑郁、失眠起到有效地缓解作用；</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三.视觉系统：</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1.百万像素，10寸"4G+32G内存，HD全高清屏，主频2.0Ghz实现心理音乐、心理图片、心理视频等各种文件格式播放，无线遥控控制；高清视频真实还原，显示效果细腻出众；</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2.高清多媒体播放，1080P高清视频解码，兼容RMVB（720P）格式，画面清晰流畅，高像素图片，多种音频格式及电子书播放功能；</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3.丰富的存储介质选择，实现U盘及USB硬盘、SD/SDHC存储卡（max32GB），并内置大容量存储芯片8G，椅身自带1G存储空间；</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实现MP3，MPEG，PCM，COOKER（64.1Kbps），AAC，FLAC，WMA，WAV等视频格式；实现TS，TP，RM，RMVB，AVI，MPG，MPEG，VOB，DAT，M2TS，MTS，MP4等音频格式；实现BMP，JPG，JPEG，PNG等图片格式，可以听音乐、看心理电影、看心理图片，辅助进行心理放松训练；</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四.音乐放松系统：</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1.音乐播放功能：大自然温泉、芳香迷迭香、放松指导、静心乐曲四大类，共计39套不同的减压音乐；</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2.视频播放功能：内置心理电影3套，可根据自身需求自行添加；</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3.图片欣赏功能：学者图、心理图、放松图三大类，共计不少于80副心理图片；</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4.心理阅读功能：内有心理文章不少于20篇；</w:t>
            </w:r>
            <w:r>
              <w:rPr>
                <w:rFonts w:hint="eastAsia" w:ascii="仿宋" w:hAnsi="仿宋" w:eastAsia="仿宋" w:cs="仿宋"/>
                <w:i w:val="0"/>
                <w:iCs w:val="0"/>
                <w:color w:val="000000"/>
                <w:sz w:val="21"/>
                <w:szCs w:val="21"/>
                <w:highlight w:val="none"/>
                <w:u w:val="none"/>
              </w:rPr>
            </w:r>
            <w:r/>
          </w:p>
        </w:tc>
        <w:tc>
          <w:tcPr>
            <w:tcW w:w="39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rPr>
              <w:t xml:space="preserve">1</w:t>
            </w:r>
            <w:r>
              <w:rPr>
                <w:rFonts w:hint="eastAsia" w:ascii="仿宋" w:hAnsi="仿宋" w:eastAsia="仿宋" w:cs="仿宋"/>
                <w:i w:val="0"/>
                <w:iCs w:val="0"/>
                <w:color w:val="000000"/>
                <w:sz w:val="21"/>
                <w:szCs w:val="21"/>
                <w:highlight w:val="none"/>
                <w:u w:val="none"/>
                <w:lang w:val="en-US" w:eastAsia="zh-CN"/>
              </w:rPr>
            </w:r>
            <w:r/>
          </w:p>
        </w:tc>
        <w:tc>
          <w:tcPr>
            <w:tcW w:w="34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809"/>
        </w:trPr>
        <w:tc>
          <w:tcPr>
            <w:tcW w:w="45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w:t>
            </w:r>
            <w:r>
              <w:rPr>
                <w:rFonts w:hint="eastAsia" w:ascii="仿宋" w:hAnsi="仿宋" w:eastAsia="仿宋" w:cs="仿宋"/>
                <w:i w:val="0"/>
                <w:iCs w:val="0"/>
                <w:color w:val="000000"/>
                <w:sz w:val="21"/>
                <w:szCs w:val="21"/>
                <w:highlight w:val="none"/>
                <w:u w:val="none"/>
              </w:rPr>
            </w:r>
            <w:r/>
          </w:p>
        </w:tc>
        <w:tc>
          <w:tcPr>
            <w:tcW w:w="34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冥想音乐套装</w:t>
            </w:r>
            <w:r>
              <w:rPr>
                <w:rFonts w:hint="eastAsia" w:ascii="仿宋" w:hAnsi="仿宋" w:eastAsia="仿宋" w:cs="仿宋"/>
                <w:i w:val="0"/>
                <w:iCs w:val="0"/>
                <w:color w:val="000000"/>
                <w:sz w:val="21"/>
                <w:szCs w:val="21"/>
                <w:highlight w:val="none"/>
                <w:u w:val="none"/>
              </w:rPr>
            </w:r>
            <w:r/>
          </w:p>
        </w:tc>
        <w:tc>
          <w:tcPr>
            <w:tcW w:w="3464"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一、产品硬件参数：</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1.设备外形为传统打坐垫设计，满足盘坐和站立使用；</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2.尺寸：圆形部分的直径65cm*高度8cm；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3.为提高产品的体验效果和安全性，满足用户盘坐或者站立使用需求；</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4.表面材质：棉麻材料作为坐垫布套，透气耐磨；</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5.音乐随动体感功能：智能分辨音乐强度，通过底座将韵律振动传递全身，无论是坐姿训练还是站姿训练都可以很好地传递震动能量，增强现成还原感，其体感振动大小可进行调节，振动的特效采用的是低频振动器；</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6.操作面板功包含开关机控制，上下曲，暂停，振动大小调节，声音大小调节，蓝牙模式，单曲循环，耳机输出，AUX音频输入以及SD卡；</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7.外接安全电源无高电压，全新原装12V左右，2A左右电源适配器；</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8.内置专业对应音频文件；</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二、注意事项：盘坐时需要宽松裤腰，两手心朝上自然放在膝盖上，两眼微闭，口轻合，舌舐上腭，全身放松，抛去杂念；</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三、产品配置：</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1.体感音波禅修垫1个；2、电源适配器1个；</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3.体感音频换能器2个（内置）；</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4.保真扬声器2个（内置）；</w:t>
            </w:r>
            <w:r>
              <w:rPr>
                <w:rFonts w:hint="eastAsia" w:ascii="仿宋" w:hAnsi="仿宋" w:eastAsia="仿宋" w:cs="仿宋"/>
                <w:i w:val="0"/>
                <w:iCs w:val="0"/>
                <w:color w:val="000000"/>
                <w:sz w:val="21"/>
                <w:szCs w:val="21"/>
                <w:highlight w:val="none"/>
                <w:u w:val="none"/>
              </w:rPr>
            </w:r>
            <w:r/>
          </w:p>
        </w:tc>
        <w:tc>
          <w:tcPr>
            <w:tcW w:w="39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rPr>
              <w:t xml:space="preserve">1</w:t>
            </w:r>
            <w:r>
              <w:rPr>
                <w:rFonts w:hint="eastAsia" w:ascii="仿宋" w:hAnsi="仿宋" w:eastAsia="仿宋" w:cs="仿宋"/>
                <w:i w:val="0"/>
                <w:iCs w:val="0"/>
                <w:color w:val="000000"/>
                <w:sz w:val="21"/>
                <w:szCs w:val="21"/>
                <w:highlight w:val="none"/>
                <w:u w:val="none"/>
                <w:lang w:val="en-US" w:eastAsia="zh-CN"/>
              </w:rPr>
            </w:r>
            <w:r/>
          </w:p>
        </w:tc>
        <w:tc>
          <w:tcPr>
            <w:tcW w:w="34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2297"/>
        </w:trPr>
        <w:tc>
          <w:tcPr>
            <w:tcW w:w="45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4</w:t>
            </w:r>
            <w:r>
              <w:rPr>
                <w:rFonts w:hint="eastAsia" w:ascii="仿宋" w:hAnsi="仿宋" w:eastAsia="仿宋" w:cs="仿宋"/>
                <w:i w:val="0"/>
                <w:iCs w:val="0"/>
                <w:color w:val="000000"/>
                <w:sz w:val="21"/>
                <w:szCs w:val="21"/>
                <w:highlight w:val="none"/>
                <w:u w:val="none"/>
                <w:lang w:val="en-US" w:eastAsia="zh-CN" w:bidi="ar"/>
              </w:rPr>
            </w:r>
            <w:r/>
          </w:p>
        </w:tc>
        <w:tc>
          <w:tcPr>
            <w:tcW w:w="34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音乐放松椅反馈型</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（平板型）</w:t>
            </w:r>
            <w:r>
              <w:rPr>
                <w:rFonts w:hint="eastAsia" w:ascii="仿宋" w:hAnsi="仿宋" w:eastAsia="仿宋" w:cs="仿宋"/>
                <w:i w:val="0"/>
                <w:iCs w:val="0"/>
                <w:color w:val="000000"/>
                <w:sz w:val="21"/>
                <w:szCs w:val="21"/>
                <w:highlight w:val="none"/>
                <w:u w:val="none"/>
                <w:lang w:val="en-US" w:eastAsia="zh-CN" w:bidi="ar"/>
              </w:rPr>
            </w:r>
            <w:r/>
          </w:p>
        </w:tc>
        <w:tc>
          <w:tcPr>
            <w:tcW w:w="3464"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产品组件：</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由音乐放松椅、身心音乐控制器、生理指标采集系统、身心反馈音乐放松系统共4大部分组成；</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一、音乐放松椅：</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立放尺寸：90CM×85CM×105CM；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平躺尺寸：162CM×85CM×85CM（椅背展开）；</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额定电压：220V（50Hz）；</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独立电动控制系统：音乐椅靠背、腿部电动控制设计，靠背100度-160度，腿部90度-160度任意调节；沙发接触面选用高品柔韧性强的头层牛皮，耐磨抗撕拉；高回弹密度海绵填充，立体饱满，受力均匀；背部采用经典的美式拉点式设计，简单大方；简易电动开关键，操作简单，经久不坏，带USB充电设备，坚固耐用；外置平板支架人性化设置：根据客户的左右利手使用习惯自由放置，内置播音系统：高品质音响蓝牙无线连接；</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二、身心音乐控制器：</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1.屏幕：不低于10.1寸触摸屏；2.电池：2芯锂聚合物电池，不少于4900mA；3.充电器：100V-240V自适应交流电源供应器；4.数据传输：USB2.0*1，USB3.0*1；</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三、专业生理指标采集系统：</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集生理指标多达4项：HRV、压力、PNN50、脉搏；USB接口，通信速率不少于9600bps；电源电压：5-6VDC；压力量程：-50±300mmHg；灵敏度：不少于2000uv/mmHg；</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实现血氧饱和度、脉率、血流灌注指数的准确监测；在进行放松训练时实时监测HRV、心率、脉搏等人体重要生理指标，智能评估放松情况、判断减压放松的有效性；</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四、身心反馈音乐放松系统：</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包含减压放松、心理世界、调节训练和自主调节四大功能；</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1.自主学习过程：</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运用真人动作演示、真人语音指导、文字解析，让训练者对3大类11种训练方法进行系统学习；</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2.三大类11种专业心理放松训练方法：</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如呼吸调整训练、肌肉放松训练、想象放松法；</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3.根据个体喜好自主选择训练的方案、训练场景，以满足不同的需求；</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4.训练过程中，生理指标全程自动监测；训练结束，对所采集到的生理数据进行智能数据评估与分析，生成身心控制综合指数图，图文并茂；</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5.多维度、沉浸式的训练场景反馈帮助学会在压力情境中更好地调控心理情绪；</w:t>
            </w:r>
            <w:r>
              <w:rPr>
                <w:rFonts w:hint="eastAsia" w:ascii="仿宋" w:hAnsi="仿宋" w:eastAsia="仿宋" w:cs="仿宋"/>
                <w:i w:val="0"/>
                <w:iCs w:val="0"/>
                <w:color w:val="000000"/>
                <w:sz w:val="21"/>
                <w:szCs w:val="21"/>
                <w:highlight w:val="none"/>
                <w:u w:val="none"/>
                <w:lang w:val="en-US" w:eastAsia="zh-CN" w:bidi="ar"/>
              </w:rPr>
            </w:r>
            <w:r/>
          </w:p>
        </w:tc>
        <w:tc>
          <w:tcPr>
            <w:tcW w:w="39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lang w:val="en-US" w:eastAsia="zh-CN" w:bidi="ar"/>
              </w:rPr>
            </w:r>
            <w:r/>
          </w:p>
        </w:tc>
        <w:tc>
          <w:tcPr>
            <w:tcW w:w="34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lang w:val="en-US" w:eastAsia="zh-CN" w:bidi="ar"/>
              </w:rPr>
            </w:r>
            <w:r/>
          </w:p>
        </w:tc>
      </w:tr>
      <w:tr>
        <w:trPr>
          <w:trHeight w:val="300"/>
        </w:trPr>
        <w:tc>
          <w:tcPr>
            <w:tcW w:w="45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w:t>
            </w:r>
            <w:r>
              <w:rPr>
                <w:rFonts w:hint="eastAsia" w:ascii="仿宋" w:hAnsi="仿宋" w:eastAsia="仿宋" w:cs="仿宋"/>
                <w:i w:val="0"/>
                <w:iCs w:val="0"/>
                <w:color w:val="000000"/>
                <w:sz w:val="21"/>
                <w:szCs w:val="21"/>
                <w:highlight w:val="none"/>
                <w:u w:val="none"/>
              </w:rPr>
            </w:r>
            <w:r/>
          </w:p>
        </w:tc>
        <w:tc>
          <w:tcPr>
            <w:tcW w:w="34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心理挂图</w:t>
            </w:r>
            <w:r>
              <w:rPr>
                <w:rFonts w:hint="eastAsia" w:ascii="仿宋" w:hAnsi="仿宋" w:eastAsia="仿宋" w:cs="仿宋"/>
                <w:i w:val="0"/>
                <w:iCs w:val="0"/>
                <w:color w:val="000000"/>
                <w:sz w:val="21"/>
                <w:szCs w:val="21"/>
                <w:highlight w:val="none"/>
                <w:u w:val="none"/>
              </w:rPr>
            </w:r>
            <w:r/>
          </w:p>
        </w:tc>
        <w:tc>
          <w:tcPr>
            <w:tcW w:w="3464"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可提供自然奇妙景观类或心理健康教育类或双歧错觉类或励志类风景类等；规格：40*60cm、材质：木框；</w:t>
            </w:r>
            <w:r>
              <w:rPr>
                <w:rFonts w:hint="eastAsia" w:ascii="仿宋" w:hAnsi="仿宋" w:eastAsia="仿宋" w:cs="仿宋"/>
                <w:i w:val="0"/>
                <w:iCs w:val="0"/>
                <w:color w:val="000000"/>
                <w:sz w:val="21"/>
                <w:szCs w:val="21"/>
                <w:highlight w:val="none"/>
                <w:u w:val="none"/>
              </w:rPr>
            </w:r>
            <w:r/>
          </w:p>
        </w:tc>
        <w:tc>
          <w:tcPr>
            <w:tcW w:w="39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rPr>
              <w:t xml:space="preserve">2</w:t>
            </w:r>
            <w:r>
              <w:rPr>
                <w:rFonts w:hint="eastAsia" w:ascii="仿宋" w:hAnsi="仿宋" w:eastAsia="仿宋" w:cs="仿宋"/>
                <w:i w:val="0"/>
                <w:iCs w:val="0"/>
                <w:color w:val="000000"/>
                <w:sz w:val="21"/>
                <w:szCs w:val="21"/>
                <w:highlight w:val="none"/>
                <w:u w:val="none"/>
                <w:lang w:val="en-US" w:eastAsia="zh-CN"/>
              </w:rPr>
            </w:r>
            <w:r/>
          </w:p>
        </w:tc>
        <w:tc>
          <w:tcPr>
            <w:tcW w:w="34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张</w:t>
            </w:r>
            <w:r>
              <w:rPr>
                <w:rFonts w:hint="eastAsia" w:ascii="仿宋" w:hAnsi="仿宋" w:eastAsia="仿宋" w:cs="仿宋"/>
                <w:i w:val="0"/>
                <w:iCs w:val="0"/>
                <w:color w:val="000000"/>
                <w:sz w:val="21"/>
                <w:szCs w:val="21"/>
                <w:highlight w:val="none"/>
                <w:u w:val="none"/>
              </w:rPr>
            </w:r>
            <w:r/>
          </w:p>
        </w:tc>
      </w:tr>
      <w:tr>
        <w:trPr>
          <w:trHeight w:val="300"/>
        </w:trPr>
        <w:tc>
          <w:tcPr>
            <w:tcW w:w="45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（五）</w:t>
            </w:r>
            <w:r>
              <w:rPr>
                <w:rFonts w:hint="eastAsia" w:ascii="仿宋" w:hAnsi="仿宋" w:eastAsia="仿宋" w:cs="仿宋"/>
                <w:b/>
                <w:bCs/>
                <w:i w:val="0"/>
                <w:iCs w:val="0"/>
                <w:color w:val="000000"/>
                <w:sz w:val="21"/>
                <w:szCs w:val="21"/>
                <w:highlight w:val="none"/>
                <w:u w:val="none"/>
              </w:rPr>
            </w:r>
            <w:r/>
          </w:p>
        </w:tc>
        <w:tc>
          <w:tcPr>
            <w:gridSpan w:val="4"/>
            <w:tcW w:w="855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情绪宣泄室</w:t>
            </w:r>
            <w:r>
              <w:rPr>
                <w:rFonts w:hint="eastAsia" w:ascii="仿宋" w:hAnsi="仿宋" w:eastAsia="仿宋" w:cs="仿宋"/>
                <w:b/>
                <w:bCs/>
                <w:i w:val="0"/>
                <w:iCs w:val="0"/>
                <w:color w:val="000000"/>
                <w:sz w:val="21"/>
                <w:szCs w:val="21"/>
                <w:highlight w:val="none"/>
                <w:u w:val="none"/>
              </w:rPr>
            </w:r>
            <w:r/>
          </w:p>
        </w:tc>
      </w:tr>
      <w:tr>
        <w:trPr>
          <w:trHeight w:val="300"/>
        </w:trPr>
        <w:tc>
          <w:tcPr>
            <w:tcW w:w="45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b/>
                <w:bCs/>
                <w:i w:val="0"/>
                <w:iCs w:val="0"/>
                <w:color w:val="000000"/>
                <w:sz w:val="21"/>
                <w:szCs w:val="21"/>
                <w:highlight w:val="none"/>
                <w:u w:val="none"/>
                <w:lang w:val="en-US" w:eastAsia="zh-CN" w:bidi="ar"/>
              </w:rPr>
            </w:r>
            <w:r/>
          </w:p>
        </w:tc>
        <w:tc>
          <w:tcPr>
            <w:tcW w:w="34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智能VR多维</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运动宣泄系统</w:t>
            </w:r>
            <w:r>
              <w:rPr>
                <w:rFonts w:hint="eastAsia" w:ascii="仿宋" w:hAnsi="仿宋" w:eastAsia="仿宋" w:cs="仿宋"/>
                <w:b/>
                <w:bCs/>
                <w:i w:val="0"/>
                <w:iCs w:val="0"/>
                <w:color w:val="000000"/>
                <w:sz w:val="21"/>
                <w:szCs w:val="21"/>
                <w:highlight w:val="none"/>
                <w:u w:val="none"/>
                <w:lang w:val="en-US" w:eastAsia="zh-CN" w:bidi="ar"/>
              </w:rPr>
            </w:r>
            <w:r/>
          </w:p>
        </w:tc>
        <w:tc>
          <w:tcPr>
            <w:tcW w:w="3464"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基础模块：</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包含VR骑行单车、VR骑行专用头盔、≥50寸外显系统、VR心理骑行软件系统（减压骑行；情绪宣泄；心理训练；趣味骑行；个人中心）；</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硬件配置参数：</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1.VR骑行专用单车：</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（1）满足人体工学要求，专业竞技级车身设计；</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（2）实现底座水平调节、扶手高低调节、车座双向维度调节，适应不同身高人群；</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（3）配置安全防滑脚踏、紧急刹车模式、阻力调节器、移动滚轮、超静音皮带；</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（4）产品参数：净重30kg（±5%），最大载重≤120kg；</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（5）电子表盘：实时显示速度、心率（参考）、里程；</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（6）心率采集：左右手双电极心率采集器，无需佩戴任何采集设备即可自主采集用户骑行时心率；</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（7）智能阻力：系统根据场景自动调节骑行阻力，模拟真实骑行环境（约1秒延迟）；</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2.VR骑行专用头盔：分辨率3664*1920、重力传感器、陀螺仪、自适应瞳距；</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3.外显系统：</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（1）≥50寸大屏；</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（2）移动框架，全金属外壳，无尖锐棱角；低功耗、低辐射；</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VR心理骑行软件系统</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1.主要骑行模块功能：</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减压骑行：具备森林骑行、环岛骑行、月球骑行、雪地骑行、沙漠骑行，城市骑行等类似六种骑行主题；骑行中可通过控制面板实时显示用户心率数据，且具备音乐放松功能，用户可通过虚拟操作界面选择或者切换骑行中播放的音乐；系统还具备天气模拟功能，能够通过虚拟操作界面选择骑行的天气（下雨、下雪、刮风、阴天），在骑行中系统具备自动阻尼调节功能，系统根据用户骑行场景的坡度自动调节用户骑行阻尼模拟真实的骑行环境，骑行结束后可出具骑行报告；</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情绪宣泄：沙漠骑行、环岛骑行、城市夜景等类似三个主题，系统根据用户的呐喊情况自动变化骑行宣泄时的场景集合正向引导-呐喊引导-认知引导三个步骤组成情绪宣泄心理引导方式，为用户提供可交互的心理情绪宣泄模式；</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（3）心理训练：具备高空训练、反应力训练、突破极限三个心理训练项目；</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（4）趣味骑行：逃离沙尘暴、逃离虎口；</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4.1.逃离沙尘暴：用户在模拟的沙漠环境中以最快速度躲避沙尘暴的来袭，通过趣味的游戏骑行方式提升用户心情指数；4.2：逃离虎口：用户在模拟森林场景中逃离老虎的追击，通过趣味的游戏骑行方式提升用户心情指数；</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（5）个人中心：（账户、密码、姓名、性别、年龄等）、训练反馈报告含运动时长、速度、心率、完成情况等；</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2.辅助功能：</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（1）数据面板：具备虚拟数据显示面板，能够实时显示用户速度、心率、骑行时间、里程、卡路里、阻力6项骑行数据；</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（2）生物反馈：无需配套任何生物采集配件即可采集用户心率数据；</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（3）天气控制：用户在骑行时能够自行控制下雨、刮风、天晴、下雪等骑行环境；</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（4）智能阻力：系统根据场景模型自动匹配相对应的骑行阻力，模拟真实骑行环境（约1秒延迟）；</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产品配置：1：VR心理运动减压系统软件1套；2：运动减压单车1台；3：VR骑行眼镜1套；4：≥50寸外显系统1套；</w:t>
            </w:r>
            <w:r>
              <w:rPr>
                <w:rFonts w:hint="eastAsia" w:ascii="仿宋" w:hAnsi="仿宋" w:eastAsia="仿宋" w:cs="仿宋"/>
                <w:b/>
                <w:bCs/>
                <w:i w:val="0"/>
                <w:iCs w:val="0"/>
                <w:color w:val="000000"/>
                <w:sz w:val="21"/>
                <w:szCs w:val="21"/>
                <w:highlight w:val="none"/>
                <w:u w:val="none"/>
                <w:lang w:val="en-US" w:eastAsia="zh-CN" w:bidi="ar"/>
              </w:rPr>
            </w:r>
            <w:r/>
          </w:p>
        </w:tc>
        <w:tc>
          <w:tcPr>
            <w:tcW w:w="395" w:type="dxa"/>
            <w:vAlign w:val="center"/>
            <w:textDirection w:val="lrTb"/>
            <w:noWrap w:val="false"/>
          </w:tcPr>
          <w:p>
            <w:pPr>
              <w:pStyle w:val="1054"/>
              <w:jc w:val="center"/>
              <w:keepLines/>
              <w:keepNext/>
              <w:pageBreakBefore w:val="0"/>
              <w:spacing w:line="300" w:lineRule="exact"/>
              <w:shd w:val="clear" w:color="auto" w:fill="auto"/>
              <w:widowControl w:val="off"/>
              <w:rPr>
                <w:rFonts w:ascii="仿宋" w:hAnsi="仿宋" w:eastAsia="仿宋" w:cs="仿宋"/>
                <w:b/>
                <w:bCs/>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b w:val="0"/>
                <w:bCs w:val="0"/>
                <w:i w:val="0"/>
                <w:iCs w:val="0"/>
                <w:color w:val="000000"/>
                <w:sz w:val="21"/>
                <w:szCs w:val="21"/>
                <w:highlight w:val="none"/>
                <w:u w:val="none"/>
                <w:lang w:val="en-US" w:eastAsia="zh-CN" w:bidi="ar"/>
              </w:rPr>
              <w:t xml:space="preserve">1</w:t>
            </w:r>
            <w:r>
              <w:rPr>
                <w:rFonts w:ascii="仿宋" w:hAnsi="仿宋" w:eastAsia="仿宋" w:cs="仿宋"/>
                <w:b/>
                <w:bCs/>
                <w:i w:val="0"/>
                <w:iCs w:val="0"/>
                <w:color w:val="000000"/>
                <w:sz w:val="21"/>
                <w:szCs w:val="21"/>
                <w:highlight w:val="none"/>
                <w:u w:val="none"/>
                <w:lang w:val="en-US" w:eastAsia="zh-CN" w:bidi="ar"/>
              </w:rPr>
            </w:r>
            <w:r/>
          </w:p>
        </w:tc>
        <w:tc>
          <w:tcPr>
            <w:tcW w:w="34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b/>
                <w:bCs/>
                <w:i w:val="0"/>
                <w:iCs w:val="0"/>
                <w:color w:val="000000"/>
                <w:sz w:val="21"/>
                <w:szCs w:val="21"/>
                <w:highlight w:val="none"/>
                <w:u w:val="none"/>
                <w:lang w:val="en-US" w:eastAsia="zh-CN" w:bidi="ar"/>
              </w:rPr>
            </w:r>
            <w:r/>
          </w:p>
        </w:tc>
      </w:tr>
      <w:tr>
        <w:trPr>
          <w:trHeight w:val="300"/>
        </w:trPr>
        <w:tc>
          <w:tcPr>
            <w:tcW w:w="45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lang w:val="en-US" w:eastAsia="zh-CN" w:bidi="ar"/>
              </w:rPr>
            </w:r>
            <w:r/>
          </w:p>
        </w:tc>
        <w:tc>
          <w:tcPr>
            <w:tcW w:w="34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智能呐喊击打宣泄系统</w:t>
            </w:r>
            <w:r>
              <w:rPr>
                <w:rFonts w:hint="eastAsia" w:ascii="仿宋" w:hAnsi="仿宋" w:eastAsia="仿宋" w:cs="仿宋"/>
                <w:i w:val="0"/>
                <w:iCs w:val="0"/>
                <w:color w:val="000000"/>
                <w:sz w:val="21"/>
                <w:szCs w:val="21"/>
                <w:highlight w:val="none"/>
                <w:u w:val="none"/>
                <w:lang w:val="en-US" w:eastAsia="zh-CN" w:bidi="ar"/>
              </w:rPr>
            </w:r>
            <w:r/>
          </w:p>
        </w:tc>
        <w:tc>
          <w:tcPr>
            <w:tcW w:w="3464"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本系统由正版系统平台开发，系统安全稳定、易用、技术前沿、兼容性好、内容丰富、智能化宣泄设备；</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该系统基于“正向引导-情绪疏导-情绪修复”的产品理念逻辑，运用生物反馈、Unity3d、无线数据等技术手段的情绪疏导与调节设备，该系统可提高用户对情绪管理能力以及疏导宣泄负面情绪；</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产品配置：</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1.正版系统一体机平台，屏幕尺寸：43寸，高度：1600mm，底座宽1000mm；面板类型：LG,LED，液晶屏；面板尺寸：43寸；显示比例：16：9；分辨率：1920(RGB)×1080(FHD)；</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2.击打靶：高度750mm，击打范围40mm，外层高强度PU皮革皮材质，立体采集端；</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产品功能：</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1.多渠道注册登录方式：具备人脸识别、账号密码方式注册登录；</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2.与云平台互通：在相同体产品体系下可实现与物联网的数据互通，实现账号通用、远程更新、开关机控制、使用数据上传等功能；（需采购本公司同体系的“心理健康综合管理平台”）才可实现；</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3.呐喊宣泄：由情景主题呐喊与趣味呐喊宣泄组成；</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4.击打 宣泄：由情景主题宣泄与趣味击打宣泄组成；</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5.情绪管理：本模块是运用“情绪管理四步法”的自主情绪调控技能的训练模块，通过引用用户发现情绪、接纳情绪、表达情绪、宣泄情绪四个步骤训练用户情绪自主调控能力；</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6.情绪自评：用户可以通过正负面情绪自评展现用户的心理状况；</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7.情绪修复：实现自我情绪管理与宣泄的闭环；</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8.音乐放松：包含8个及以上主题的音乐放松体验；</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9.团体宣泄：可进行多人宣泄比拼；</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10.终生软件更新；</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产品配置：</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1.43寸红外触控屏一体机1台；</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2.人脸识别摄像头1套；</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3.击打靶3套（含无线传感器）；</w:t>
            </w:r>
            <w:r>
              <w:rPr>
                <w:rFonts w:hint="eastAsia" w:ascii="仿宋" w:hAnsi="仿宋" w:eastAsia="仿宋" w:cs="仿宋"/>
                <w:i w:val="0"/>
                <w:iCs w:val="0"/>
                <w:color w:val="000000"/>
                <w:sz w:val="21"/>
                <w:szCs w:val="21"/>
                <w:highlight w:val="none"/>
                <w:u w:val="none"/>
                <w:lang w:val="en-US" w:eastAsia="zh-CN" w:bidi="ar"/>
              </w:rPr>
            </w:r>
            <w:r/>
          </w:p>
        </w:tc>
        <w:tc>
          <w:tcPr>
            <w:tcW w:w="395" w:type="dxa"/>
            <w:vAlign w:val="center"/>
            <w:textDirection w:val="lrTb"/>
            <w:noWrap w:val="false"/>
          </w:tcPr>
          <w:p>
            <w:pPr>
              <w:pStyle w:val="1054"/>
              <w:jc w:val="center"/>
              <w:keepLines/>
              <w:keepNext/>
              <w:pageBreakBefore w:val="0"/>
              <w:spacing w:line="300" w:lineRule="exact"/>
              <w:shd w:val="clear" w:color="auto" w:fill="auto"/>
              <w:widowControl w:val="off"/>
              <w:rPr>
                <w:rFonts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ascii="仿宋" w:hAnsi="仿宋" w:eastAsia="仿宋" w:cs="仿宋"/>
                <w:i w:val="0"/>
                <w:iCs w:val="0"/>
                <w:color w:val="000000"/>
                <w:sz w:val="21"/>
                <w:szCs w:val="21"/>
                <w:highlight w:val="none"/>
                <w:u w:val="none"/>
                <w:lang w:val="en-US" w:eastAsia="zh-CN" w:bidi="ar"/>
              </w:rPr>
            </w:r>
            <w:r/>
          </w:p>
        </w:tc>
        <w:tc>
          <w:tcPr>
            <w:tcW w:w="34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lang w:val="en-US" w:eastAsia="zh-CN" w:bidi="ar"/>
              </w:rPr>
            </w:r>
            <w:r/>
          </w:p>
        </w:tc>
      </w:tr>
      <w:tr>
        <w:trPr>
          <w:trHeight w:val="2700"/>
        </w:trPr>
        <w:tc>
          <w:tcPr>
            <w:tcW w:w="45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w:t>
            </w:r>
            <w:r>
              <w:rPr>
                <w:rFonts w:hint="eastAsia" w:ascii="仿宋" w:hAnsi="仿宋" w:eastAsia="仿宋" w:cs="仿宋"/>
                <w:i w:val="0"/>
                <w:iCs w:val="0"/>
                <w:color w:val="000000"/>
                <w:sz w:val="21"/>
                <w:szCs w:val="21"/>
                <w:highlight w:val="none"/>
                <w:u w:val="none"/>
              </w:rPr>
            </w:r>
            <w:r/>
          </w:p>
        </w:tc>
        <w:tc>
          <w:tcPr>
            <w:tcW w:w="34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基础宣泄人</w:t>
            </w:r>
            <w:r>
              <w:rPr>
                <w:rFonts w:hint="eastAsia" w:ascii="仿宋" w:hAnsi="仿宋" w:eastAsia="仿宋" w:cs="仿宋"/>
                <w:i w:val="0"/>
                <w:iCs w:val="0"/>
                <w:color w:val="000000"/>
                <w:sz w:val="21"/>
                <w:szCs w:val="21"/>
                <w:highlight w:val="none"/>
                <w:u w:val="none"/>
              </w:rPr>
            </w:r>
            <w:r/>
          </w:p>
        </w:tc>
        <w:tc>
          <w:tcPr>
            <w:tcW w:w="3464"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1.情绪宣泄人主体1个；</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2.护手套2对（可有效的缓冲打击时的撞击，采用了轻型耐用材料）；</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3.摔打宣泄球4个（橡胶）；</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4.立式宣泄球1个（立式不倒，外层高级仿皮材料，高度可调节）；</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5.宣泄挂图4张（高清晰画质、永不褪色）；</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6.宣泄室制度1张（高清晰画质、永不褪色）；</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7.宣泄棒2根（长75cm，直径7cm，一体成型，高分子缓冲材料）；</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8.打气筒1个；</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9.宣泄人底座1个；</w:t>
            </w:r>
            <w:r>
              <w:rPr>
                <w:rFonts w:hint="eastAsia" w:ascii="仿宋" w:hAnsi="仿宋" w:eastAsia="仿宋" w:cs="仿宋"/>
                <w:i w:val="0"/>
                <w:iCs w:val="0"/>
                <w:color w:val="000000"/>
                <w:sz w:val="21"/>
                <w:szCs w:val="21"/>
                <w:highlight w:val="none"/>
                <w:u w:val="none"/>
              </w:rPr>
            </w:r>
            <w:r/>
          </w:p>
        </w:tc>
        <w:tc>
          <w:tcPr>
            <w:tcW w:w="39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4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853"/>
        </w:trPr>
        <w:tc>
          <w:tcPr>
            <w:tcW w:w="45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4</w:t>
            </w:r>
            <w:r>
              <w:rPr>
                <w:rFonts w:hint="eastAsia" w:ascii="仿宋" w:hAnsi="仿宋" w:eastAsia="仿宋" w:cs="仿宋"/>
                <w:i w:val="0"/>
                <w:iCs w:val="0"/>
                <w:color w:val="000000"/>
                <w:sz w:val="21"/>
                <w:szCs w:val="21"/>
                <w:highlight w:val="none"/>
                <w:u w:val="none"/>
                <w:lang w:val="en-US" w:eastAsia="zh-CN" w:bidi="ar-SA"/>
              </w:rPr>
            </w:r>
            <w:r/>
          </w:p>
        </w:tc>
        <w:tc>
          <w:tcPr>
            <w:tcW w:w="34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基础宣泄系统</w:t>
            </w:r>
            <w:r>
              <w:rPr>
                <w:rFonts w:hint="eastAsia" w:ascii="仿宋" w:hAnsi="仿宋" w:eastAsia="仿宋" w:cs="仿宋"/>
                <w:i w:val="0"/>
                <w:iCs w:val="0"/>
                <w:color w:val="000000"/>
                <w:sz w:val="21"/>
                <w:szCs w:val="21"/>
                <w:highlight w:val="none"/>
                <w:u w:val="none"/>
                <w:lang w:val="en-US" w:eastAsia="zh-CN" w:bidi="ar-SA"/>
              </w:rPr>
            </w:r>
            <w:r/>
          </w:p>
        </w:tc>
        <w:tc>
          <w:tcPr>
            <w:tcW w:w="3464"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产品功能：</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一、嵌入式发声系统：</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可击打发声版宣泄人，利用低电压震动系统，能够在极低的震动下做出响应，来访者在击打的时候可以随机发出多种不同的幽默语句，转移来访者的注意力，将心中不悦的滞后场景产生3D的互动效果，宣泄完成后出具情绪最大程度释放；</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1.注册登录：具备账号注册与游戏体验两种体验模式；</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2.情景宣泄引导：运用Unity3D技术开发的击打宣泄互动体验，通过击打宣泄人与系统内的虚拟形象或者场景进行趣味宣泄交互；</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2.1.大地震颤：虚拟山川场景，通过击打宣泄人达到阈宣泄报告；</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2.2.终极格斗：模拟拳击比赛场景，通过击打宣泄人进行互动式体验，宣泄完成后出具宣泄报告；</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3.主题宣泄引导：由学习压力；工作生活；情感失衡；提升自信四个初始主题组成，通过情绪引导-宣泄引导-正向引导3个步骤组成，有效地引导用户宣泄负面情绪；</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4.自定义模式：由添加自定义与自定义品目组成，管理员可通过自定义的方式增加主题宣泄引导的主题，可进行长期更新更加符合来访者的使用情况；</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5.个人中心：存储用户主题引导宣泄报告与情景宣泄引导报告；</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6.设置：调整传感器灵敏；</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7.终生升级：具备OTA热更新功能，在WIFI情况下可接收来自厂家的新版本推送；</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二、产品配置：</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1.护手套2对（可有效的缓冲打击时的撞击，采用了轻型耐用材料）；</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2.发声情绪版宣泄人主体1个；</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3.10.1英寸智能引导宣泄系统1台；</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4.平板落地支架1套；</w:t>
            </w:r>
            <w:r>
              <w:rPr>
                <w:rFonts w:hint="eastAsia" w:ascii="仿宋" w:hAnsi="仿宋" w:eastAsia="仿宋" w:cs="仿宋"/>
                <w:i w:val="0"/>
                <w:iCs w:val="0"/>
                <w:color w:val="000000"/>
                <w:sz w:val="21"/>
                <w:szCs w:val="21"/>
                <w:highlight w:val="none"/>
                <w:u w:val="none"/>
                <w:lang w:val="en-US" w:eastAsia="zh-CN" w:bidi="ar-SA"/>
              </w:rPr>
            </w:r>
            <w:r/>
          </w:p>
        </w:tc>
        <w:tc>
          <w:tcPr>
            <w:tcW w:w="39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lang w:val="en-US" w:eastAsia="zh-CN" w:bidi="ar-SA"/>
              </w:rPr>
            </w:r>
            <w:r/>
          </w:p>
        </w:tc>
        <w:tc>
          <w:tcPr>
            <w:tcW w:w="34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lang w:val="en-US" w:eastAsia="zh-CN" w:bidi="ar-SA"/>
              </w:rPr>
            </w:r>
            <w:r/>
          </w:p>
        </w:tc>
      </w:tr>
      <w:tr>
        <w:trPr>
          <w:trHeight w:val="918"/>
        </w:trPr>
        <w:tc>
          <w:tcPr>
            <w:tcW w:w="45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w:t>
            </w:r>
            <w:r>
              <w:rPr>
                <w:rFonts w:hint="eastAsia" w:ascii="仿宋" w:hAnsi="仿宋" w:eastAsia="仿宋" w:cs="仿宋"/>
                <w:i w:val="0"/>
                <w:iCs w:val="0"/>
                <w:color w:val="000000"/>
                <w:sz w:val="21"/>
                <w:szCs w:val="21"/>
                <w:highlight w:val="none"/>
                <w:u w:val="none"/>
                <w:lang w:val="en-US" w:eastAsia="zh-CN" w:bidi="ar"/>
              </w:rPr>
            </w:r>
            <w:r/>
          </w:p>
        </w:tc>
        <w:tc>
          <w:tcPr>
            <w:tcW w:w="34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心理运动减压系统</w:t>
            </w:r>
            <w:r>
              <w:rPr>
                <w:rFonts w:hint="eastAsia" w:ascii="仿宋" w:hAnsi="仿宋" w:eastAsia="仿宋" w:cs="仿宋"/>
                <w:i w:val="0"/>
                <w:iCs w:val="0"/>
                <w:color w:val="000000"/>
                <w:sz w:val="21"/>
                <w:szCs w:val="21"/>
                <w:highlight w:val="none"/>
                <w:u w:val="none"/>
                <w:lang w:val="en-US" w:eastAsia="zh-CN" w:bidi="ar"/>
              </w:rPr>
            </w:r>
            <w:r/>
          </w:p>
        </w:tc>
        <w:tc>
          <w:tcPr>
            <w:tcW w:w="3464"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一、配置要求：</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1.智能运动数据采集单车1台；（需内置无线蓝牙数据采集器）</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2.智能心理动感单车视频采集设备1套；</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3.生理指标采集器1套；</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二、功能要求：</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需具备无线指标采集：需具备生理指标和运动指标两大指标模块，总共不低于9项指标；生理指标：配有智能无线腕表式生理指标采集仪（材质：塑胶抑菌手环，多级手环调节尺度），可实时数据传送，脉搏、血氧、血压、疲劳度等；运动指标：智能心理动感单车减压系统内置无线蓝牙数据采集器，可实时数据传送总里程、时速、能量、内啡肽分泌情况引导（训练300米后产生）、多巴胺分泌情况引导（训练300米后产生）；</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2.需具备ECG功能；</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3.需具备心理音乐骑行功能；</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4.需具备呼吸调节训练功能；</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5.需具备趣味骑行功能：不低于4个主要功能主题；</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1）实景骑行主题：主题包含不少于10个场景，每个训练项目时长不低10分钟；</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2）时间骑行主题动画虚拟模式训练；包含不少于10个主题；</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3）美好风景训练主题；</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4）画中世界训练主题：该主题训练可以选择训练时间和训练音乐，来访者通过骑行来控制3个风车的转速；训练过程实时显示训练指标，训练结束系统自动生成专业动感单车训练报告；</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6.人性化登录方式：系统配置了三组模式加入系统：</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a.体验模式下用户可以免登录注册体验；</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b.超级管理模式：超级管理员可以批量导入来访者信息，可以减少注册过程，批量生成用户信息，进入系统体验；</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c.用户模式：来访者也可以自行注册，并登录进入系统体验；</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7.背景主题功能：需可更改系统背景主题：具备不低于8个系统主题；</w:t>
            </w:r>
            <w:r>
              <w:rPr>
                <w:rFonts w:hint="eastAsia" w:ascii="仿宋" w:hAnsi="仿宋" w:eastAsia="仿宋" w:cs="仿宋"/>
                <w:i w:val="0"/>
                <w:iCs w:val="0"/>
                <w:color w:val="000000"/>
                <w:sz w:val="21"/>
                <w:szCs w:val="21"/>
                <w:highlight w:val="none"/>
                <w:u w:val="none"/>
                <w:lang w:val="en-US" w:eastAsia="zh-CN" w:bidi="ar"/>
              </w:rPr>
            </w:r>
            <w:r/>
          </w:p>
        </w:tc>
        <w:tc>
          <w:tcPr>
            <w:tcW w:w="39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lang w:val="en-US" w:eastAsia="zh-CN" w:bidi="ar"/>
              </w:rPr>
            </w:r>
            <w:r/>
          </w:p>
        </w:tc>
        <w:tc>
          <w:tcPr>
            <w:tcW w:w="34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lang w:val="en-US" w:eastAsia="zh-CN" w:bidi="ar"/>
              </w:rPr>
            </w:r>
            <w:r/>
          </w:p>
        </w:tc>
      </w:tr>
      <w:tr>
        <w:trPr>
          <w:trHeight w:val="300"/>
        </w:trPr>
        <w:tc>
          <w:tcPr>
            <w:tcW w:w="45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（六）</w:t>
            </w:r>
            <w:r>
              <w:rPr>
                <w:rFonts w:hint="eastAsia" w:ascii="仿宋" w:hAnsi="仿宋" w:eastAsia="仿宋" w:cs="仿宋"/>
                <w:b/>
                <w:bCs/>
                <w:i w:val="0"/>
                <w:iCs w:val="0"/>
                <w:color w:val="000000"/>
                <w:sz w:val="21"/>
                <w:szCs w:val="21"/>
                <w:highlight w:val="none"/>
                <w:u w:val="none"/>
              </w:rPr>
            </w:r>
            <w:r/>
          </w:p>
        </w:tc>
        <w:tc>
          <w:tcPr>
            <w:gridSpan w:val="4"/>
            <w:tcW w:w="855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综合活动室（用于开展心理+生涯活动）</w:t>
            </w:r>
            <w:r>
              <w:rPr>
                <w:rFonts w:hint="eastAsia" w:ascii="仿宋" w:hAnsi="仿宋" w:eastAsia="仿宋" w:cs="仿宋"/>
                <w:b/>
                <w:bCs/>
                <w:i w:val="0"/>
                <w:iCs w:val="0"/>
                <w:color w:val="000000"/>
                <w:sz w:val="21"/>
                <w:szCs w:val="21"/>
                <w:highlight w:val="none"/>
                <w:u w:val="none"/>
              </w:rPr>
            </w:r>
            <w:r/>
          </w:p>
        </w:tc>
      </w:tr>
      <w:tr>
        <w:trPr>
          <w:trHeight w:val="300"/>
        </w:trPr>
        <w:tc>
          <w:tcPr>
            <w:tcW w:w="45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b/>
                <w:bCs/>
                <w:i w:val="0"/>
                <w:iCs w:val="0"/>
                <w:color w:val="000000"/>
                <w:sz w:val="21"/>
                <w:szCs w:val="21"/>
                <w:highlight w:val="none"/>
                <w:u w:val="none"/>
                <w:lang w:val="en-US" w:eastAsia="zh-CN" w:bidi="ar"/>
              </w:rPr>
            </w:r>
            <w:r/>
          </w:p>
        </w:tc>
        <w:tc>
          <w:tcPr>
            <w:tcW w:w="34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交互智能平板</w:t>
            </w:r>
            <w:r>
              <w:rPr>
                <w:rFonts w:hint="eastAsia" w:ascii="仿宋" w:hAnsi="仿宋" w:eastAsia="仿宋" w:cs="仿宋"/>
                <w:b/>
                <w:bCs/>
                <w:i w:val="0"/>
                <w:iCs w:val="0"/>
                <w:color w:val="000000"/>
                <w:sz w:val="21"/>
                <w:szCs w:val="21"/>
                <w:highlight w:val="none"/>
                <w:u w:val="none"/>
                <w:lang w:val="en-US" w:eastAsia="zh-CN" w:bidi="ar"/>
              </w:rPr>
            </w:r>
            <w:r/>
          </w:p>
        </w:tc>
        <w:tc>
          <w:tcPr>
            <w:tcW w:w="3464"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1.整机尺寸不低于86英寸，屏幕采用超高清液晶显示屏，显示比例16:9，分辨率3840×2160；屏幕表面采用全物理钢化玻璃，实现防眩光功能，玻璃表面硬度≥9H；</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2.嵌入式系统版本不低于正版系统13.0，内存≥2GB，存储空间≥8GB；</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3.采用红外触控技术，实现正版系统和正版系统中进行40点或以上触控；</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4.整机内置2.2声道扬声器，前朝向10W高音扬声器2个，上朝向20W中低音扬声器2个，额定总功率60W；</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5.整机内置非独立外扩展的8阵列麦克风，扬声器在100%音量下，可做到1米处声压级≥88db，10米处声压级≥79dB，拾音角度≥180°，可用于对教室环境音频进行采集，拾音距离≥12m；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6.整机全通道实现纸质护眼模式，可实现画面纹理的实时调整；实现纸质纹理：牛皮纸、素描纸、宣纸、水彩纸、水纹纸；实现透明度调节；实现色温调节；</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7.整机实现5个前置按键，“设置”、“音量-”，“音量+”，“录屏”，“护眼”按键，实现前置面板功能按键一键启用任一全局小工具（批注、截屏、计时、降半屏、放大镜、倒数日、日历）、快捷开关（节能模式、纸质护眼模式、经典护眼模式、自动亮度模式）、课堂智能反馈；</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8.整机实现发出频率为18kHz-22kHz超声波信号，智能手机与整机无需在同一局域网内，可实现配对，一键投屏；</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9.整机实现蓝牙Bluetooth5.4标准；Wi-Fi制式实现IEEE802.11a/b/g/n/ac/ax；内置WiFi6无线网卡，Wi-Fi及AP热点实现频段2.4GHz/5GHz；</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10.整机内置智能摄像头，视场角≥141度且水平视场角≥139度，可拍摄≥1600万像素的照片，实现输出8192×2048分辨率的照片和视频，实现画面畸变矫正功能；</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11.整机摄像头实现人脸识别、清点人数、随机抽人；识别所有学生，显示标记，随机抽选，同时显示标记不少于60人，实现距离摄像头位置≥10米距离的AI识别人脸；</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12.整机触摸实现动态压力感应，实现无任何电子功能的普通书写笔在整机上书写或点压时，整机能感应压力变化，书写或点压过程笔迹呈现不同粗细，实现同一支笔，笔头、笔尾书写；</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13.整机正版通道实现文件传输应用，实现与手机进行连接，实现文件传输功能；接收的文件实现单份删除；接收的文件实现手动全部清空，为防止误清空，全部清空需要经过二次确认；</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14.整机设备教学桌面的教师登录账号后，可自动获取最近使用的教学课件，点击课件可直接进入授课模式；并实现查看所有个人教学课件资源；</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15.领导视窗：实现同时查看不少于8个教室的实时摄像头画面、设备屏幕画面，实现在一个显示界面同时查看单个教室内所有屏幕、所有摄像头的实时画面，以及所有麦克风的声音，完整还原课堂全貌；单台设备巡视时，发现有违规违纪行为时，可远程发消息、发语音直接干预，也可记录备注，实现记录所有管理员的巡视记录，方便回溯；</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16.冰点穿透/还原：实现远程向已冰冻的设备发送指令、安装软件、传输大文件，设备接收到后会立即执行，并在设备正常关机时触发穿透动作，穿透完成后，设备即可永久性使用已安装软件、已传输文件、执行已接收指令，且穿透过程中无需人为解冻；实现远程批量设置设备的冰冻状态；实现实时监测设备冰点存在的风险，并提供对应解决方案；</w:t>
            </w:r>
            <w:r>
              <w:rPr>
                <w:rFonts w:hint="eastAsia" w:ascii="仿宋" w:hAnsi="仿宋" w:eastAsia="仿宋" w:cs="仿宋"/>
                <w:b/>
                <w:bCs/>
                <w:i w:val="0"/>
                <w:iCs w:val="0"/>
                <w:color w:val="000000"/>
                <w:sz w:val="21"/>
                <w:szCs w:val="21"/>
                <w:highlight w:val="none"/>
                <w:u w:val="none"/>
                <w:lang w:val="en-US" w:eastAsia="zh-CN" w:bidi="ar"/>
              </w:rPr>
            </w:r>
            <w:r/>
          </w:p>
        </w:tc>
        <w:tc>
          <w:tcPr>
            <w:tcW w:w="395" w:type="dxa"/>
            <w:vAlign w:val="center"/>
            <w:textDirection w:val="lrTb"/>
            <w:noWrap w:val="false"/>
          </w:tcPr>
          <w:p>
            <w:pPr>
              <w:pStyle w:val="1054"/>
              <w:jc w:val="center"/>
              <w:keepLines/>
              <w:keepNext/>
              <w:pageBreakBefore w:val="0"/>
              <w:spacing w:line="300" w:lineRule="exact"/>
              <w:shd w:val="clear" w:color="auto" w:fill="auto"/>
              <w:widowControl w:val="off"/>
              <w:rPr>
                <w:rFonts w:ascii="仿宋" w:hAnsi="仿宋" w:eastAsia="仿宋" w:cs="仿宋"/>
                <w:b/>
                <w:bCs/>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b w:val="0"/>
                <w:bCs w:val="0"/>
                <w:i w:val="0"/>
                <w:iCs w:val="0"/>
                <w:color w:val="000000"/>
                <w:sz w:val="21"/>
                <w:szCs w:val="21"/>
                <w:highlight w:val="none"/>
                <w:u w:val="none"/>
                <w:lang w:val="en-US" w:eastAsia="zh-CN" w:bidi="ar"/>
              </w:rPr>
              <w:t xml:space="preserve">1</w:t>
            </w:r>
            <w:r>
              <w:rPr>
                <w:rFonts w:ascii="仿宋" w:hAnsi="仿宋" w:eastAsia="仿宋" w:cs="仿宋"/>
                <w:b/>
                <w:bCs/>
                <w:i w:val="0"/>
                <w:iCs w:val="0"/>
                <w:color w:val="000000"/>
                <w:sz w:val="21"/>
                <w:szCs w:val="21"/>
                <w:highlight w:val="none"/>
                <w:u w:val="none"/>
                <w:lang w:val="en-US" w:eastAsia="zh-CN" w:bidi="ar"/>
              </w:rPr>
            </w:r>
            <w:r/>
          </w:p>
        </w:tc>
        <w:tc>
          <w:tcPr>
            <w:tcW w:w="34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b/>
                <w:bCs/>
                <w:i w:val="0"/>
                <w:iCs w:val="0"/>
                <w:color w:val="000000"/>
                <w:sz w:val="21"/>
                <w:szCs w:val="21"/>
                <w:highlight w:val="none"/>
                <w:u w:val="none"/>
                <w:lang w:val="en-US" w:eastAsia="zh-CN" w:bidi="ar"/>
              </w:rPr>
            </w:r>
            <w:r/>
          </w:p>
        </w:tc>
      </w:tr>
      <w:tr>
        <w:trPr>
          <w:trHeight w:val="300"/>
        </w:trPr>
        <w:tc>
          <w:tcPr>
            <w:tcW w:w="45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34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心理挂图</w:t>
            </w:r>
            <w:r>
              <w:rPr>
                <w:rFonts w:hint="eastAsia" w:ascii="仿宋" w:hAnsi="仿宋" w:eastAsia="仿宋" w:cs="仿宋"/>
                <w:i w:val="0"/>
                <w:iCs w:val="0"/>
                <w:color w:val="000000"/>
                <w:sz w:val="21"/>
                <w:szCs w:val="21"/>
                <w:highlight w:val="none"/>
                <w:u w:val="none"/>
              </w:rPr>
            </w:r>
            <w:r/>
          </w:p>
        </w:tc>
        <w:tc>
          <w:tcPr>
            <w:tcW w:w="3464"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可提供自然奇妙景观类、心理健康教育类、双歧错觉类、励志类风景类等；规格：40*60（cm）58*42（cm）</w:t>
            </w:r>
            <w:r>
              <w:rPr>
                <w:rFonts w:hint="eastAsia" w:ascii="仿宋" w:hAnsi="仿宋" w:eastAsia="仿宋" w:cs="仿宋"/>
                <w:i w:val="0"/>
                <w:iCs w:val="0"/>
                <w:color w:val="000000"/>
                <w:sz w:val="21"/>
                <w:szCs w:val="21"/>
                <w:highlight w:val="none"/>
                <w:u w:val="none"/>
              </w:rPr>
            </w:r>
            <w:r/>
          </w:p>
        </w:tc>
        <w:tc>
          <w:tcPr>
            <w:tcW w:w="39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rPr>
              <w:t xml:space="preserve">4</w:t>
            </w:r>
            <w:r>
              <w:rPr>
                <w:rFonts w:hint="eastAsia" w:ascii="仿宋" w:hAnsi="仿宋" w:eastAsia="仿宋" w:cs="仿宋"/>
                <w:i w:val="0"/>
                <w:iCs w:val="0"/>
                <w:color w:val="000000"/>
                <w:sz w:val="21"/>
                <w:szCs w:val="21"/>
                <w:highlight w:val="none"/>
                <w:u w:val="none"/>
                <w:lang w:val="en-US" w:eastAsia="zh-CN"/>
              </w:rPr>
            </w:r>
            <w:r/>
          </w:p>
        </w:tc>
        <w:tc>
          <w:tcPr>
            <w:tcW w:w="34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幅</w:t>
            </w:r>
            <w:r>
              <w:rPr>
                <w:rFonts w:hint="eastAsia" w:ascii="仿宋" w:hAnsi="仿宋" w:eastAsia="仿宋" w:cs="仿宋"/>
                <w:i w:val="0"/>
                <w:iCs w:val="0"/>
                <w:color w:val="000000"/>
                <w:sz w:val="21"/>
                <w:szCs w:val="21"/>
                <w:highlight w:val="none"/>
                <w:u w:val="none"/>
              </w:rPr>
            </w:r>
            <w:r/>
          </w:p>
        </w:tc>
      </w:tr>
      <w:tr>
        <w:trPr>
          <w:trHeight w:val="300"/>
        </w:trPr>
        <w:tc>
          <w:tcPr>
            <w:tcW w:w="45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w:t>
            </w:r>
            <w:r>
              <w:rPr>
                <w:rFonts w:hint="eastAsia" w:ascii="仿宋" w:hAnsi="仿宋" w:eastAsia="仿宋" w:cs="仿宋"/>
                <w:i w:val="0"/>
                <w:iCs w:val="0"/>
                <w:color w:val="000000"/>
                <w:sz w:val="21"/>
                <w:szCs w:val="21"/>
                <w:highlight w:val="none"/>
                <w:u w:val="none"/>
                <w:lang w:val="en-US" w:eastAsia="zh-CN" w:bidi="ar-SA"/>
              </w:rPr>
            </w:r>
            <w:r/>
          </w:p>
        </w:tc>
        <w:tc>
          <w:tcPr>
            <w:tcW w:w="34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音响</w:t>
            </w:r>
            <w:r>
              <w:rPr>
                <w:rFonts w:hint="eastAsia" w:ascii="仿宋" w:hAnsi="仿宋" w:eastAsia="仿宋" w:cs="仿宋"/>
                <w:i w:val="0"/>
                <w:iCs w:val="0"/>
                <w:color w:val="000000"/>
                <w:sz w:val="21"/>
                <w:szCs w:val="21"/>
                <w:highlight w:val="none"/>
                <w:u w:val="none"/>
                <w:lang w:val="en-US" w:eastAsia="zh-CN" w:bidi="ar-SA"/>
              </w:rPr>
            </w:r>
            <w:r/>
          </w:p>
        </w:tc>
        <w:tc>
          <w:tcPr>
            <w:tcW w:w="3464"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1.额定功率：50W；</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2.额定阻抗：4Ω；</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3.频率响应：55Hz-18kHz；</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4.驱动器：采用5.5寸长冲程低音驱动器，一个高音；</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5.接口：1路广播输入（70V－110V输入），1路立体声RCA，2路话筒接口；</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6.灵敏度：85dB/1W/1M；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7.信噪比：75dB；</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8.最大声压级：78dB；</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9.箱体型式：倒相式；</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10.箱体及外饰：高密度中纤板（黑色）箱体，钢网；</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11.安装：标配壁挂架；</w:t>
            </w:r>
            <w:r>
              <w:rPr>
                <w:rFonts w:hint="eastAsia" w:ascii="仿宋" w:hAnsi="仿宋" w:eastAsia="仿宋" w:cs="仿宋"/>
                <w:i w:val="0"/>
                <w:iCs w:val="0"/>
                <w:color w:val="000000"/>
                <w:sz w:val="21"/>
                <w:szCs w:val="21"/>
                <w:highlight w:val="none"/>
                <w:u w:val="none"/>
                <w:lang w:val="en-US" w:eastAsia="zh-CN" w:bidi="ar-SA"/>
              </w:rPr>
            </w:r>
            <w:r/>
          </w:p>
        </w:tc>
        <w:tc>
          <w:tcPr>
            <w:tcW w:w="395" w:type="dxa"/>
            <w:vAlign w:val="center"/>
            <w:textDirection w:val="lrTb"/>
            <w:noWrap w:val="false"/>
          </w:tcPr>
          <w:p>
            <w:pPr>
              <w:pStyle w:val="1054"/>
              <w:jc w:val="center"/>
              <w:keepLines/>
              <w:keepNext/>
              <w:pageBreakBefore w:val="0"/>
              <w:spacing w:line="300" w:lineRule="exact"/>
              <w:shd w:val="clear" w:color="auto" w:fill="auto"/>
              <w:widowControl w:val="off"/>
              <w:rPr>
                <w:rFonts w:ascii="仿宋" w:hAnsi="仿宋" w:eastAsia="仿宋" w:cs="仿宋"/>
                <w:i w:val="0"/>
                <w:iCs w:val="0"/>
                <w:color w:val="000000"/>
                <w:sz w:val="21"/>
                <w:szCs w:val="21"/>
                <w:highlight w:val="none"/>
                <w:u w:val="none"/>
                <w:lang w:val="en-US" w:eastAsia="zh-CN" w:bidi="ar-SA"/>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SA"/>
              </w:rPr>
              <w:t xml:space="preserve">1</w:t>
            </w:r>
            <w:r>
              <w:rPr>
                <w:rFonts w:ascii="仿宋" w:hAnsi="仿宋" w:eastAsia="仿宋" w:cs="仿宋"/>
                <w:i w:val="0"/>
                <w:iCs w:val="0"/>
                <w:color w:val="000000"/>
                <w:sz w:val="21"/>
                <w:szCs w:val="21"/>
                <w:highlight w:val="none"/>
                <w:u w:val="none"/>
                <w:lang w:val="en-US" w:eastAsia="zh-CN" w:bidi="ar-SA"/>
              </w:rPr>
            </w:r>
            <w:r/>
          </w:p>
        </w:tc>
        <w:tc>
          <w:tcPr>
            <w:tcW w:w="34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lang w:val="en-US" w:eastAsia="zh-CN" w:bidi="ar-SA"/>
              </w:rPr>
            </w:r>
            <w:r/>
          </w:p>
        </w:tc>
      </w:tr>
      <w:tr>
        <w:trPr>
          <w:trHeight w:val="3000"/>
        </w:trPr>
        <w:tc>
          <w:tcPr>
            <w:tcW w:w="45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4</w:t>
            </w:r>
            <w:r>
              <w:rPr>
                <w:rFonts w:hint="eastAsia" w:ascii="仿宋" w:hAnsi="仿宋" w:eastAsia="仿宋" w:cs="仿宋"/>
                <w:i w:val="0"/>
                <w:iCs w:val="0"/>
                <w:color w:val="000000"/>
                <w:sz w:val="21"/>
                <w:szCs w:val="21"/>
                <w:highlight w:val="none"/>
                <w:u w:val="none"/>
              </w:rPr>
            </w:r>
            <w:r/>
          </w:p>
        </w:tc>
        <w:tc>
          <w:tcPr>
            <w:tcW w:w="34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2.4G无线话筒</w:t>
            </w:r>
            <w:r>
              <w:rPr>
                <w:rFonts w:hint="eastAsia" w:ascii="仿宋" w:hAnsi="仿宋" w:eastAsia="仿宋" w:cs="仿宋"/>
                <w:i w:val="0"/>
                <w:iCs w:val="0"/>
                <w:color w:val="000000"/>
                <w:sz w:val="21"/>
                <w:szCs w:val="21"/>
                <w:highlight w:val="none"/>
                <w:u w:val="none"/>
              </w:rPr>
            </w:r>
            <w:r/>
          </w:p>
        </w:tc>
        <w:tc>
          <w:tcPr>
            <w:tcW w:w="3464"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1.调制方式：GFSK；</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2.发射频率：2400~2483.5MHz；</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3.发射功率：10dBm；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4.传输范围：约20M（视环境变化）；</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5.工作温度：-20~75度；功耗：约100mA；</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6.电池充电时间：30分钟~1小时；</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7.频率响应：50Hz-15KHz；</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8.信噪比：90dB；</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9.输出电平：200mv；</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10.电源供电：5V直流供电；</w:t>
            </w:r>
            <w:r>
              <w:rPr>
                <w:rFonts w:hint="eastAsia" w:ascii="仿宋" w:hAnsi="仿宋" w:eastAsia="仿宋" w:cs="仿宋"/>
                <w:i w:val="0"/>
                <w:iCs w:val="0"/>
                <w:color w:val="000000"/>
                <w:sz w:val="21"/>
                <w:szCs w:val="21"/>
                <w:highlight w:val="none"/>
                <w:u w:val="none"/>
              </w:rPr>
            </w:r>
            <w:r/>
          </w:p>
        </w:tc>
        <w:tc>
          <w:tcPr>
            <w:tcW w:w="39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rPr>
              <w:t xml:space="preserve">1</w:t>
            </w:r>
            <w:r>
              <w:rPr>
                <w:rFonts w:hint="eastAsia" w:ascii="仿宋" w:hAnsi="仿宋" w:eastAsia="仿宋" w:cs="仿宋"/>
                <w:i w:val="0"/>
                <w:iCs w:val="0"/>
                <w:color w:val="000000"/>
                <w:sz w:val="21"/>
                <w:szCs w:val="21"/>
                <w:highlight w:val="none"/>
                <w:u w:val="none"/>
                <w:lang w:val="en-US" w:eastAsia="zh-CN"/>
              </w:rPr>
            </w:r>
            <w:r/>
          </w:p>
        </w:tc>
        <w:tc>
          <w:tcPr>
            <w:tcW w:w="34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2775"/>
        </w:trPr>
        <w:tc>
          <w:tcPr>
            <w:tcW w:w="45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w:t>
            </w:r>
            <w:r>
              <w:rPr>
                <w:rFonts w:hint="eastAsia" w:ascii="仿宋" w:hAnsi="仿宋" w:eastAsia="仿宋" w:cs="仿宋"/>
                <w:i w:val="0"/>
                <w:iCs w:val="0"/>
                <w:color w:val="000000"/>
                <w:sz w:val="21"/>
                <w:szCs w:val="21"/>
                <w:highlight w:val="none"/>
                <w:u w:val="none"/>
              </w:rPr>
            </w:r>
            <w:r/>
          </w:p>
        </w:tc>
        <w:tc>
          <w:tcPr>
            <w:tcW w:w="34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讲桌</w:t>
            </w:r>
            <w:r>
              <w:rPr>
                <w:rFonts w:hint="eastAsia" w:ascii="仿宋" w:hAnsi="仿宋" w:eastAsia="仿宋" w:cs="仿宋"/>
                <w:i w:val="0"/>
                <w:iCs w:val="0"/>
                <w:color w:val="000000"/>
                <w:sz w:val="21"/>
                <w:szCs w:val="21"/>
                <w:highlight w:val="none"/>
                <w:u w:val="none"/>
              </w:rPr>
            </w:r>
            <w:r/>
          </w:p>
        </w:tc>
        <w:tc>
          <w:tcPr>
            <w:tcW w:w="3464"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1.讲台长*宽*高≥1280mm*580mm*1000mm（±5mm），环抱老师式设计，根据人体力学设计，讲台桌面高度合适老师放置教学用品；</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2.钢木结合设计，采用冷轧钢板桌体，桌体所有金属板厚度≥1.5mm，老师接触位置为木质桌面，桌面采用E0级环保高密度板；</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3.讲台桌面平整，全封闭设计，整体外观流线型设计，无棱角处理，正面中部受到170N的冲击力时不会倾倒，保护师生安全；</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讲台实现标准机柜收纳，实现≥12U的设备收纳放置，收纳空间（含机柜部分）≥950mm*500mm*650mm（±5mm），前后门都可以打开，方便设备安装及维护，前门采用隐藏式按压弹簧开关设计，美观且易于操作，后门采用双开门式设计，只需要一把锁管理；</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5.讲台自带≥23.8英寸电容触摸屏且采用防眩光钢化玻璃面板，厚度≥2mm；实现≥10点触控；实现屏幕手动角度调节，可实现与桌面形成20°至80°角度调节；</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6.屏体侧面具有物理实体快捷按键≥8个，按键功能包括对屏幕一键开/关屏幕、对匹配的多媒体设备（如智慧黑板或一体机）进行一键熄屏以及一键音量加、一键音量减；实现与班级多媒体设备无缝对接；</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7.接口：HDMIIN≥2个，HDMIOUT≥1个，Type-C≥1个，USB≥4个，RJ45≥1个；AUDIOOUT≥1个，RS232≥1个，220V国标五插电源接口≥1个（实现对外供电）；</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8.屏体侧边内置NFC模块；讲台屏至少实现NFC刷卡、二维码2种方式实现设备使用前的用户身份认证；</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9.讲台屏自带定制化独立操作系统，基于正版系统11及以上版本，可在任意通道下唤出多功能中控菜单并实现相关操作；</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10.屏幕可调出中控菜单界面，实现一键上课及下课两种场景控制，也可以对连接的设备单独控制开关机；实现对屏幕输入源显示画面切换，包括智能平板、电脑、HDMI、Type-C；11.当接入匹配教室内的录播产品时，可显示录播导播流画面，选择开始录制、暂停录制和结束录制等功能；实现当接入匹配教室内的物联产品时，可视化显示物联设备且可进行应用场景化管理；</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12.讲台机柜门采用大面积散热孔设计，易于柜内设备的通风散热，避免设备损坏；</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13.讲台左侧边配置内嵌式铝合金材质可回弹衣帽钩，表面光滑，做工精细，不突兀，使用时拉开挂钩即可，承重可实现不低于10kg；讲台右侧边配置金属材质水杯支架，方便使用；</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14.讲台底部预留脚部空间，内侧采用活动式挡板设计，避免线材外漏，防止老鼠啃咬；</w:t>
            </w:r>
            <w:r>
              <w:rPr>
                <w:rFonts w:hint="eastAsia" w:ascii="仿宋" w:hAnsi="仿宋" w:eastAsia="仿宋" w:cs="仿宋"/>
                <w:i w:val="0"/>
                <w:iCs w:val="0"/>
                <w:color w:val="000000"/>
                <w:sz w:val="21"/>
                <w:szCs w:val="21"/>
                <w:highlight w:val="none"/>
                <w:u w:val="none"/>
              </w:rPr>
            </w:r>
            <w:r/>
          </w:p>
        </w:tc>
        <w:tc>
          <w:tcPr>
            <w:tcW w:w="39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4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r>
      <w:tr>
        <w:trPr>
          <w:trHeight w:val="590"/>
        </w:trPr>
        <w:tc>
          <w:tcPr>
            <w:tcW w:w="45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6</w:t>
            </w:r>
            <w:r>
              <w:rPr>
                <w:rFonts w:hint="eastAsia" w:ascii="仿宋" w:hAnsi="仿宋" w:eastAsia="仿宋" w:cs="仿宋"/>
                <w:i w:val="0"/>
                <w:iCs w:val="0"/>
                <w:color w:val="000000"/>
                <w:sz w:val="21"/>
                <w:szCs w:val="21"/>
                <w:highlight w:val="none"/>
                <w:u w:val="none"/>
              </w:rPr>
            </w:r>
            <w:r/>
          </w:p>
        </w:tc>
        <w:tc>
          <w:tcPr>
            <w:tcW w:w="34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彩色团体活动桌椅</w:t>
            </w:r>
            <w:r>
              <w:rPr>
                <w:rFonts w:hint="eastAsia" w:ascii="仿宋" w:hAnsi="仿宋" w:eastAsia="仿宋" w:cs="仿宋"/>
                <w:i w:val="0"/>
                <w:iCs w:val="0"/>
                <w:color w:val="000000"/>
                <w:sz w:val="21"/>
                <w:szCs w:val="21"/>
                <w:highlight w:val="none"/>
                <w:u w:val="none"/>
              </w:rPr>
            </w:r>
            <w:r/>
          </w:p>
        </w:tc>
        <w:tc>
          <w:tcPr>
            <w:tcW w:w="3464"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1.面板采用25mm免漆板直封边，经过国际一级检查，符合国际标准；</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2.单桌尺寸为800mm*400mm，8张单桌可拼接成一个1800mm直径的扇形桌；</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3.可随心自由组合拼接成多个形状，圆形、S形、扇形、C形等；</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4.适合绘画室、培训室、心理咨询室等使用；</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5.高度可定制，幼儿到成年皆可使用；</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6.采用圆形框结构横梁以及50加大圆管脚支撑，壁厚达到1.2mm，非常牢固；</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7.折叠座椅pu面材质；易清洗和收纳6种颜色和桌面搭配；</w:t>
            </w:r>
            <w:r>
              <w:rPr>
                <w:rFonts w:hint="eastAsia" w:ascii="仿宋" w:hAnsi="仿宋" w:eastAsia="仿宋" w:cs="仿宋"/>
                <w:i w:val="0"/>
                <w:iCs w:val="0"/>
                <w:color w:val="000000"/>
                <w:sz w:val="21"/>
                <w:szCs w:val="21"/>
                <w:highlight w:val="none"/>
                <w:u w:val="none"/>
              </w:rPr>
            </w:r>
            <w:r/>
          </w:p>
        </w:tc>
        <w:tc>
          <w:tcPr>
            <w:tcW w:w="39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rPr>
              <w:t xml:space="preserve">6</w:t>
            </w:r>
            <w:r>
              <w:rPr>
                <w:rFonts w:hint="eastAsia" w:ascii="仿宋" w:hAnsi="仿宋" w:eastAsia="仿宋" w:cs="仿宋"/>
                <w:i w:val="0"/>
                <w:iCs w:val="0"/>
                <w:color w:val="000000"/>
                <w:sz w:val="21"/>
                <w:szCs w:val="21"/>
                <w:highlight w:val="none"/>
                <w:u w:val="none"/>
                <w:lang w:val="en-US" w:eastAsia="zh-CN"/>
              </w:rPr>
            </w:r>
            <w:r/>
          </w:p>
        </w:tc>
        <w:tc>
          <w:tcPr>
            <w:tcW w:w="34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1650"/>
        </w:trPr>
        <w:tc>
          <w:tcPr>
            <w:tcW w:w="45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7</w:t>
            </w:r>
            <w:r>
              <w:rPr>
                <w:rFonts w:hint="eastAsia" w:ascii="仿宋" w:hAnsi="仿宋" w:eastAsia="仿宋" w:cs="仿宋"/>
                <w:i w:val="0"/>
                <w:iCs w:val="0"/>
                <w:color w:val="000000"/>
                <w:sz w:val="21"/>
                <w:szCs w:val="21"/>
                <w:highlight w:val="none"/>
                <w:u w:val="none"/>
              </w:rPr>
            </w:r>
            <w:r/>
          </w:p>
        </w:tc>
        <w:tc>
          <w:tcPr>
            <w:tcW w:w="34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生涯活动工具箱</w:t>
            </w:r>
            <w:r>
              <w:rPr>
                <w:rFonts w:hint="eastAsia" w:ascii="仿宋" w:hAnsi="仿宋" w:eastAsia="仿宋" w:cs="仿宋"/>
                <w:i w:val="0"/>
                <w:iCs w:val="0"/>
                <w:color w:val="000000"/>
                <w:sz w:val="21"/>
                <w:szCs w:val="21"/>
                <w:highlight w:val="none"/>
                <w:u w:val="none"/>
              </w:rPr>
            </w:r>
            <w:r/>
          </w:p>
        </w:tc>
        <w:tc>
          <w:tcPr>
            <w:tcW w:w="3464"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生涯工具箱主要作为老师开展生涯课堂互动教学的工具，包含丰富的配件，能辅助老师组织丰富多彩的课堂活动；</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1.包括A3白纸：30张、彩笔（12或18色）：8盒；</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2.拍卖物品卡：12张、兑换券：60张、拍卖锤：1个、纸牌：10副、多元智能模板图：60份；</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3.直条吸管：10包（每包50或100根）、剪刀：10把；</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4.特制身份卡牌：2副即8组（共64张）卡牌内容包括：帝王、谋士、将军、副将、连长、队长、炮兵、士兵；</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5.特制能力卡牌：1副即2组（共16张）空白名片卡卡纸：60张（规格90mmx54mm）、模拟招聘广告：3张（含支架）、PASS卡：30张；</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6.正式出版的生涯规划教材3本，覆盖高一到高三年级，内容包含不限于唤醒生涯意识、开启生涯之旅、剖析真实自我、走进职业深处、准备未来之路、做出生涯决策、积极调适心理等十一部分；</w:t>
            </w:r>
            <w:r>
              <w:rPr>
                <w:rFonts w:hint="eastAsia" w:ascii="仿宋" w:hAnsi="仿宋" w:eastAsia="仿宋" w:cs="仿宋"/>
                <w:i w:val="0"/>
                <w:iCs w:val="0"/>
                <w:color w:val="000000"/>
                <w:sz w:val="21"/>
                <w:szCs w:val="21"/>
                <w:highlight w:val="none"/>
                <w:u w:val="none"/>
              </w:rPr>
            </w:r>
            <w:r/>
          </w:p>
        </w:tc>
        <w:tc>
          <w:tcPr>
            <w:tcW w:w="39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rPr>
              <w:t xml:space="preserve">1</w:t>
            </w:r>
            <w:r>
              <w:rPr>
                <w:rFonts w:hint="eastAsia" w:ascii="仿宋" w:hAnsi="仿宋" w:eastAsia="仿宋" w:cs="仿宋"/>
                <w:i w:val="0"/>
                <w:iCs w:val="0"/>
                <w:color w:val="000000"/>
                <w:sz w:val="21"/>
                <w:szCs w:val="21"/>
                <w:highlight w:val="none"/>
                <w:u w:val="none"/>
                <w:lang w:val="en-US" w:eastAsia="zh-CN"/>
              </w:rPr>
            </w:r>
            <w:r/>
          </w:p>
        </w:tc>
        <w:tc>
          <w:tcPr>
            <w:tcW w:w="34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794"/>
        </w:trPr>
        <w:tc>
          <w:tcPr>
            <w:tcW w:w="45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8</w:t>
            </w:r>
            <w:r>
              <w:rPr>
                <w:rFonts w:hint="eastAsia" w:ascii="仿宋" w:hAnsi="仿宋" w:eastAsia="仿宋" w:cs="仿宋"/>
                <w:i w:val="0"/>
                <w:iCs w:val="0"/>
                <w:color w:val="000000"/>
                <w:sz w:val="21"/>
                <w:szCs w:val="21"/>
                <w:highlight w:val="none"/>
                <w:u w:val="none"/>
                <w:lang w:val="en-US" w:eastAsia="zh-CN" w:bidi="ar"/>
              </w:rPr>
            </w:r>
            <w:r/>
          </w:p>
        </w:tc>
        <w:tc>
          <w:tcPr>
            <w:tcW w:w="34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生涯团体道具箱</w:t>
            </w:r>
            <w:r>
              <w:rPr>
                <w:rFonts w:hint="eastAsia" w:ascii="仿宋" w:hAnsi="仿宋" w:eastAsia="仿宋" w:cs="仿宋"/>
                <w:i w:val="0"/>
                <w:iCs w:val="0"/>
                <w:color w:val="000000"/>
                <w:sz w:val="21"/>
                <w:szCs w:val="21"/>
                <w:highlight w:val="none"/>
                <w:u w:val="none"/>
                <w:lang w:val="en-US" w:eastAsia="zh-CN" w:bidi="ar"/>
              </w:rPr>
            </w:r>
            <w:r/>
          </w:p>
        </w:tc>
        <w:tc>
          <w:tcPr>
            <w:tcW w:w="3464"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体验的方式实现生涯教育，可以通过辅助集成进行团体生涯规划和分析；</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1.分析指导教程：针对个人职业选择的主观和客观因素进行分析和测定，确定个人的奋斗目标并努力实现这一目标，其中包含自我探索、职业探索、潜能探索等等；</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生涯彩虹分析图：根据生涯彩虹分析图讲述生涯发展阶段与角色彼此的相互影响，展现了生涯发展的时空关系，诠释生涯的定义；其中包含“大周期”（成长期、探索期、建立期、维持期和衰退期）以及“生活空间”；</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3.家族职业树：面对职业选择，了解职业借由家族树的探索，帮助你了解家人从事的行业或对你职业的期待以及自我的期许；</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4.职业星云盘地图：梦想星空图让学生更好地仰望星空，听从内心的呼唤，发现自己的使命，找到自己的人生方向；</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5.生涯连连看：生涯连连看可分为找到目标、分析现状、导出行动计划；在内圈从知识、技能、经历、人脉、天赋五个方面来分析一个人的现状；外圈代表一个理想的职业目标；</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6.职业鱼骨图：职业鱼骨图又称特性因素图，通过鱼骨图练习，对过去的你、现在的你、未来的你做评估和展望，明确自我定位，界定自我形象；</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7.职业平衡单：通过生涯选择项目、考虑因素、权重比例等分析确定几种生涯选择项目的权重，通过比较确定最终的职业选择；</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8.职业兴趣分析卡：Holland职业兴趣理论包含实用型R、研究型I、艺术型A、社会型S、企业型E、事务型C等六种类型，通过研究分析精准定位；</w:t>
            </w:r>
            <w:r>
              <w:rPr>
                <w:rFonts w:hint="eastAsia" w:ascii="仿宋" w:hAnsi="仿宋" w:eastAsia="仿宋" w:cs="仿宋"/>
                <w:i w:val="0"/>
                <w:iCs w:val="0"/>
                <w:color w:val="000000"/>
                <w:sz w:val="21"/>
                <w:szCs w:val="21"/>
                <w:highlight w:val="none"/>
                <w:u w:val="none"/>
                <w:lang w:val="en-US" w:eastAsia="zh-CN" w:bidi="ar"/>
              </w:rPr>
            </w:r>
            <w:r/>
          </w:p>
        </w:tc>
        <w:tc>
          <w:tcPr>
            <w:tcW w:w="395" w:type="dxa"/>
            <w:vAlign w:val="center"/>
            <w:textDirection w:val="lrTb"/>
            <w:noWrap w:val="false"/>
          </w:tcPr>
          <w:p>
            <w:pPr>
              <w:pStyle w:val="1054"/>
              <w:jc w:val="center"/>
              <w:keepLines/>
              <w:keepNext/>
              <w:pageBreakBefore w:val="0"/>
              <w:spacing w:line="300" w:lineRule="exact"/>
              <w:shd w:val="clear" w:color="auto" w:fill="auto"/>
              <w:widowControl w:val="off"/>
              <w:rPr>
                <w:rFonts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ascii="仿宋" w:hAnsi="仿宋" w:eastAsia="仿宋" w:cs="仿宋"/>
                <w:i w:val="0"/>
                <w:iCs w:val="0"/>
                <w:color w:val="000000"/>
                <w:sz w:val="21"/>
                <w:szCs w:val="21"/>
                <w:highlight w:val="none"/>
                <w:u w:val="none"/>
                <w:lang w:val="en-US" w:eastAsia="zh-CN" w:bidi="ar"/>
              </w:rPr>
            </w:r>
            <w:r/>
          </w:p>
        </w:tc>
        <w:tc>
          <w:tcPr>
            <w:tcW w:w="34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lang w:val="en-US" w:eastAsia="zh-CN" w:bidi="ar"/>
              </w:rPr>
            </w:r>
            <w:r/>
          </w:p>
        </w:tc>
      </w:tr>
      <w:tr>
        <w:trPr>
          <w:trHeight w:val="3370"/>
        </w:trPr>
        <w:tc>
          <w:tcPr>
            <w:tcW w:w="45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9</w:t>
            </w:r>
            <w:r>
              <w:rPr>
                <w:rFonts w:hint="eastAsia" w:ascii="仿宋" w:hAnsi="仿宋" w:eastAsia="仿宋" w:cs="仿宋"/>
                <w:i w:val="0"/>
                <w:iCs w:val="0"/>
                <w:color w:val="000000"/>
                <w:sz w:val="21"/>
                <w:szCs w:val="21"/>
                <w:highlight w:val="none"/>
                <w:u w:val="none"/>
              </w:rPr>
            </w:r>
            <w:r/>
          </w:p>
        </w:tc>
        <w:tc>
          <w:tcPr>
            <w:tcW w:w="34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室内团体活动道具包</w:t>
            </w:r>
            <w:r>
              <w:rPr>
                <w:rFonts w:hint="eastAsia" w:ascii="仿宋" w:hAnsi="仿宋" w:eastAsia="仿宋" w:cs="仿宋"/>
                <w:i w:val="0"/>
                <w:iCs w:val="0"/>
                <w:color w:val="000000"/>
                <w:sz w:val="21"/>
                <w:szCs w:val="21"/>
                <w:highlight w:val="none"/>
                <w:u w:val="none"/>
              </w:rPr>
            </w:r>
            <w:r/>
          </w:p>
        </w:tc>
        <w:tc>
          <w:tcPr>
            <w:tcW w:w="3464"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团体活动工具箱课程主要包括有热身游戏、放松游戏，以及八个系列的主题训练活动：环境适应、沟通交往、竞争合作、自我意识、创新实践、意志责任、学习管理、心灵成长；相应的活动器材包括活动工具箱和活动音乐等，包含了学生在活动过程中将要使用的工具和配乐；活动包尺寸：55*35*22cm各类型，适合30－50个人同时使用；</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1.环境适应篇：有缘相识、寻人行动、个性名片“松鼠”搬家、多元排队、体验放松“蜈蚣”翻身；</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2.沟通交往篇：“变形虫”、我说你画、“盲人”旅行、最佳配图、我说你剪、风雨同行、找“领袖”、人体“拷贝”；</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3.竞争合作篇：“啄木鸟”行动、广告设计、解开“手链”、造“房子”、穿越“沼泽地”；</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4.自我意识篇：画“自画像”、音乐与意象、我要、留舍最爱、背后留言、目标搜索；</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5.创新实践篇：卖梳子、遵从指导、心中的塔、传球夺秒、比比谁高、高空飞蛋、畅想拼图、平面魔方；</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6.意志责任篇：突出重围、举手仪式、护蛋行动、手指的力量、祝福花篮、接受现实、承担责任、信任后仰；</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7.学习管理篇：时间分割、于无声处、时装秀、用途无限、资源共享、寻找变化、一分钟价值、集思广益；</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8.心灵成长篇：走出“舒服圈”、收获“糖弹”、看我“走过来”、规则的意义、寻宝记、心灵电报、感恩父母、命运之牌；</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同时配有：活动指导手册1套、活动工具箱1个、活动音乐盘1张、管理软件1套；包含3大模块：团体活动训练系统、团体活动素质拓展训练系统和团体活动协同追踪系统；团体活动训练系统：单个活动团体活动训练记录、备注、场景上传等；团体活动素质拓展训练系统：户外拓展项目的登记记录、信息上传、任务总结、活动查询等；团体活动协同追踪系统：活动协同记录、针对单个活动的记录追踪和团体成长；</w:t>
            </w:r>
            <w:r>
              <w:rPr>
                <w:rFonts w:hint="eastAsia" w:ascii="仿宋" w:hAnsi="仿宋" w:eastAsia="仿宋" w:cs="仿宋"/>
                <w:i w:val="0"/>
                <w:iCs w:val="0"/>
                <w:color w:val="000000"/>
                <w:sz w:val="21"/>
                <w:szCs w:val="21"/>
                <w:highlight w:val="none"/>
                <w:u w:val="none"/>
              </w:rPr>
            </w:r>
            <w:r/>
          </w:p>
        </w:tc>
        <w:tc>
          <w:tcPr>
            <w:tcW w:w="39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34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900"/>
        </w:trPr>
        <w:tc>
          <w:tcPr>
            <w:tcW w:w="45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10</w:t>
            </w:r>
            <w:r>
              <w:rPr>
                <w:rFonts w:hint="eastAsia" w:ascii="仿宋" w:hAnsi="仿宋" w:eastAsia="仿宋" w:cs="仿宋"/>
                <w:i w:val="0"/>
                <w:iCs w:val="0"/>
                <w:color w:val="000000"/>
                <w:sz w:val="21"/>
                <w:szCs w:val="21"/>
                <w:highlight w:val="none"/>
                <w:u w:val="none"/>
              </w:rPr>
            </w:r>
            <w:r/>
          </w:p>
        </w:tc>
        <w:tc>
          <w:tcPr>
            <w:tcW w:w="34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高中生涯时刻表</w:t>
            </w:r>
            <w:r>
              <w:rPr>
                <w:rFonts w:hint="eastAsia" w:ascii="仿宋" w:hAnsi="仿宋" w:eastAsia="仿宋" w:cs="仿宋"/>
                <w:i w:val="0"/>
                <w:iCs w:val="0"/>
                <w:color w:val="000000"/>
                <w:sz w:val="21"/>
                <w:szCs w:val="21"/>
                <w:highlight w:val="none"/>
                <w:u w:val="none"/>
              </w:rPr>
            </w:r>
            <w:r/>
          </w:p>
        </w:tc>
        <w:tc>
          <w:tcPr>
            <w:tcW w:w="3464"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介绍高中各阶段的重要生涯任务，强化生涯规划意识；</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1.产品尺寸：3000mm*1200mm；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2.产品内容：高中阶段每学期重要时间节点及相应的主要生涯规划与升学规划的任务，促进学生的生涯行动；3.产品材质：定制；</w:t>
            </w:r>
            <w:r>
              <w:rPr>
                <w:rFonts w:hint="eastAsia" w:ascii="仿宋" w:hAnsi="仿宋" w:eastAsia="仿宋" w:cs="仿宋"/>
                <w:i w:val="0"/>
                <w:iCs w:val="0"/>
                <w:color w:val="000000"/>
                <w:sz w:val="21"/>
                <w:szCs w:val="21"/>
                <w:highlight w:val="none"/>
                <w:u w:val="none"/>
              </w:rPr>
            </w:r>
            <w:r/>
          </w:p>
        </w:tc>
        <w:tc>
          <w:tcPr>
            <w:tcW w:w="39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4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1200"/>
        </w:trPr>
        <w:tc>
          <w:tcPr>
            <w:tcW w:w="45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11</w:t>
            </w:r>
            <w:r>
              <w:rPr>
                <w:rFonts w:hint="eastAsia" w:ascii="仿宋" w:hAnsi="仿宋" w:eastAsia="仿宋" w:cs="仿宋"/>
                <w:i w:val="0"/>
                <w:iCs w:val="0"/>
                <w:color w:val="000000"/>
                <w:sz w:val="21"/>
                <w:szCs w:val="21"/>
                <w:highlight w:val="none"/>
                <w:u w:val="none"/>
              </w:rPr>
            </w:r>
            <w:r/>
          </w:p>
        </w:tc>
        <w:tc>
          <w:tcPr>
            <w:tcW w:w="34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霍兰德地贴</w:t>
            </w:r>
            <w:r>
              <w:rPr>
                <w:rFonts w:hint="eastAsia" w:ascii="仿宋" w:hAnsi="仿宋" w:eastAsia="仿宋" w:cs="仿宋"/>
                <w:i w:val="0"/>
                <w:iCs w:val="0"/>
                <w:color w:val="000000"/>
                <w:sz w:val="21"/>
                <w:szCs w:val="21"/>
                <w:highlight w:val="none"/>
                <w:u w:val="none"/>
              </w:rPr>
            </w:r>
            <w:r/>
          </w:p>
        </w:tc>
        <w:tc>
          <w:tcPr>
            <w:tcW w:w="3464"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产品尺寸：2400mm*2779mm；2.产品内容：霍兰德职业兴趣类型理论知识，六大兴趣类型特质介绍；普及职业兴趣类型知识，帮助学生剖析自我个性，寻求职业兴趣；帮助学生找到适合自己的专业、职业和努力方向；聚焦于可以带给我们“高峰体验”的活动和工作；充分发挥个人才能，创造性地学习和工作，提高学习、工作效率；3.户外可移+地贴膜，材质：PVC地贴膜；</w:t>
            </w:r>
            <w:r>
              <w:rPr>
                <w:rFonts w:hint="eastAsia" w:ascii="仿宋" w:hAnsi="仿宋" w:eastAsia="仿宋" w:cs="仿宋"/>
                <w:i w:val="0"/>
                <w:iCs w:val="0"/>
                <w:color w:val="000000"/>
                <w:sz w:val="21"/>
                <w:szCs w:val="21"/>
                <w:highlight w:val="none"/>
                <w:u w:val="none"/>
              </w:rPr>
            </w:r>
            <w:r/>
          </w:p>
        </w:tc>
        <w:tc>
          <w:tcPr>
            <w:tcW w:w="39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rPr>
              <w:t xml:space="preserve">1</w:t>
            </w:r>
            <w:r>
              <w:rPr>
                <w:rFonts w:hint="eastAsia" w:ascii="仿宋" w:hAnsi="仿宋" w:eastAsia="仿宋" w:cs="仿宋"/>
                <w:i w:val="0"/>
                <w:iCs w:val="0"/>
                <w:color w:val="000000"/>
                <w:sz w:val="21"/>
                <w:szCs w:val="21"/>
                <w:highlight w:val="none"/>
                <w:u w:val="none"/>
                <w:lang w:val="en-US" w:eastAsia="zh-CN"/>
              </w:rPr>
            </w:r>
            <w:r/>
          </w:p>
        </w:tc>
        <w:tc>
          <w:tcPr>
            <w:tcW w:w="34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块</w:t>
            </w:r>
            <w:r>
              <w:rPr>
                <w:rFonts w:hint="eastAsia" w:ascii="仿宋" w:hAnsi="仿宋" w:eastAsia="仿宋" w:cs="仿宋"/>
                <w:i w:val="0"/>
                <w:iCs w:val="0"/>
                <w:color w:val="000000"/>
                <w:sz w:val="21"/>
                <w:szCs w:val="21"/>
                <w:highlight w:val="none"/>
                <w:u w:val="none"/>
              </w:rPr>
            </w:r>
            <w:r/>
          </w:p>
        </w:tc>
      </w:tr>
      <w:tr>
        <w:trPr>
          <w:trHeight w:val="2400"/>
        </w:trPr>
        <w:tc>
          <w:tcPr>
            <w:tcW w:w="45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12</w:t>
            </w:r>
            <w:r>
              <w:rPr>
                <w:rFonts w:hint="eastAsia" w:ascii="仿宋" w:hAnsi="仿宋" w:eastAsia="仿宋" w:cs="仿宋"/>
                <w:i w:val="0"/>
                <w:iCs w:val="0"/>
                <w:color w:val="000000"/>
                <w:sz w:val="21"/>
                <w:szCs w:val="21"/>
                <w:highlight w:val="none"/>
                <w:u w:val="none"/>
              </w:rPr>
            </w:r>
            <w:r/>
          </w:p>
        </w:tc>
        <w:tc>
          <w:tcPr>
            <w:tcW w:w="34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校园心理情景剧器材箱</w:t>
            </w:r>
            <w:r>
              <w:rPr>
                <w:rFonts w:hint="eastAsia" w:ascii="仿宋" w:hAnsi="仿宋" w:eastAsia="仿宋" w:cs="仿宋"/>
                <w:i w:val="0"/>
                <w:iCs w:val="0"/>
                <w:color w:val="000000"/>
                <w:sz w:val="21"/>
                <w:szCs w:val="21"/>
                <w:highlight w:val="none"/>
                <w:u w:val="none"/>
              </w:rPr>
            </w:r>
            <w:r/>
          </w:p>
        </w:tc>
        <w:tc>
          <w:tcPr>
            <w:tcW w:w="3464"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心理剧道具箱是以美国最新的心理剧理论（螺旋心理剧，简称TSM）为依据，以国内心理学专家的实际经验为指导而研发而成的；不同于传统心理剧，TSM更加注重“主角”力量的建设，避免对“主角”造成二次创伤，因而道具箱在设计的时候也注重增加力量构建的元素；在听取了有关专家的意见之后增添了促进快速放松的元素，使得道具箱不仅实际应用性强，而且具有新奇、增强兴趣等特点；我公司每年邀请国际权威培训师进行现场教学培训，演示心理剧导剧的过程以及相关道具的使用，为心理剧道具箱客户提供无限提升的平台；</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一.适用于各种心理问题：一般心理问题如环境适应、人际交往，严重心理问题如长期情绪困扰、压力问题，心理创伤如PTSD、性创伤、童年创伤等；</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二.设备构成：1.心理剧道具箱一只；2.多种颜色的丝巾；3.辅助放松的香薰产品以及配件；4.突出人物个性的面具；5.创伤衣；6.自主版权心理创伤卡片；7.国内著名专家编写的书籍一本；8.胶带以及剪刀等常用工具；</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三.心理剧使用手册：心理剧道具箱简介、心理剧操作说明、心理剧参考书目；</w:t>
            </w:r>
            <w:r>
              <w:rPr>
                <w:rFonts w:hint="eastAsia" w:ascii="仿宋" w:hAnsi="仿宋" w:eastAsia="仿宋" w:cs="仿宋"/>
                <w:i w:val="0"/>
                <w:iCs w:val="0"/>
                <w:color w:val="000000"/>
                <w:sz w:val="21"/>
                <w:szCs w:val="21"/>
                <w:highlight w:val="none"/>
                <w:u w:val="none"/>
              </w:rPr>
            </w:r>
            <w:r/>
          </w:p>
        </w:tc>
        <w:tc>
          <w:tcPr>
            <w:tcW w:w="39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rPr>
              <w:t xml:space="preserve">1</w:t>
            </w:r>
            <w:r>
              <w:rPr>
                <w:rFonts w:hint="eastAsia" w:ascii="仿宋" w:hAnsi="仿宋" w:eastAsia="仿宋" w:cs="仿宋"/>
                <w:i w:val="0"/>
                <w:iCs w:val="0"/>
                <w:color w:val="000000"/>
                <w:sz w:val="21"/>
                <w:szCs w:val="21"/>
                <w:highlight w:val="none"/>
                <w:u w:val="none"/>
                <w:lang w:val="en-US" w:eastAsia="zh-CN"/>
              </w:rPr>
            </w:r>
            <w:r/>
          </w:p>
        </w:tc>
        <w:tc>
          <w:tcPr>
            <w:tcW w:w="34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2400"/>
        </w:trPr>
        <w:tc>
          <w:tcPr>
            <w:tcW w:w="45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13</w:t>
            </w:r>
            <w:r>
              <w:rPr>
                <w:rFonts w:hint="eastAsia" w:ascii="仿宋" w:hAnsi="仿宋" w:eastAsia="仿宋" w:cs="仿宋"/>
                <w:i w:val="0"/>
                <w:iCs w:val="0"/>
                <w:color w:val="000000"/>
                <w:sz w:val="21"/>
                <w:szCs w:val="21"/>
                <w:highlight w:val="none"/>
                <w:u w:val="none"/>
                <w:lang w:val="en-US" w:eastAsia="zh-CN" w:bidi="ar"/>
              </w:rPr>
            </w:r>
            <w:r/>
          </w:p>
        </w:tc>
        <w:tc>
          <w:tcPr>
            <w:tcW w:w="34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心理干预与冲突化解套装</w:t>
            </w:r>
            <w:r>
              <w:rPr>
                <w:rFonts w:hint="eastAsia" w:ascii="仿宋" w:hAnsi="仿宋" w:eastAsia="仿宋" w:cs="仿宋"/>
                <w:i w:val="0"/>
                <w:iCs w:val="0"/>
                <w:color w:val="000000"/>
                <w:sz w:val="21"/>
                <w:szCs w:val="21"/>
                <w:highlight w:val="none"/>
                <w:u w:val="none"/>
                <w:lang w:val="en-US" w:eastAsia="zh-CN" w:bidi="ar"/>
              </w:rPr>
            </w:r>
            <w:r/>
          </w:p>
        </w:tc>
        <w:tc>
          <w:tcPr>
            <w:tcW w:w="3464"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心理干预与冲突化解套装包括：4个内容不同的冲突化解6面体，6面体分别代表爱、正、真、责、义和信，可通过扫描每面的二维码形式查看视频课程；心理干预与冲突化解分为八个步骤：事件陈述、察觉感受、描述行动、孩子回应、目的判断、观念分析、原因反思和锦囊妙计；</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1.创作“电影剧本”（对应事件陈述，有相关视频课程）</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想一想你与自己的孩子最近遇到的一次挑战；将其写下来；描述当时发生了什么，就像写电影脚本一样：你的孩子做了什么，你是如何反应的，然后发生了什么；</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2.父母找出自己当时的感受；（对应察觉感受，有相关视频课程）</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3.父母找出当时采取的行动；（对应描述行动，有相关视频课程）</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从心理干预与冲突化解套装使用第二步选择的六面体中翻到B面，看看自己基于当时感受所采取的行为是否与B面描述的典型行动相近；相较于上一步觉察自己的内在感受来说，找出自己的行动要容易的，因为行动是可观察到的；但之所以先觉察感受再找自己的行动与之对应，因为我们都是先有一种感受，然后再采取行动——虽然感受经常被忽略，但其实在人际沟通中感受有着非常重大的作用和使命；如果发现你的行为出现在另一个六面体的B面，就再看看另一个六面体B面所描述的感受是否更接近你当时的深层感受；</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4.查看孩子的回应；（对应孩子回应，有相关视频课程）</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当找到A面感受与B面父母的行动以后，查看这个六面体的C面，看看那些描述中有哪一种与孩子对你行动的回应相近吗；经过前面三步，找到三面都跟自己实际情况一致的六面体，这个“心理干预与冲突化解套装”对应的就是自己亲子冲突的化解方案；若发现三面不能一致，就需要在指导者的陪伴下重新进行梳理，最终一定能够找到跟自己实际情况一致的心理干预与冲突化解套装作为亲子冲突问题化解的参考；</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5.做出推断；（对应目的判断，提供1部参考相关视频课程）</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要想化解问题，首先得有一个对问题的诊断；每个孩子做出的“问题行为”背后，都有其未被满足的心理需要，或者说是想要达成一个目的；由浅至深分别是：寻求过度关注、寻求权力、寻求报复、自暴自弃；心理干预与冲突化解套装D面帮助父母做出准确的推断；详细解读请参考相应课程；</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6.了解孩子内心深处的错误观念（对应观念分析，有相关视频课程）；</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7.觉察父母的不良行为与观念（对应原因反思，有相关视频相关课程）；</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8.打开心理干预与冲突化解套装（对应锦囊妙计，有137部相关视频课程）；</w:t>
            </w:r>
            <w:r>
              <w:rPr>
                <w:rFonts w:hint="eastAsia" w:ascii="仿宋" w:hAnsi="仿宋" w:eastAsia="仿宋" w:cs="仿宋"/>
                <w:i w:val="0"/>
                <w:iCs w:val="0"/>
                <w:color w:val="000000"/>
                <w:sz w:val="21"/>
                <w:szCs w:val="21"/>
                <w:highlight w:val="none"/>
                <w:u w:val="none"/>
                <w:lang w:val="en-US" w:eastAsia="zh-CN" w:bidi="ar"/>
              </w:rPr>
            </w:r>
            <w:r/>
          </w:p>
        </w:tc>
        <w:tc>
          <w:tcPr>
            <w:tcW w:w="395" w:type="dxa"/>
            <w:vAlign w:val="center"/>
            <w:textDirection w:val="lrTb"/>
            <w:noWrap w:val="false"/>
          </w:tcPr>
          <w:p>
            <w:pPr>
              <w:pStyle w:val="1054"/>
              <w:jc w:val="center"/>
              <w:keepLines/>
              <w:keepNext/>
              <w:pageBreakBefore w:val="0"/>
              <w:spacing w:line="300" w:lineRule="exact"/>
              <w:shd w:val="clear" w:color="auto" w:fill="auto"/>
              <w:widowControl w:val="off"/>
              <w:rPr>
                <w:rFonts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ascii="仿宋" w:hAnsi="仿宋" w:eastAsia="仿宋" w:cs="仿宋"/>
                <w:i w:val="0"/>
                <w:iCs w:val="0"/>
                <w:color w:val="000000"/>
                <w:sz w:val="21"/>
                <w:szCs w:val="21"/>
                <w:highlight w:val="none"/>
                <w:u w:val="none"/>
                <w:lang w:val="en-US" w:eastAsia="zh-CN" w:bidi="ar"/>
              </w:rPr>
            </w:r>
            <w:r/>
          </w:p>
        </w:tc>
        <w:tc>
          <w:tcPr>
            <w:tcW w:w="34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lang w:val="en-US" w:eastAsia="zh-CN" w:bidi="ar"/>
              </w:rPr>
            </w:r>
            <w:r/>
          </w:p>
        </w:tc>
      </w:tr>
      <w:tr>
        <w:trPr>
          <w:trHeight w:val="300"/>
        </w:trPr>
        <w:tc>
          <w:tcPr>
            <w:gridSpan w:val="5"/>
            <w:tcW w:w="940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设备总计：</w:t>
            </w:r>
            <w:r>
              <w:rPr>
                <w:rFonts w:hint="eastAsia" w:ascii="仿宋" w:hAnsi="仿宋" w:eastAsia="仿宋" w:cs="仿宋"/>
                <w:b/>
                <w:bCs/>
                <w:i w:val="0"/>
                <w:iCs w:val="0"/>
                <w:color w:val="000000"/>
                <w:sz w:val="21"/>
                <w:szCs w:val="21"/>
                <w:highlight w:val="none"/>
                <w:u w:val="none"/>
              </w:rPr>
            </w:r>
            <w:r/>
          </w:p>
        </w:tc>
      </w:tr>
      <w:tr>
        <w:trPr>
          <w:trHeight w:val="300"/>
        </w:trPr>
        <w:tc>
          <w:tcPr>
            <w:gridSpan w:val="5"/>
            <w:tcW w:w="940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二、装潢装饰</w:t>
            </w:r>
            <w:r>
              <w:rPr>
                <w:rFonts w:hint="eastAsia" w:ascii="仿宋" w:hAnsi="仿宋" w:eastAsia="仿宋" w:cs="仿宋"/>
                <w:b/>
                <w:bCs/>
                <w:i w:val="0"/>
                <w:iCs w:val="0"/>
                <w:color w:val="000000"/>
                <w:sz w:val="21"/>
                <w:szCs w:val="21"/>
                <w:highlight w:val="none"/>
                <w:u w:val="none"/>
              </w:rPr>
            </w:r>
            <w:r/>
          </w:p>
        </w:tc>
      </w:tr>
      <w:tr>
        <w:trPr>
          <w:trHeight w:val="300"/>
        </w:trPr>
        <w:tc>
          <w:tcPr>
            <w:tcW w:w="45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（一）</w:t>
            </w:r>
            <w:r>
              <w:rPr>
                <w:rFonts w:hint="eastAsia" w:ascii="仿宋" w:hAnsi="仿宋" w:eastAsia="仿宋" w:cs="仿宋"/>
                <w:b/>
                <w:bCs/>
                <w:i w:val="0"/>
                <w:iCs w:val="0"/>
                <w:color w:val="000000"/>
                <w:sz w:val="21"/>
                <w:szCs w:val="21"/>
                <w:highlight w:val="none"/>
                <w:u w:val="none"/>
              </w:rPr>
            </w:r>
            <w:r/>
          </w:p>
        </w:tc>
        <w:tc>
          <w:tcPr>
            <w:gridSpan w:val="4"/>
            <w:tcW w:w="855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接待阅览室</w:t>
            </w:r>
            <w:r>
              <w:rPr>
                <w:rFonts w:hint="eastAsia" w:ascii="仿宋" w:hAnsi="仿宋" w:eastAsia="仿宋" w:cs="仿宋"/>
                <w:b/>
                <w:bCs/>
                <w:i w:val="0"/>
                <w:iCs w:val="0"/>
                <w:color w:val="000000"/>
                <w:sz w:val="21"/>
                <w:szCs w:val="21"/>
                <w:highlight w:val="none"/>
                <w:u w:val="none"/>
              </w:rPr>
            </w:r>
            <w:r/>
          </w:p>
        </w:tc>
      </w:tr>
      <w:tr>
        <w:trPr>
          <w:trHeight w:val="300"/>
        </w:trPr>
        <w:tc>
          <w:tcPr>
            <w:tcW w:w="45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序号</w:t>
            </w:r>
            <w:r>
              <w:rPr>
                <w:rFonts w:hint="eastAsia" w:ascii="仿宋" w:hAnsi="仿宋" w:eastAsia="仿宋" w:cs="仿宋"/>
                <w:b/>
                <w:bCs/>
                <w:i w:val="0"/>
                <w:iCs w:val="0"/>
                <w:color w:val="000000"/>
                <w:sz w:val="21"/>
                <w:szCs w:val="21"/>
                <w:highlight w:val="none"/>
                <w:u w:val="none"/>
              </w:rPr>
            </w:r>
            <w:r/>
          </w:p>
        </w:tc>
        <w:tc>
          <w:tcPr>
            <w:tcW w:w="34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产品名称</w:t>
            </w:r>
            <w:r>
              <w:rPr>
                <w:rFonts w:hint="eastAsia" w:ascii="仿宋" w:hAnsi="仿宋" w:eastAsia="仿宋" w:cs="仿宋"/>
                <w:b/>
                <w:bCs/>
                <w:i w:val="0"/>
                <w:iCs w:val="0"/>
                <w:color w:val="000000"/>
                <w:sz w:val="21"/>
                <w:szCs w:val="21"/>
                <w:highlight w:val="none"/>
                <w:u w:val="none"/>
              </w:rPr>
            </w:r>
            <w:r/>
          </w:p>
        </w:tc>
        <w:tc>
          <w:tcPr>
            <w:tcW w:w="346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技术参数</w:t>
            </w:r>
            <w:r>
              <w:rPr>
                <w:rFonts w:hint="eastAsia" w:ascii="仿宋" w:hAnsi="仿宋" w:eastAsia="仿宋" w:cs="仿宋"/>
                <w:b/>
                <w:bCs/>
                <w:i w:val="0"/>
                <w:iCs w:val="0"/>
                <w:color w:val="000000"/>
                <w:sz w:val="21"/>
                <w:szCs w:val="21"/>
                <w:highlight w:val="none"/>
                <w:u w:val="none"/>
              </w:rPr>
            </w:r>
            <w:r/>
          </w:p>
        </w:tc>
        <w:tc>
          <w:tcPr>
            <w:tcW w:w="39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数量</w:t>
            </w:r>
            <w:r>
              <w:rPr>
                <w:rFonts w:hint="eastAsia" w:ascii="仿宋" w:hAnsi="仿宋" w:eastAsia="仿宋" w:cs="仿宋"/>
                <w:b/>
                <w:bCs/>
                <w:i w:val="0"/>
                <w:iCs w:val="0"/>
                <w:color w:val="000000"/>
                <w:sz w:val="21"/>
                <w:szCs w:val="21"/>
                <w:highlight w:val="none"/>
                <w:u w:val="none"/>
              </w:rPr>
            </w:r>
            <w:r/>
          </w:p>
        </w:tc>
        <w:tc>
          <w:tcPr>
            <w:tcW w:w="34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单位</w:t>
            </w:r>
            <w:r>
              <w:rPr>
                <w:rFonts w:hint="eastAsia" w:ascii="仿宋" w:hAnsi="仿宋" w:eastAsia="仿宋" w:cs="仿宋"/>
                <w:b/>
                <w:bCs/>
                <w:i w:val="0"/>
                <w:iCs w:val="0"/>
                <w:color w:val="000000"/>
                <w:sz w:val="21"/>
                <w:szCs w:val="21"/>
                <w:highlight w:val="none"/>
                <w:u w:val="none"/>
              </w:rPr>
            </w:r>
            <w:r/>
          </w:p>
        </w:tc>
      </w:tr>
      <w:tr>
        <w:trPr>
          <w:trHeight w:val="300"/>
        </w:trPr>
        <w:tc>
          <w:tcPr>
            <w:tcW w:w="45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4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地板</w:t>
            </w:r>
            <w:r>
              <w:rPr>
                <w:rFonts w:hint="eastAsia" w:ascii="仿宋" w:hAnsi="仿宋" w:eastAsia="仿宋" w:cs="仿宋"/>
                <w:i w:val="0"/>
                <w:iCs w:val="0"/>
                <w:color w:val="000000"/>
                <w:sz w:val="21"/>
                <w:szCs w:val="21"/>
                <w:highlight w:val="none"/>
                <w:u w:val="none"/>
              </w:rPr>
            </w:r>
            <w:r/>
          </w:p>
        </w:tc>
        <w:tc>
          <w:tcPr>
            <w:tcW w:w="3464"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复合木地板；</w:t>
            </w:r>
            <w:r>
              <w:rPr>
                <w:rFonts w:hint="eastAsia" w:ascii="仿宋" w:hAnsi="仿宋" w:eastAsia="仿宋" w:cs="仿宋"/>
                <w:i w:val="0"/>
                <w:iCs w:val="0"/>
                <w:color w:val="000000"/>
                <w:sz w:val="21"/>
                <w:szCs w:val="21"/>
                <w:highlight w:val="none"/>
                <w:u w:val="none"/>
              </w:rPr>
            </w:r>
            <w:r/>
          </w:p>
        </w:tc>
        <w:tc>
          <w:tcPr>
            <w:tcW w:w="395" w:type="dxa"/>
            <w:vAlign w:val="center"/>
            <w:textDirection w:val="lrTb"/>
            <w:noWrap w:val="false"/>
          </w:tcPr>
          <w:p>
            <w:pPr>
              <w:pStyle w:val="1054"/>
              <w:jc w:val="center"/>
              <w:keepLines/>
              <w:keepNext/>
              <w:pageBreakBefore w:val="0"/>
              <w:spacing w:line="300" w:lineRule="exact"/>
              <w:shd w:val="clear" w:color="auto" w:fill="auto"/>
              <w:widowControl w:val="off"/>
              <w:rPr>
                <w:rFonts w:ascii="仿宋" w:hAnsi="仿宋" w:eastAsia="仿宋" w:cs="仿宋"/>
                <w:i w:val="0"/>
                <w:iCs w:val="0"/>
                <w:color w:val="000000"/>
                <w:sz w:val="21"/>
                <w:szCs w:val="21"/>
                <w:highlight w:val="none"/>
                <w:u w:val="none"/>
                <w:lang w:val="en-US" w:eastAsia="zh-CN"/>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rPr>
              <w:t xml:space="preserve">32</w:t>
            </w:r>
            <w:r>
              <w:rPr>
                <w:rFonts w:ascii="仿宋" w:hAnsi="仿宋" w:eastAsia="仿宋" w:cs="仿宋"/>
                <w:i w:val="0"/>
                <w:iCs w:val="0"/>
                <w:color w:val="000000"/>
                <w:sz w:val="21"/>
                <w:szCs w:val="21"/>
                <w:highlight w:val="none"/>
                <w:u w:val="none"/>
                <w:lang w:val="en-US" w:eastAsia="zh-CN"/>
              </w:rPr>
            </w:r>
            <w:r/>
          </w:p>
        </w:tc>
        <w:tc>
          <w:tcPr>
            <w:tcW w:w="34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平</w:t>
            </w:r>
            <w:r>
              <w:rPr>
                <w:rFonts w:hint="eastAsia" w:ascii="仿宋" w:hAnsi="仿宋" w:eastAsia="仿宋" w:cs="仿宋"/>
                <w:i w:val="0"/>
                <w:iCs w:val="0"/>
                <w:color w:val="000000"/>
                <w:sz w:val="21"/>
                <w:szCs w:val="21"/>
                <w:highlight w:val="none"/>
                <w:u w:val="none"/>
              </w:rPr>
            </w:r>
            <w:r/>
          </w:p>
        </w:tc>
      </w:tr>
      <w:tr>
        <w:trPr>
          <w:trHeight w:val="300"/>
        </w:trPr>
        <w:tc>
          <w:tcPr>
            <w:tcW w:w="45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（二）</w:t>
            </w:r>
            <w:r>
              <w:rPr>
                <w:rFonts w:hint="eastAsia" w:ascii="仿宋" w:hAnsi="仿宋" w:eastAsia="仿宋" w:cs="仿宋"/>
                <w:b/>
                <w:bCs/>
                <w:i w:val="0"/>
                <w:iCs w:val="0"/>
                <w:color w:val="000000"/>
                <w:sz w:val="21"/>
                <w:szCs w:val="21"/>
                <w:highlight w:val="none"/>
                <w:u w:val="none"/>
              </w:rPr>
            </w:r>
            <w:r/>
          </w:p>
        </w:tc>
        <w:tc>
          <w:tcPr>
            <w:gridSpan w:val="4"/>
            <w:tcW w:w="855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教师办公测评室</w:t>
            </w:r>
            <w:r>
              <w:rPr>
                <w:rFonts w:hint="eastAsia" w:ascii="仿宋" w:hAnsi="仿宋" w:eastAsia="仿宋" w:cs="仿宋"/>
                <w:b/>
                <w:bCs/>
                <w:i w:val="0"/>
                <w:iCs w:val="0"/>
                <w:color w:val="000000"/>
                <w:sz w:val="21"/>
                <w:szCs w:val="21"/>
                <w:highlight w:val="none"/>
                <w:u w:val="none"/>
              </w:rPr>
            </w:r>
            <w:r/>
          </w:p>
        </w:tc>
      </w:tr>
      <w:tr>
        <w:trPr>
          <w:trHeight w:val="300"/>
        </w:trPr>
        <w:tc>
          <w:tcPr>
            <w:tcW w:w="45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4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地板</w:t>
            </w:r>
            <w:r>
              <w:rPr>
                <w:rFonts w:hint="eastAsia" w:ascii="仿宋" w:hAnsi="仿宋" w:eastAsia="仿宋" w:cs="仿宋"/>
                <w:i w:val="0"/>
                <w:iCs w:val="0"/>
                <w:color w:val="000000"/>
                <w:sz w:val="21"/>
                <w:szCs w:val="21"/>
                <w:highlight w:val="none"/>
                <w:u w:val="none"/>
              </w:rPr>
            </w:r>
            <w:r/>
          </w:p>
        </w:tc>
        <w:tc>
          <w:tcPr>
            <w:tcW w:w="3464"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复合木地板；</w:t>
            </w:r>
            <w:r>
              <w:rPr>
                <w:rFonts w:hint="eastAsia" w:ascii="仿宋" w:hAnsi="仿宋" w:eastAsia="仿宋" w:cs="仿宋"/>
                <w:i w:val="0"/>
                <w:iCs w:val="0"/>
                <w:color w:val="000000"/>
                <w:sz w:val="21"/>
                <w:szCs w:val="21"/>
                <w:highlight w:val="none"/>
                <w:u w:val="none"/>
              </w:rPr>
            </w:r>
            <w:r/>
          </w:p>
        </w:tc>
        <w:tc>
          <w:tcPr>
            <w:tcW w:w="39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14.5</w:t>
            </w:r>
            <w:r>
              <w:rPr>
                <w:rFonts w:hint="eastAsia" w:ascii="仿宋" w:hAnsi="仿宋" w:eastAsia="仿宋" w:cs="仿宋"/>
                <w:i w:val="0"/>
                <w:iCs w:val="0"/>
                <w:color w:val="000000"/>
                <w:sz w:val="21"/>
                <w:szCs w:val="21"/>
                <w:highlight w:val="none"/>
                <w:u w:val="none"/>
              </w:rPr>
            </w:r>
            <w:r/>
          </w:p>
        </w:tc>
        <w:tc>
          <w:tcPr>
            <w:tcW w:w="34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平</w:t>
            </w:r>
            <w:r>
              <w:rPr>
                <w:rFonts w:hint="eastAsia" w:ascii="仿宋" w:hAnsi="仿宋" w:eastAsia="仿宋" w:cs="仿宋"/>
                <w:i w:val="0"/>
                <w:iCs w:val="0"/>
                <w:color w:val="000000"/>
                <w:sz w:val="21"/>
                <w:szCs w:val="21"/>
                <w:highlight w:val="none"/>
                <w:u w:val="none"/>
              </w:rPr>
            </w:r>
            <w:r/>
          </w:p>
        </w:tc>
      </w:tr>
      <w:tr>
        <w:trPr>
          <w:trHeight w:val="300"/>
        </w:trPr>
        <w:tc>
          <w:tcPr>
            <w:tcW w:w="45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34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成品门</w:t>
            </w:r>
            <w:r>
              <w:rPr>
                <w:rFonts w:hint="eastAsia" w:ascii="仿宋" w:hAnsi="仿宋" w:eastAsia="仿宋" w:cs="仿宋"/>
                <w:i w:val="0"/>
                <w:iCs w:val="0"/>
                <w:color w:val="000000"/>
                <w:sz w:val="21"/>
                <w:szCs w:val="21"/>
                <w:highlight w:val="none"/>
                <w:u w:val="none"/>
              </w:rPr>
            </w:r>
            <w:r/>
          </w:p>
        </w:tc>
        <w:tc>
          <w:tcPr>
            <w:tcW w:w="3464"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实木复合，门参考尺寸2000*800mm，厚45mm，免漆；</w:t>
            </w:r>
            <w:r>
              <w:rPr>
                <w:rFonts w:hint="eastAsia" w:ascii="仿宋" w:hAnsi="仿宋" w:eastAsia="仿宋" w:cs="仿宋"/>
                <w:i w:val="0"/>
                <w:iCs w:val="0"/>
                <w:color w:val="000000"/>
                <w:sz w:val="21"/>
                <w:szCs w:val="21"/>
                <w:highlight w:val="none"/>
                <w:u w:val="none"/>
              </w:rPr>
            </w:r>
            <w:r/>
          </w:p>
        </w:tc>
        <w:tc>
          <w:tcPr>
            <w:tcW w:w="395"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43"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樘</w:t>
            </w:r>
            <w:r>
              <w:rPr>
                <w:rFonts w:hint="eastAsia" w:ascii="仿宋" w:hAnsi="仿宋" w:eastAsia="仿宋" w:cs="仿宋"/>
                <w:i w:val="0"/>
                <w:iCs w:val="0"/>
                <w:color w:val="000000"/>
                <w:sz w:val="21"/>
                <w:szCs w:val="21"/>
                <w:highlight w:val="none"/>
                <w:u w:val="none"/>
              </w:rPr>
            </w:r>
            <w:r/>
          </w:p>
        </w:tc>
      </w:tr>
      <w:tr>
        <w:trPr>
          <w:trHeight w:val="300"/>
        </w:trPr>
        <w:tc>
          <w:tcPr>
            <w:tcW w:w="45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w:t>
            </w:r>
            <w:r>
              <w:rPr>
                <w:rFonts w:hint="eastAsia" w:ascii="仿宋" w:hAnsi="仿宋" w:eastAsia="仿宋" w:cs="仿宋"/>
                <w:i w:val="0"/>
                <w:iCs w:val="0"/>
                <w:color w:val="000000"/>
                <w:sz w:val="21"/>
                <w:szCs w:val="21"/>
                <w:highlight w:val="none"/>
                <w:u w:val="none"/>
              </w:rPr>
            </w:r>
            <w:r/>
          </w:p>
        </w:tc>
        <w:tc>
          <w:tcPr>
            <w:tcW w:w="34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隔断</w:t>
            </w:r>
            <w:r>
              <w:rPr>
                <w:rFonts w:hint="eastAsia" w:ascii="仿宋" w:hAnsi="仿宋" w:eastAsia="仿宋" w:cs="仿宋"/>
                <w:i w:val="0"/>
                <w:iCs w:val="0"/>
                <w:color w:val="000000"/>
                <w:sz w:val="21"/>
                <w:szCs w:val="21"/>
                <w:highlight w:val="none"/>
                <w:u w:val="none"/>
              </w:rPr>
            </w:r>
            <w:r/>
          </w:p>
        </w:tc>
        <w:tc>
          <w:tcPr>
            <w:tcW w:w="3464"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石膏板+轻钢龙骨+加隔音棉；</w:t>
            </w:r>
            <w:r>
              <w:rPr>
                <w:rFonts w:hint="eastAsia" w:ascii="仿宋" w:hAnsi="仿宋" w:eastAsia="仿宋" w:cs="仿宋"/>
                <w:i w:val="0"/>
                <w:iCs w:val="0"/>
                <w:color w:val="000000"/>
                <w:sz w:val="21"/>
                <w:szCs w:val="21"/>
                <w:highlight w:val="none"/>
                <w:u w:val="none"/>
              </w:rPr>
            </w:r>
            <w:r/>
          </w:p>
        </w:tc>
        <w:tc>
          <w:tcPr>
            <w:tcW w:w="39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18</w:t>
            </w:r>
            <w:r>
              <w:rPr>
                <w:rFonts w:hint="eastAsia" w:ascii="仿宋" w:hAnsi="仿宋" w:eastAsia="仿宋" w:cs="仿宋"/>
                <w:i w:val="0"/>
                <w:iCs w:val="0"/>
                <w:color w:val="000000"/>
                <w:sz w:val="21"/>
                <w:szCs w:val="21"/>
                <w:highlight w:val="none"/>
                <w:u w:val="none"/>
              </w:rPr>
            </w:r>
            <w:r/>
          </w:p>
        </w:tc>
        <w:tc>
          <w:tcPr>
            <w:tcW w:w="34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平</w:t>
            </w:r>
            <w:r>
              <w:rPr>
                <w:rFonts w:hint="eastAsia" w:ascii="仿宋" w:hAnsi="仿宋" w:eastAsia="仿宋" w:cs="仿宋"/>
                <w:i w:val="0"/>
                <w:iCs w:val="0"/>
                <w:color w:val="000000"/>
                <w:sz w:val="21"/>
                <w:szCs w:val="21"/>
                <w:highlight w:val="none"/>
                <w:u w:val="none"/>
              </w:rPr>
            </w:r>
            <w:r/>
          </w:p>
        </w:tc>
      </w:tr>
      <w:tr>
        <w:trPr>
          <w:trHeight w:val="300"/>
        </w:trPr>
        <w:tc>
          <w:tcPr>
            <w:tcW w:w="45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（三）</w:t>
            </w:r>
            <w:r>
              <w:rPr>
                <w:rFonts w:hint="eastAsia" w:ascii="仿宋" w:hAnsi="仿宋" w:eastAsia="仿宋" w:cs="仿宋"/>
                <w:b/>
                <w:bCs/>
                <w:i w:val="0"/>
                <w:iCs w:val="0"/>
                <w:color w:val="000000"/>
                <w:sz w:val="21"/>
                <w:szCs w:val="21"/>
                <w:highlight w:val="none"/>
                <w:u w:val="none"/>
              </w:rPr>
            </w:r>
            <w:r/>
          </w:p>
        </w:tc>
        <w:tc>
          <w:tcPr>
            <w:gridSpan w:val="4"/>
            <w:tcW w:w="855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个体辅导沙盘室</w:t>
            </w:r>
            <w:r>
              <w:rPr>
                <w:rFonts w:hint="eastAsia" w:ascii="仿宋" w:hAnsi="仿宋" w:eastAsia="仿宋" w:cs="仿宋"/>
                <w:b/>
                <w:bCs/>
                <w:i w:val="0"/>
                <w:iCs w:val="0"/>
                <w:color w:val="000000"/>
                <w:sz w:val="21"/>
                <w:szCs w:val="21"/>
                <w:highlight w:val="none"/>
                <w:u w:val="none"/>
              </w:rPr>
            </w:r>
            <w:r/>
          </w:p>
        </w:tc>
      </w:tr>
      <w:tr>
        <w:trPr>
          <w:trHeight w:val="300"/>
        </w:trPr>
        <w:tc>
          <w:tcPr>
            <w:tcW w:w="45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4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地板</w:t>
            </w:r>
            <w:r>
              <w:rPr>
                <w:rFonts w:hint="eastAsia" w:ascii="仿宋" w:hAnsi="仿宋" w:eastAsia="仿宋" w:cs="仿宋"/>
                <w:i w:val="0"/>
                <w:iCs w:val="0"/>
                <w:color w:val="000000"/>
                <w:sz w:val="21"/>
                <w:szCs w:val="21"/>
                <w:highlight w:val="none"/>
                <w:u w:val="none"/>
              </w:rPr>
            </w:r>
            <w:r/>
          </w:p>
        </w:tc>
        <w:tc>
          <w:tcPr>
            <w:tcW w:w="3464"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复合木地板；</w:t>
            </w:r>
            <w:r>
              <w:rPr>
                <w:rFonts w:hint="eastAsia" w:ascii="仿宋" w:hAnsi="仿宋" w:eastAsia="仿宋" w:cs="仿宋"/>
                <w:i w:val="0"/>
                <w:iCs w:val="0"/>
                <w:color w:val="000000"/>
                <w:sz w:val="21"/>
                <w:szCs w:val="21"/>
                <w:highlight w:val="none"/>
                <w:u w:val="none"/>
              </w:rPr>
            </w:r>
            <w:r/>
          </w:p>
        </w:tc>
        <w:tc>
          <w:tcPr>
            <w:tcW w:w="39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14.5</w:t>
            </w:r>
            <w:r>
              <w:rPr>
                <w:rFonts w:hint="eastAsia" w:ascii="仿宋" w:hAnsi="仿宋" w:eastAsia="仿宋" w:cs="仿宋"/>
                <w:i w:val="0"/>
                <w:iCs w:val="0"/>
                <w:color w:val="000000"/>
                <w:sz w:val="21"/>
                <w:szCs w:val="21"/>
                <w:highlight w:val="none"/>
                <w:u w:val="none"/>
              </w:rPr>
            </w:r>
            <w:r/>
          </w:p>
        </w:tc>
        <w:tc>
          <w:tcPr>
            <w:tcW w:w="34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平</w:t>
            </w:r>
            <w:r>
              <w:rPr>
                <w:rFonts w:hint="eastAsia" w:ascii="仿宋" w:hAnsi="仿宋" w:eastAsia="仿宋" w:cs="仿宋"/>
                <w:i w:val="0"/>
                <w:iCs w:val="0"/>
                <w:color w:val="000000"/>
                <w:sz w:val="21"/>
                <w:szCs w:val="21"/>
                <w:highlight w:val="none"/>
                <w:u w:val="none"/>
              </w:rPr>
            </w:r>
            <w:r/>
          </w:p>
        </w:tc>
      </w:tr>
      <w:tr>
        <w:trPr>
          <w:trHeight w:val="300"/>
        </w:trPr>
        <w:tc>
          <w:tcPr>
            <w:tcW w:w="45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（四）</w:t>
            </w:r>
            <w:r>
              <w:rPr>
                <w:rFonts w:hint="eastAsia" w:ascii="仿宋" w:hAnsi="仿宋" w:eastAsia="仿宋" w:cs="仿宋"/>
                <w:b/>
                <w:bCs/>
                <w:i w:val="0"/>
                <w:iCs w:val="0"/>
                <w:color w:val="000000"/>
                <w:sz w:val="21"/>
                <w:szCs w:val="21"/>
                <w:highlight w:val="none"/>
                <w:u w:val="none"/>
              </w:rPr>
            </w:r>
            <w:r/>
          </w:p>
        </w:tc>
        <w:tc>
          <w:tcPr>
            <w:gridSpan w:val="4"/>
            <w:tcW w:w="855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音乐减压放松室</w:t>
            </w:r>
            <w:r>
              <w:rPr>
                <w:rFonts w:hint="eastAsia" w:ascii="仿宋" w:hAnsi="仿宋" w:eastAsia="仿宋" w:cs="仿宋"/>
                <w:b/>
                <w:bCs/>
                <w:i w:val="0"/>
                <w:iCs w:val="0"/>
                <w:color w:val="000000"/>
                <w:sz w:val="21"/>
                <w:szCs w:val="21"/>
                <w:highlight w:val="none"/>
                <w:u w:val="none"/>
              </w:rPr>
            </w:r>
            <w:r/>
          </w:p>
        </w:tc>
      </w:tr>
      <w:tr>
        <w:trPr>
          <w:trHeight w:val="300"/>
        </w:trPr>
        <w:tc>
          <w:tcPr>
            <w:tcW w:w="45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4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吊顶</w:t>
            </w:r>
            <w:r>
              <w:rPr>
                <w:rFonts w:hint="eastAsia" w:ascii="仿宋" w:hAnsi="仿宋" w:eastAsia="仿宋" w:cs="仿宋"/>
                <w:i w:val="0"/>
                <w:iCs w:val="0"/>
                <w:color w:val="000000"/>
                <w:sz w:val="21"/>
                <w:szCs w:val="21"/>
                <w:highlight w:val="none"/>
                <w:u w:val="none"/>
              </w:rPr>
            </w:r>
            <w:r/>
          </w:p>
        </w:tc>
        <w:tc>
          <w:tcPr>
            <w:tcW w:w="3464"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石膏板吊顶；</w:t>
            </w:r>
            <w:r>
              <w:rPr>
                <w:rFonts w:hint="eastAsia" w:ascii="仿宋" w:hAnsi="仿宋" w:eastAsia="仿宋" w:cs="仿宋"/>
                <w:i w:val="0"/>
                <w:iCs w:val="0"/>
                <w:color w:val="000000"/>
                <w:sz w:val="21"/>
                <w:szCs w:val="21"/>
                <w:highlight w:val="none"/>
                <w:u w:val="none"/>
              </w:rPr>
            </w:r>
            <w:r/>
          </w:p>
        </w:tc>
        <w:tc>
          <w:tcPr>
            <w:tcW w:w="395" w:type="dxa"/>
            <w:vAlign w:val="center"/>
            <w:textDirection w:val="lrTb"/>
            <w:noWrap w:val="false"/>
          </w:tcPr>
          <w:p>
            <w:pPr>
              <w:pStyle w:val="1054"/>
              <w:jc w:val="center"/>
              <w:keepLines/>
              <w:keepNext/>
              <w:pageBreakBefore w:val="0"/>
              <w:spacing w:line="300" w:lineRule="exact"/>
              <w:shd w:val="clear" w:color="auto" w:fill="auto"/>
              <w:widowControl w:val="off"/>
              <w:rPr>
                <w:rFonts w:ascii="仿宋" w:hAnsi="仿宋" w:eastAsia="仿宋" w:cs="仿宋"/>
                <w:i w:val="0"/>
                <w:iCs w:val="0"/>
                <w:color w:val="000000"/>
                <w:sz w:val="21"/>
                <w:szCs w:val="21"/>
                <w:highlight w:val="none"/>
                <w:u w:val="none"/>
                <w:lang w:val="en-US" w:eastAsia="zh-CN"/>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rPr>
              <w:t xml:space="preserve">14.5</w:t>
            </w:r>
            <w:r>
              <w:rPr>
                <w:rFonts w:ascii="仿宋" w:hAnsi="仿宋" w:eastAsia="仿宋" w:cs="仿宋"/>
                <w:i w:val="0"/>
                <w:iCs w:val="0"/>
                <w:color w:val="000000"/>
                <w:sz w:val="21"/>
                <w:szCs w:val="21"/>
                <w:highlight w:val="none"/>
                <w:u w:val="none"/>
                <w:lang w:val="en-US" w:eastAsia="zh-CN"/>
              </w:rPr>
            </w:r>
            <w:r/>
          </w:p>
        </w:tc>
        <w:tc>
          <w:tcPr>
            <w:tcW w:w="34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平</w:t>
            </w:r>
            <w:r>
              <w:rPr>
                <w:rFonts w:hint="eastAsia" w:ascii="仿宋" w:hAnsi="仿宋" w:eastAsia="仿宋" w:cs="仿宋"/>
                <w:i w:val="0"/>
                <w:iCs w:val="0"/>
                <w:color w:val="000000"/>
                <w:sz w:val="21"/>
                <w:szCs w:val="21"/>
                <w:highlight w:val="none"/>
                <w:u w:val="none"/>
              </w:rPr>
            </w:r>
            <w:r/>
          </w:p>
        </w:tc>
      </w:tr>
      <w:tr>
        <w:trPr>
          <w:trHeight w:val="300"/>
        </w:trPr>
        <w:tc>
          <w:tcPr>
            <w:tcW w:w="45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34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地板</w:t>
            </w:r>
            <w:r>
              <w:rPr>
                <w:rFonts w:hint="eastAsia" w:ascii="仿宋" w:hAnsi="仿宋" w:eastAsia="仿宋" w:cs="仿宋"/>
                <w:i w:val="0"/>
                <w:iCs w:val="0"/>
                <w:color w:val="000000"/>
                <w:sz w:val="21"/>
                <w:szCs w:val="21"/>
                <w:highlight w:val="none"/>
                <w:u w:val="none"/>
              </w:rPr>
            </w:r>
            <w:r/>
          </w:p>
        </w:tc>
        <w:tc>
          <w:tcPr>
            <w:tcW w:w="3464"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复合木地板；</w:t>
            </w:r>
            <w:r>
              <w:rPr>
                <w:rFonts w:hint="eastAsia" w:ascii="仿宋" w:hAnsi="仿宋" w:eastAsia="仿宋" w:cs="仿宋"/>
                <w:i w:val="0"/>
                <w:iCs w:val="0"/>
                <w:color w:val="000000"/>
                <w:sz w:val="21"/>
                <w:szCs w:val="21"/>
                <w:highlight w:val="none"/>
                <w:u w:val="none"/>
              </w:rPr>
            </w:r>
            <w:r/>
          </w:p>
        </w:tc>
        <w:tc>
          <w:tcPr>
            <w:tcW w:w="395" w:type="dxa"/>
            <w:vAlign w:val="center"/>
            <w:textDirection w:val="lrTb"/>
            <w:noWrap w:val="false"/>
          </w:tcPr>
          <w:p>
            <w:pPr>
              <w:pStyle w:val="1054"/>
              <w:jc w:val="center"/>
              <w:keepLines/>
              <w:keepNext/>
              <w:pageBreakBefore w:val="0"/>
              <w:spacing w:line="300" w:lineRule="exact"/>
              <w:shd w:val="clear" w:color="auto" w:fill="auto"/>
              <w:widowControl w:val="off"/>
              <w:rPr>
                <w:rFonts w:ascii="仿宋" w:hAnsi="仿宋" w:eastAsia="仿宋" w:cs="仿宋"/>
                <w:i w:val="0"/>
                <w:iCs w:val="0"/>
                <w:color w:val="000000"/>
                <w:sz w:val="21"/>
                <w:szCs w:val="21"/>
                <w:highlight w:val="none"/>
                <w:u w:val="none"/>
                <w:lang w:val="en-US"/>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14.5</w:t>
            </w:r>
            <w:r>
              <w:rPr>
                <w:rFonts w:ascii="仿宋" w:hAnsi="仿宋" w:eastAsia="仿宋" w:cs="仿宋"/>
                <w:i w:val="0"/>
                <w:iCs w:val="0"/>
                <w:color w:val="000000"/>
                <w:sz w:val="21"/>
                <w:szCs w:val="21"/>
                <w:highlight w:val="none"/>
                <w:u w:val="none"/>
                <w:lang w:val="en-US"/>
              </w:rPr>
            </w:r>
            <w:r/>
          </w:p>
        </w:tc>
        <w:tc>
          <w:tcPr>
            <w:tcW w:w="34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平</w:t>
            </w:r>
            <w:r>
              <w:rPr>
                <w:rFonts w:hint="eastAsia" w:ascii="仿宋" w:hAnsi="仿宋" w:eastAsia="仿宋" w:cs="仿宋"/>
                <w:i w:val="0"/>
                <w:iCs w:val="0"/>
                <w:color w:val="000000"/>
                <w:sz w:val="21"/>
                <w:szCs w:val="21"/>
                <w:highlight w:val="none"/>
                <w:u w:val="none"/>
              </w:rPr>
            </w:r>
            <w:r/>
          </w:p>
        </w:tc>
      </w:tr>
      <w:tr>
        <w:trPr>
          <w:trHeight w:val="300"/>
        </w:trPr>
        <w:tc>
          <w:tcPr>
            <w:tcW w:w="45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w:t>
            </w:r>
            <w:r>
              <w:rPr>
                <w:rFonts w:hint="eastAsia" w:ascii="仿宋" w:hAnsi="仿宋" w:eastAsia="仿宋" w:cs="仿宋"/>
                <w:i w:val="0"/>
                <w:iCs w:val="0"/>
                <w:color w:val="000000"/>
                <w:sz w:val="21"/>
                <w:szCs w:val="21"/>
                <w:highlight w:val="none"/>
                <w:u w:val="none"/>
              </w:rPr>
            </w:r>
            <w:r/>
          </w:p>
        </w:tc>
        <w:tc>
          <w:tcPr>
            <w:tcW w:w="34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隔断</w:t>
            </w:r>
            <w:r>
              <w:rPr>
                <w:rFonts w:hint="eastAsia" w:ascii="仿宋" w:hAnsi="仿宋" w:eastAsia="仿宋" w:cs="仿宋"/>
                <w:i w:val="0"/>
                <w:iCs w:val="0"/>
                <w:color w:val="000000"/>
                <w:sz w:val="21"/>
                <w:szCs w:val="21"/>
                <w:highlight w:val="none"/>
                <w:u w:val="none"/>
              </w:rPr>
            </w:r>
            <w:r/>
          </w:p>
        </w:tc>
        <w:tc>
          <w:tcPr>
            <w:tcW w:w="3464"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石膏板+轻钢龙骨+加隔音棉；</w:t>
            </w:r>
            <w:r>
              <w:rPr>
                <w:rFonts w:hint="eastAsia" w:ascii="仿宋" w:hAnsi="仿宋" w:eastAsia="仿宋" w:cs="仿宋"/>
                <w:i w:val="0"/>
                <w:iCs w:val="0"/>
                <w:color w:val="000000"/>
                <w:sz w:val="21"/>
                <w:szCs w:val="21"/>
                <w:highlight w:val="none"/>
                <w:u w:val="none"/>
              </w:rPr>
            </w:r>
            <w:r/>
          </w:p>
        </w:tc>
        <w:tc>
          <w:tcPr>
            <w:tcW w:w="395" w:type="dxa"/>
            <w:vAlign w:val="center"/>
            <w:textDirection w:val="lrTb"/>
            <w:noWrap w:val="false"/>
          </w:tcPr>
          <w:p>
            <w:pPr>
              <w:pStyle w:val="1054"/>
              <w:jc w:val="center"/>
              <w:keepLines/>
              <w:keepNext/>
              <w:pageBreakBefore w:val="0"/>
              <w:spacing w:line="300" w:lineRule="exact"/>
              <w:shd w:val="clear" w:color="auto" w:fill="auto"/>
              <w:widowControl w:val="off"/>
              <w:rPr>
                <w:rFonts w:ascii="仿宋" w:hAnsi="仿宋" w:eastAsia="仿宋" w:cs="仿宋"/>
                <w:i w:val="0"/>
                <w:iCs w:val="0"/>
                <w:color w:val="000000"/>
                <w:sz w:val="21"/>
                <w:szCs w:val="21"/>
                <w:highlight w:val="none"/>
                <w:u w:val="none"/>
                <w:lang w:val="en-US"/>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18</w:t>
            </w:r>
            <w:r>
              <w:rPr>
                <w:rFonts w:ascii="仿宋" w:hAnsi="仿宋" w:eastAsia="仿宋" w:cs="仿宋"/>
                <w:i w:val="0"/>
                <w:iCs w:val="0"/>
                <w:color w:val="000000"/>
                <w:sz w:val="21"/>
                <w:szCs w:val="21"/>
                <w:highlight w:val="none"/>
                <w:u w:val="none"/>
                <w:lang w:val="en-US"/>
              </w:rPr>
            </w:r>
            <w:r/>
          </w:p>
        </w:tc>
        <w:tc>
          <w:tcPr>
            <w:tcW w:w="34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平</w:t>
            </w:r>
            <w:r>
              <w:rPr>
                <w:rFonts w:hint="eastAsia" w:ascii="仿宋" w:hAnsi="仿宋" w:eastAsia="仿宋" w:cs="仿宋"/>
                <w:i w:val="0"/>
                <w:iCs w:val="0"/>
                <w:color w:val="000000"/>
                <w:sz w:val="21"/>
                <w:szCs w:val="21"/>
                <w:highlight w:val="none"/>
                <w:u w:val="none"/>
              </w:rPr>
            </w:r>
            <w:r/>
          </w:p>
        </w:tc>
      </w:tr>
      <w:tr>
        <w:trPr>
          <w:trHeight w:val="605"/>
        </w:trPr>
        <w:tc>
          <w:tcPr>
            <w:tcW w:w="45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（五）</w:t>
            </w:r>
            <w:r>
              <w:rPr>
                <w:rFonts w:hint="eastAsia" w:ascii="仿宋" w:hAnsi="仿宋" w:eastAsia="仿宋" w:cs="仿宋"/>
                <w:b/>
                <w:bCs/>
                <w:i w:val="0"/>
                <w:iCs w:val="0"/>
                <w:color w:val="000000"/>
                <w:sz w:val="21"/>
                <w:szCs w:val="21"/>
                <w:highlight w:val="none"/>
                <w:u w:val="none"/>
              </w:rPr>
            </w:r>
            <w:r/>
          </w:p>
        </w:tc>
        <w:tc>
          <w:tcPr>
            <w:gridSpan w:val="4"/>
            <w:tcW w:w="855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情绪宣泄室</w:t>
            </w:r>
            <w:r>
              <w:rPr>
                <w:rFonts w:hint="eastAsia" w:ascii="仿宋" w:hAnsi="仿宋" w:eastAsia="仿宋" w:cs="仿宋"/>
                <w:b/>
                <w:bCs/>
                <w:i w:val="0"/>
                <w:iCs w:val="0"/>
                <w:color w:val="000000"/>
                <w:sz w:val="21"/>
                <w:szCs w:val="21"/>
                <w:highlight w:val="none"/>
                <w:u w:val="none"/>
              </w:rPr>
            </w:r>
            <w:r/>
          </w:p>
        </w:tc>
      </w:tr>
      <w:tr>
        <w:trPr>
          <w:trHeight w:val="600"/>
        </w:trPr>
        <w:tc>
          <w:tcPr>
            <w:tcW w:w="45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4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宣泄室地板</w:t>
            </w:r>
            <w:r>
              <w:rPr>
                <w:rFonts w:hint="eastAsia" w:ascii="仿宋" w:hAnsi="仿宋" w:eastAsia="仿宋" w:cs="仿宋"/>
                <w:i w:val="0"/>
                <w:iCs w:val="0"/>
                <w:color w:val="000000"/>
                <w:sz w:val="21"/>
                <w:szCs w:val="21"/>
                <w:highlight w:val="none"/>
                <w:u w:val="none"/>
              </w:rPr>
            </w:r>
            <w:r/>
          </w:p>
        </w:tc>
        <w:tc>
          <w:tcPr>
            <w:tcW w:w="3464"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无毒无味优质地垫；</w:t>
            </w:r>
            <w:r>
              <w:rPr>
                <w:rFonts w:hint="eastAsia" w:ascii="仿宋" w:hAnsi="仿宋" w:eastAsia="仿宋" w:cs="仿宋"/>
                <w:i w:val="0"/>
                <w:iCs w:val="0"/>
                <w:color w:val="000000"/>
                <w:sz w:val="21"/>
                <w:szCs w:val="21"/>
                <w:highlight w:val="none"/>
                <w:u w:val="none"/>
              </w:rPr>
            </w:r>
            <w:r/>
          </w:p>
        </w:tc>
        <w:tc>
          <w:tcPr>
            <w:tcW w:w="395" w:type="dxa"/>
            <w:vAlign w:val="center"/>
            <w:textDirection w:val="lrTb"/>
            <w:noWrap w:val="false"/>
          </w:tcPr>
          <w:p>
            <w:pPr>
              <w:pStyle w:val="1054"/>
              <w:jc w:val="center"/>
              <w:keepLines/>
              <w:keepNext/>
              <w:pageBreakBefore w:val="0"/>
              <w:spacing w:line="300" w:lineRule="exact"/>
              <w:shd w:val="clear" w:color="auto" w:fill="auto"/>
              <w:widowControl w:val="off"/>
              <w:rPr>
                <w:rFonts w:ascii="仿宋" w:hAnsi="仿宋" w:eastAsia="仿宋" w:cs="仿宋"/>
                <w:i w:val="0"/>
                <w:iCs w:val="0"/>
                <w:color w:val="000000"/>
                <w:sz w:val="21"/>
                <w:szCs w:val="21"/>
                <w:highlight w:val="none"/>
                <w:u w:val="none"/>
                <w:lang w:val="en-US"/>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15</w:t>
            </w:r>
            <w:r>
              <w:rPr>
                <w:rFonts w:ascii="仿宋" w:hAnsi="仿宋" w:eastAsia="仿宋" w:cs="仿宋"/>
                <w:i w:val="0"/>
                <w:iCs w:val="0"/>
                <w:color w:val="000000"/>
                <w:sz w:val="21"/>
                <w:szCs w:val="21"/>
                <w:highlight w:val="none"/>
                <w:u w:val="none"/>
                <w:lang w:val="en-US"/>
              </w:rPr>
            </w:r>
            <w:r/>
          </w:p>
        </w:tc>
        <w:tc>
          <w:tcPr>
            <w:tcW w:w="34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平</w:t>
            </w:r>
            <w:r>
              <w:rPr>
                <w:rFonts w:hint="eastAsia" w:ascii="仿宋" w:hAnsi="仿宋" w:eastAsia="仿宋" w:cs="仿宋"/>
                <w:i w:val="0"/>
                <w:iCs w:val="0"/>
                <w:color w:val="000000"/>
                <w:sz w:val="21"/>
                <w:szCs w:val="21"/>
                <w:highlight w:val="none"/>
                <w:u w:val="none"/>
              </w:rPr>
            </w:r>
            <w:r/>
          </w:p>
        </w:tc>
      </w:tr>
      <w:tr>
        <w:trPr>
          <w:trHeight w:val="600"/>
        </w:trPr>
        <w:tc>
          <w:tcPr>
            <w:tcW w:w="45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34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宣泄室软包</w:t>
            </w:r>
            <w:r>
              <w:rPr>
                <w:rFonts w:hint="eastAsia" w:ascii="仿宋" w:hAnsi="仿宋" w:eastAsia="仿宋" w:cs="仿宋"/>
                <w:i w:val="0"/>
                <w:iCs w:val="0"/>
                <w:color w:val="000000"/>
                <w:sz w:val="21"/>
                <w:szCs w:val="21"/>
                <w:highlight w:val="none"/>
                <w:u w:val="none"/>
              </w:rPr>
            </w:r>
            <w:r/>
          </w:p>
        </w:tc>
        <w:tc>
          <w:tcPr>
            <w:tcW w:w="3464"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不低于5cm厚的优质海绵，PU皮外包（高2m）无毒、环保产品，尺寸约60*30*2cm（长宽厚）安装简便，直接拼在地面即可；EVA发泡材料，无毒高密度海绵，外包双层胶压面料，内含生物抗菌型净化绵，甲醛净化效率≥80%；燃烧增长速率指数：FIGRA0.4MJW/s≤750，60s内焰尖高度：Fsmm≤150，60s内有无燃烧滴落物引燃滤纸现象；</w:t>
            </w:r>
            <w:r>
              <w:rPr>
                <w:rFonts w:hint="eastAsia" w:ascii="仿宋" w:hAnsi="仿宋" w:eastAsia="仿宋" w:cs="仿宋"/>
                <w:i w:val="0"/>
                <w:iCs w:val="0"/>
                <w:color w:val="000000"/>
                <w:sz w:val="21"/>
                <w:szCs w:val="21"/>
                <w:highlight w:val="none"/>
                <w:u w:val="none"/>
              </w:rPr>
            </w:r>
            <w:r/>
          </w:p>
        </w:tc>
        <w:tc>
          <w:tcPr>
            <w:tcW w:w="395" w:type="dxa"/>
            <w:vAlign w:val="center"/>
            <w:textDirection w:val="lrTb"/>
            <w:noWrap w:val="false"/>
          </w:tcPr>
          <w:p>
            <w:pPr>
              <w:pStyle w:val="1054"/>
              <w:jc w:val="center"/>
              <w:keepLines/>
              <w:keepNext/>
              <w:pageBreakBefore w:val="0"/>
              <w:spacing w:line="300" w:lineRule="exact"/>
              <w:shd w:val="clear" w:color="auto" w:fill="auto"/>
              <w:widowControl w:val="off"/>
              <w:rPr>
                <w:rFonts w:ascii="仿宋" w:hAnsi="仿宋" w:eastAsia="仿宋" w:cs="仿宋"/>
                <w:i w:val="0"/>
                <w:iCs w:val="0"/>
                <w:color w:val="000000"/>
                <w:sz w:val="21"/>
                <w:szCs w:val="21"/>
                <w:highlight w:val="none"/>
                <w:u w:val="none"/>
                <w:lang w:val="en-US"/>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35</w:t>
            </w:r>
            <w:r>
              <w:rPr>
                <w:rFonts w:ascii="仿宋" w:hAnsi="仿宋" w:eastAsia="仿宋" w:cs="仿宋"/>
                <w:i w:val="0"/>
                <w:iCs w:val="0"/>
                <w:color w:val="000000"/>
                <w:sz w:val="21"/>
                <w:szCs w:val="21"/>
                <w:highlight w:val="none"/>
                <w:u w:val="none"/>
                <w:lang w:val="en-US"/>
              </w:rPr>
            </w:r>
            <w:r/>
          </w:p>
        </w:tc>
        <w:tc>
          <w:tcPr>
            <w:tcW w:w="34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平</w:t>
            </w:r>
            <w:r>
              <w:rPr>
                <w:rFonts w:hint="eastAsia" w:ascii="仿宋" w:hAnsi="仿宋" w:eastAsia="仿宋" w:cs="仿宋"/>
                <w:i w:val="0"/>
                <w:iCs w:val="0"/>
                <w:color w:val="000000"/>
                <w:sz w:val="21"/>
                <w:szCs w:val="21"/>
                <w:highlight w:val="none"/>
                <w:u w:val="none"/>
              </w:rPr>
            </w:r>
            <w:r/>
          </w:p>
        </w:tc>
      </w:tr>
      <w:tr>
        <w:trPr>
          <w:trHeight w:val="575"/>
        </w:trPr>
        <w:tc>
          <w:tcPr>
            <w:tcW w:w="45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（六）</w:t>
            </w:r>
            <w:r>
              <w:rPr>
                <w:rFonts w:hint="eastAsia" w:ascii="仿宋" w:hAnsi="仿宋" w:eastAsia="仿宋" w:cs="仿宋"/>
                <w:b/>
                <w:bCs/>
                <w:i w:val="0"/>
                <w:iCs w:val="0"/>
                <w:color w:val="000000"/>
                <w:sz w:val="21"/>
                <w:szCs w:val="21"/>
                <w:highlight w:val="none"/>
                <w:u w:val="none"/>
              </w:rPr>
            </w:r>
            <w:r/>
          </w:p>
        </w:tc>
        <w:tc>
          <w:tcPr>
            <w:gridSpan w:val="4"/>
            <w:tcW w:w="855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综合活动室（用于开展心理+生涯活动）</w:t>
            </w:r>
            <w:r>
              <w:rPr>
                <w:rFonts w:hint="eastAsia" w:ascii="仿宋" w:hAnsi="仿宋" w:eastAsia="仿宋" w:cs="仿宋"/>
                <w:b/>
                <w:bCs/>
                <w:i w:val="0"/>
                <w:iCs w:val="0"/>
                <w:color w:val="000000"/>
                <w:sz w:val="21"/>
                <w:szCs w:val="21"/>
                <w:highlight w:val="none"/>
                <w:u w:val="none"/>
              </w:rPr>
            </w:r>
            <w:r/>
          </w:p>
        </w:tc>
      </w:tr>
      <w:tr>
        <w:trPr>
          <w:trHeight w:val="1102"/>
        </w:trPr>
        <w:tc>
          <w:tcPr>
            <w:tcW w:w="45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4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地板</w:t>
            </w:r>
            <w:r>
              <w:rPr>
                <w:rFonts w:hint="eastAsia" w:ascii="仿宋" w:hAnsi="仿宋" w:eastAsia="仿宋" w:cs="仿宋"/>
                <w:i w:val="0"/>
                <w:iCs w:val="0"/>
                <w:color w:val="000000"/>
                <w:sz w:val="21"/>
                <w:szCs w:val="21"/>
                <w:highlight w:val="none"/>
                <w:u w:val="none"/>
              </w:rPr>
            </w:r>
            <w:r/>
          </w:p>
        </w:tc>
        <w:tc>
          <w:tcPr>
            <w:tcW w:w="3464"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复合木地板及辅材；</w:t>
            </w:r>
            <w:r>
              <w:rPr>
                <w:rFonts w:hint="eastAsia" w:ascii="仿宋" w:hAnsi="仿宋" w:eastAsia="仿宋" w:cs="仿宋"/>
                <w:i w:val="0"/>
                <w:iCs w:val="0"/>
                <w:color w:val="000000"/>
                <w:sz w:val="21"/>
                <w:szCs w:val="21"/>
                <w:highlight w:val="none"/>
                <w:u w:val="none"/>
              </w:rPr>
            </w:r>
            <w:r/>
          </w:p>
        </w:tc>
        <w:tc>
          <w:tcPr>
            <w:tcW w:w="395" w:type="dxa"/>
            <w:vAlign w:val="center"/>
            <w:textDirection w:val="lrTb"/>
            <w:noWrap w:val="false"/>
          </w:tcPr>
          <w:p>
            <w:pPr>
              <w:pStyle w:val="1054"/>
              <w:jc w:val="center"/>
              <w:keepLines/>
              <w:keepNext/>
              <w:pageBreakBefore w:val="0"/>
              <w:spacing w:line="300" w:lineRule="exact"/>
              <w:shd w:val="clear" w:color="auto" w:fill="auto"/>
              <w:widowControl w:val="off"/>
              <w:rPr>
                <w:rFonts w:ascii="仿宋" w:hAnsi="仿宋" w:eastAsia="仿宋" w:cs="仿宋"/>
                <w:i w:val="0"/>
                <w:iCs w:val="0"/>
                <w:color w:val="000000"/>
                <w:sz w:val="21"/>
                <w:szCs w:val="21"/>
                <w:highlight w:val="none"/>
                <w:u w:val="none"/>
                <w:lang w:val="en-US"/>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100</w:t>
            </w:r>
            <w:r>
              <w:rPr>
                <w:rFonts w:ascii="仿宋" w:hAnsi="仿宋" w:eastAsia="仿宋" w:cs="仿宋"/>
                <w:i w:val="0"/>
                <w:iCs w:val="0"/>
                <w:color w:val="000000"/>
                <w:sz w:val="21"/>
                <w:szCs w:val="21"/>
                <w:highlight w:val="none"/>
                <w:u w:val="none"/>
                <w:lang w:val="en-US"/>
              </w:rPr>
            </w:r>
            <w:r/>
          </w:p>
        </w:tc>
        <w:tc>
          <w:tcPr>
            <w:tcW w:w="34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平</w:t>
            </w:r>
            <w:r>
              <w:rPr>
                <w:rFonts w:hint="eastAsia" w:ascii="仿宋" w:hAnsi="仿宋" w:eastAsia="仿宋" w:cs="仿宋"/>
                <w:i w:val="0"/>
                <w:iCs w:val="0"/>
                <w:color w:val="000000"/>
                <w:sz w:val="21"/>
                <w:szCs w:val="21"/>
                <w:highlight w:val="none"/>
                <w:u w:val="none"/>
              </w:rPr>
            </w:r>
            <w:r/>
          </w:p>
        </w:tc>
      </w:tr>
      <w:tr>
        <w:trPr>
          <w:trHeight w:val="545"/>
        </w:trPr>
        <w:tc>
          <w:tcPr>
            <w:tcW w:w="45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34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隔断</w:t>
            </w:r>
            <w:r>
              <w:rPr>
                <w:rFonts w:hint="eastAsia" w:ascii="仿宋" w:hAnsi="仿宋" w:eastAsia="仿宋" w:cs="仿宋"/>
                <w:i w:val="0"/>
                <w:iCs w:val="0"/>
                <w:color w:val="000000"/>
                <w:sz w:val="21"/>
                <w:szCs w:val="21"/>
                <w:highlight w:val="none"/>
                <w:u w:val="none"/>
              </w:rPr>
            </w:r>
            <w:r/>
          </w:p>
        </w:tc>
        <w:tc>
          <w:tcPr>
            <w:tcW w:w="3464"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含石膏板、轻钢龙骨、隔音棉、辅材等。</w:t>
            </w:r>
            <w:r>
              <w:rPr>
                <w:rFonts w:hint="eastAsia" w:ascii="仿宋" w:hAnsi="仿宋" w:eastAsia="仿宋" w:cs="仿宋"/>
                <w:i w:val="0"/>
                <w:iCs w:val="0"/>
                <w:color w:val="000000"/>
                <w:sz w:val="21"/>
                <w:szCs w:val="21"/>
                <w:highlight w:val="none"/>
                <w:u w:val="none"/>
              </w:rPr>
            </w:r>
            <w:r/>
          </w:p>
        </w:tc>
        <w:tc>
          <w:tcPr>
            <w:tcW w:w="395" w:type="dxa"/>
            <w:vAlign w:val="center"/>
            <w:textDirection w:val="lrTb"/>
            <w:noWrap w:val="false"/>
          </w:tcPr>
          <w:p>
            <w:pPr>
              <w:pStyle w:val="1054"/>
              <w:jc w:val="center"/>
              <w:keepLines/>
              <w:keepNext/>
              <w:pageBreakBefore w:val="0"/>
              <w:spacing w:line="300" w:lineRule="exact"/>
              <w:shd w:val="clear" w:color="auto" w:fill="auto"/>
              <w:widowControl w:val="off"/>
              <w:rPr>
                <w:rFonts w:ascii="仿宋" w:hAnsi="仿宋" w:eastAsia="仿宋" w:cs="仿宋"/>
                <w:i w:val="0"/>
                <w:iCs w:val="0"/>
                <w:color w:val="000000"/>
                <w:sz w:val="21"/>
                <w:szCs w:val="21"/>
                <w:highlight w:val="none"/>
                <w:u w:val="none"/>
                <w:lang w:val="en-US"/>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30</w:t>
            </w:r>
            <w:r>
              <w:rPr>
                <w:rFonts w:ascii="仿宋" w:hAnsi="仿宋" w:eastAsia="仿宋" w:cs="仿宋"/>
                <w:i w:val="0"/>
                <w:iCs w:val="0"/>
                <w:color w:val="000000"/>
                <w:sz w:val="21"/>
                <w:szCs w:val="21"/>
                <w:highlight w:val="none"/>
                <w:u w:val="none"/>
                <w:lang w:val="en-US"/>
              </w:rPr>
            </w:r>
            <w:r/>
          </w:p>
        </w:tc>
        <w:tc>
          <w:tcPr>
            <w:tcW w:w="34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平</w:t>
            </w:r>
            <w:r>
              <w:rPr>
                <w:rFonts w:hint="eastAsia" w:ascii="仿宋" w:hAnsi="仿宋" w:eastAsia="仿宋" w:cs="仿宋"/>
                <w:i w:val="0"/>
                <w:iCs w:val="0"/>
                <w:color w:val="000000"/>
                <w:sz w:val="21"/>
                <w:szCs w:val="21"/>
                <w:highlight w:val="none"/>
                <w:u w:val="none"/>
              </w:rPr>
            </w:r>
            <w:r/>
          </w:p>
        </w:tc>
      </w:tr>
      <w:tr>
        <w:trPr>
          <w:trHeight w:val="300"/>
        </w:trPr>
        <w:tc>
          <w:tcPr>
            <w:gridSpan w:val="3"/>
            <w:tcW w:w="801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合计</w:t>
            </w:r>
            <w:r>
              <w:rPr>
                <w:rFonts w:hint="eastAsia" w:ascii="仿宋" w:hAnsi="仿宋" w:eastAsia="仿宋" w:cs="仿宋"/>
                <w:b/>
                <w:bCs/>
                <w:i w:val="0"/>
                <w:iCs w:val="0"/>
                <w:color w:val="000000"/>
                <w:sz w:val="21"/>
                <w:szCs w:val="21"/>
                <w:highlight w:val="none"/>
                <w:u w:val="none"/>
              </w:rPr>
            </w:r>
            <w:r/>
          </w:p>
        </w:tc>
        <w:tc>
          <w:tcPr>
            <w:gridSpan w:val="2"/>
            <w:tcW w:w="1389"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r>
            <w:r/>
          </w:p>
        </w:tc>
      </w:tr>
    </w:tbl>
    <w:p>
      <w:pPr>
        <w:pStyle w:val="1054"/>
        <w:keepLines/>
        <w:keepNext/>
        <w:pageBreakBefore w:val="0"/>
        <w:spacing w:line="300" w:lineRule="exact"/>
        <w:shd w:val="clear" w:color="auto" w:fill="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1054"/>
        <w:keepLines/>
        <w:keepNext/>
        <w:pageBreakBefore w:val="0"/>
        <w:spacing w:line="300" w:lineRule="exact"/>
        <w:shd w:val="clear" w:color="auto" w:fill="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bl>
      <w:tblPr>
        <w:tblpPr w:horzAnchor="text" w:tblpX="1" w:vertAnchor="text" w:tblpY="1" w:leftFromText="180" w:topFromText="0" w:rightFromText="180" w:bottomFromText="0"/>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7"/>
        <w:gridCol w:w="654"/>
        <w:gridCol w:w="6505"/>
        <w:gridCol w:w="463"/>
        <w:gridCol w:w="690"/>
      </w:tblGrid>
      <w:tr>
        <w:trPr>
          <w:trHeight w:val="350"/>
        </w:trPr>
        <w:tc>
          <w:tcPr>
            <w:gridSpan w:val="5"/>
            <w:tcW w:w="9169"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x="1"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第十九项：卫生保健室.诊疗室（1间）</w:t>
            </w:r>
            <w:r>
              <w:rPr>
                <w:rFonts w:hint="eastAsia" w:ascii="仿宋" w:hAnsi="仿宋" w:eastAsia="仿宋" w:cs="仿宋"/>
                <w:b/>
                <w:bCs/>
                <w:i w:val="0"/>
                <w:iCs w:val="0"/>
                <w:color w:val="000000"/>
                <w:sz w:val="21"/>
                <w:szCs w:val="21"/>
                <w:highlight w:val="none"/>
                <w:u w:val="none"/>
              </w:rPr>
            </w:r>
            <w:r/>
          </w:p>
        </w:tc>
      </w:tr>
      <w:tr>
        <w:trPr>
          <w:trHeight w:val="350"/>
        </w:trPr>
        <w:tc>
          <w:tcPr>
            <w:tcW w:w="46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x="1"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序号</w:t>
            </w:r>
            <w:r>
              <w:rPr>
                <w:rFonts w:hint="eastAsia" w:ascii="仿宋" w:hAnsi="仿宋" w:eastAsia="仿宋" w:cs="仿宋"/>
                <w:b/>
                <w:bCs/>
                <w:i w:val="0"/>
                <w:iCs w:val="0"/>
                <w:color w:val="000000"/>
                <w:sz w:val="21"/>
                <w:szCs w:val="21"/>
                <w:highlight w:val="none"/>
                <w:u w:val="none"/>
              </w:rPr>
            </w:r>
            <w:r/>
          </w:p>
        </w:tc>
        <w:tc>
          <w:tcPr>
            <w:tcW w:w="35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x="1"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名称</w:t>
            </w:r>
            <w:r>
              <w:rPr>
                <w:rFonts w:hint="eastAsia" w:ascii="仿宋" w:hAnsi="仿宋" w:eastAsia="仿宋" w:cs="仿宋"/>
                <w:b/>
                <w:bCs/>
                <w:i w:val="0"/>
                <w:iCs w:val="0"/>
                <w:color w:val="000000"/>
                <w:sz w:val="21"/>
                <w:szCs w:val="21"/>
                <w:highlight w:val="none"/>
                <w:u w:val="none"/>
              </w:rPr>
            </w:r>
            <w:r/>
          </w:p>
        </w:tc>
        <w:tc>
          <w:tcPr>
            <w:tcW w:w="354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x="1"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技术参数</w:t>
            </w:r>
            <w:r>
              <w:rPr>
                <w:rFonts w:hint="eastAsia" w:ascii="仿宋" w:hAnsi="仿宋" w:eastAsia="仿宋" w:cs="仿宋"/>
                <w:b/>
                <w:bCs/>
                <w:i w:val="0"/>
                <w:iCs w:val="0"/>
                <w:color w:val="000000"/>
                <w:sz w:val="21"/>
                <w:szCs w:val="21"/>
                <w:highlight w:val="none"/>
                <w:u w:val="none"/>
              </w:rPr>
            </w:r>
            <w:r/>
          </w:p>
        </w:tc>
        <w:tc>
          <w:tcPr>
            <w:tcW w:w="25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x="1"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数量</w:t>
            </w:r>
            <w:r>
              <w:rPr>
                <w:rFonts w:hint="eastAsia" w:ascii="仿宋" w:hAnsi="仿宋" w:eastAsia="仿宋" w:cs="仿宋"/>
                <w:b/>
                <w:bCs/>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x="1"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单位</w:t>
            </w:r>
            <w:r>
              <w:rPr>
                <w:rFonts w:hint="eastAsia" w:ascii="仿宋" w:hAnsi="仿宋" w:eastAsia="仿宋" w:cs="仿宋"/>
                <w:b/>
                <w:bCs/>
                <w:i w:val="0"/>
                <w:iCs w:val="0"/>
                <w:color w:val="000000"/>
                <w:sz w:val="21"/>
                <w:szCs w:val="21"/>
                <w:highlight w:val="none"/>
                <w:u w:val="none"/>
              </w:rPr>
            </w:r>
            <w:r/>
          </w:p>
        </w:tc>
      </w:tr>
      <w:tr>
        <w:trPr>
          <w:trHeight w:val="900"/>
        </w:trPr>
        <w:tc>
          <w:tcPr>
            <w:tcW w:w="46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5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检查床</w:t>
            </w:r>
            <w:r>
              <w:rPr>
                <w:rFonts w:hint="eastAsia" w:ascii="仿宋" w:hAnsi="仿宋" w:eastAsia="仿宋" w:cs="仿宋"/>
                <w:i w:val="0"/>
                <w:iCs w:val="0"/>
                <w:color w:val="000000"/>
                <w:sz w:val="21"/>
                <w:szCs w:val="21"/>
                <w:highlight w:val="none"/>
                <w:u w:val="none"/>
              </w:rPr>
            </w:r>
            <w:r/>
          </w:p>
        </w:tc>
        <w:tc>
          <w:tcPr>
            <w:tcW w:w="3547"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平板诊查床，规格尺寸约1880mm*600mm*670mm，床框采用40mm*20mm*1.2mm厚的圆形管焊接；床腿采用圆形管焊接；床面采用厚的木板包覆以海绵和人造革制成；</w:t>
            </w:r>
            <w:r>
              <w:rPr>
                <w:rFonts w:hint="eastAsia" w:ascii="仿宋" w:hAnsi="仿宋" w:eastAsia="仿宋" w:cs="仿宋"/>
                <w:i w:val="0"/>
                <w:iCs w:val="0"/>
                <w:color w:val="000000"/>
                <w:sz w:val="21"/>
                <w:szCs w:val="21"/>
                <w:highlight w:val="none"/>
                <w:u w:val="none"/>
              </w:rPr>
            </w:r>
            <w:r/>
          </w:p>
        </w:tc>
        <w:tc>
          <w:tcPr>
            <w:tcW w:w="25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张</w:t>
            </w:r>
            <w:r>
              <w:rPr>
                <w:rFonts w:hint="eastAsia" w:ascii="仿宋" w:hAnsi="仿宋" w:eastAsia="仿宋" w:cs="仿宋"/>
                <w:i w:val="0"/>
                <w:iCs w:val="0"/>
                <w:color w:val="000000"/>
                <w:sz w:val="21"/>
                <w:szCs w:val="21"/>
                <w:highlight w:val="none"/>
                <w:u w:val="none"/>
              </w:rPr>
            </w:r>
            <w:r/>
          </w:p>
        </w:tc>
      </w:tr>
      <w:tr>
        <w:trPr>
          <w:trHeight w:val="1200"/>
        </w:trPr>
        <w:tc>
          <w:tcPr>
            <w:tcW w:w="46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35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输液架</w:t>
            </w:r>
            <w:r>
              <w:rPr>
                <w:rFonts w:hint="eastAsia" w:ascii="仿宋" w:hAnsi="仿宋" w:eastAsia="仿宋" w:cs="仿宋"/>
                <w:i w:val="0"/>
                <w:iCs w:val="0"/>
                <w:color w:val="000000"/>
                <w:sz w:val="21"/>
                <w:szCs w:val="21"/>
                <w:highlight w:val="none"/>
                <w:u w:val="none"/>
              </w:rPr>
            </w:r>
            <w:r/>
          </w:p>
        </w:tc>
        <w:tc>
          <w:tcPr>
            <w:tcW w:w="3547"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1.规格：108-199cm，高低可调；</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2.材质：优质不锈钢；</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3.承重：1-3kg，可多人使用；</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4.三角支撑底座，更稳；</w:t>
            </w:r>
            <w:r>
              <w:rPr>
                <w:rFonts w:hint="eastAsia" w:ascii="仿宋" w:hAnsi="仿宋" w:eastAsia="仿宋" w:cs="仿宋"/>
                <w:i w:val="0"/>
                <w:iCs w:val="0"/>
                <w:color w:val="000000"/>
                <w:sz w:val="21"/>
                <w:szCs w:val="21"/>
                <w:highlight w:val="none"/>
                <w:u w:val="none"/>
              </w:rPr>
            </w:r>
            <w:r/>
          </w:p>
        </w:tc>
        <w:tc>
          <w:tcPr>
            <w:tcW w:w="25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1200"/>
        </w:trPr>
        <w:tc>
          <w:tcPr>
            <w:tcW w:w="46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3</w:t>
            </w:r>
            <w:r>
              <w:rPr>
                <w:rFonts w:hint="eastAsia" w:ascii="仿宋" w:hAnsi="仿宋" w:eastAsia="仿宋" w:cs="仿宋"/>
                <w:i w:val="0"/>
                <w:iCs w:val="0"/>
                <w:color w:val="000000"/>
                <w:sz w:val="21"/>
                <w:szCs w:val="21"/>
                <w:highlight w:val="none"/>
                <w:u w:val="none"/>
              </w:rPr>
            </w:r>
            <w:r/>
          </w:p>
        </w:tc>
        <w:tc>
          <w:tcPr>
            <w:tcW w:w="35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体重秤</w:t>
            </w:r>
            <w:r>
              <w:rPr>
                <w:rFonts w:hint="eastAsia" w:ascii="仿宋" w:hAnsi="仿宋" w:eastAsia="仿宋" w:cs="仿宋"/>
                <w:i w:val="0"/>
                <w:iCs w:val="0"/>
                <w:color w:val="000000"/>
                <w:sz w:val="21"/>
                <w:szCs w:val="21"/>
                <w:highlight w:val="none"/>
                <w:u w:val="none"/>
              </w:rPr>
            </w:r>
            <w:r/>
          </w:p>
        </w:tc>
        <w:tc>
          <w:tcPr>
            <w:tcW w:w="3547"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指针为金属铝制指针，精准，不易断，物理秤抗干扰；表盘清晰明了，精准稳定灵敏；静电喷塑，铝制清晰测量杆；最大称量160千克，最小分度值0.5千克，量度范围700mm-1900mm，最小分度值5mm误差±5mm，身高尺安装稳固，使用灵活；</w:t>
            </w:r>
            <w:r>
              <w:rPr>
                <w:rFonts w:hint="eastAsia" w:ascii="仿宋" w:hAnsi="仿宋" w:eastAsia="仿宋" w:cs="仿宋"/>
                <w:i w:val="0"/>
                <w:iCs w:val="0"/>
                <w:color w:val="000000"/>
                <w:sz w:val="21"/>
                <w:szCs w:val="21"/>
                <w:highlight w:val="none"/>
                <w:u w:val="none"/>
              </w:rPr>
            </w:r>
            <w:r/>
          </w:p>
        </w:tc>
        <w:tc>
          <w:tcPr>
            <w:tcW w:w="25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rPr>
            </w:r>
            <w:r/>
          </w:p>
        </w:tc>
      </w:tr>
      <w:tr>
        <w:trPr>
          <w:trHeight w:val="1500"/>
        </w:trPr>
        <w:tc>
          <w:tcPr>
            <w:tcW w:w="46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4</w:t>
            </w:r>
            <w:r>
              <w:rPr>
                <w:rFonts w:hint="eastAsia" w:ascii="仿宋" w:hAnsi="仿宋" w:eastAsia="仿宋" w:cs="仿宋"/>
                <w:i w:val="0"/>
                <w:iCs w:val="0"/>
                <w:color w:val="000000"/>
                <w:sz w:val="21"/>
                <w:szCs w:val="21"/>
                <w:highlight w:val="none"/>
                <w:u w:val="none"/>
              </w:rPr>
            </w:r>
            <w:r/>
          </w:p>
        </w:tc>
        <w:tc>
          <w:tcPr>
            <w:tcW w:w="35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电子肺活量计</w:t>
            </w:r>
            <w:r>
              <w:rPr>
                <w:rFonts w:hint="eastAsia" w:ascii="仿宋" w:hAnsi="仿宋" w:eastAsia="仿宋" w:cs="仿宋"/>
                <w:i w:val="0"/>
                <w:iCs w:val="0"/>
                <w:color w:val="000000"/>
                <w:sz w:val="21"/>
                <w:szCs w:val="21"/>
                <w:highlight w:val="none"/>
                <w:u w:val="none"/>
              </w:rPr>
            </w:r>
            <w:r/>
          </w:p>
        </w:tc>
        <w:tc>
          <w:tcPr>
            <w:tcW w:w="3547"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1.供高中卫生室测试学生肺活量使用；</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2.规格：电子式，测量范围：0-10000mL，最小分辨率：1mL；</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3.测量误差≤±5％；</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4.工作电压：220V/50Hz或交直流两用；</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5.配一次性吹嘴2000只；</w:t>
            </w:r>
            <w:r>
              <w:rPr>
                <w:rFonts w:hint="eastAsia" w:ascii="仿宋" w:hAnsi="仿宋" w:eastAsia="仿宋" w:cs="仿宋"/>
                <w:i w:val="0"/>
                <w:iCs w:val="0"/>
                <w:color w:val="000000"/>
                <w:sz w:val="21"/>
                <w:szCs w:val="21"/>
                <w:highlight w:val="none"/>
                <w:u w:val="none"/>
              </w:rPr>
            </w:r>
            <w:r/>
          </w:p>
        </w:tc>
        <w:tc>
          <w:tcPr>
            <w:tcW w:w="25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rPr>
            </w:r>
            <w:r/>
          </w:p>
        </w:tc>
      </w:tr>
      <w:tr>
        <w:trPr>
          <w:trHeight w:val="2100"/>
        </w:trPr>
        <w:tc>
          <w:tcPr>
            <w:tcW w:w="46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5</w:t>
            </w:r>
            <w:r>
              <w:rPr>
                <w:rFonts w:hint="eastAsia" w:ascii="仿宋" w:hAnsi="仿宋" w:eastAsia="仿宋" w:cs="仿宋"/>
                <w:i w:val="0"/>
                <w:iCs w:val="0"/>
                <w:color w:val="000000"/>
                <w:sz w:val="21"/>
                <w:szCs w:val="21"/>
                <w:highlight w:val="none"/>
                <w:u w:val="none"/>
              </w:rPr>
            </w:r>
            <w:r/>
          </w:p>
        </w:tc>
        <w:tc>
          <w:tcPr>
            <w:tcW w:w="35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电子血压计</w:t>
            </w:r>
            <w:r>
              <w:rPr>
                <w:rFonts w:hint="eastAsia" w:ascii="仿宋" w:hAnsi="仿宋" w:eastAsia="仿宋" w:cs="仿宋"/>
                <w:i w:val="0"/>
                <w:iCs w:val="0"/>
                <w:color w:val="000000"/>
                <w:sz w:val="21"/>
                <w:szCs w:val="21"/>
                <w:highlight w:val="none"/>
                <w:u w:val="none"/>
              </w:rPr>
            </w:r>
            <w:r/>
          </w:p>
        </w:tc>
        <w:tc>
          <w:tcPr>
            <w:tcW w:w="3547"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1.3.8英寸大屏智显，血压脉搏同测，双组记忆，智能加压，语音播报，误动作提示；</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2.类型：上臂式；</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3.环保锂电池，满电可测200+次；</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4.测量方法：示波测定法；</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5.压力测试范围：0-40kpa；</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6.记忆组数≥50组；</w:t>
            </w:r>
            <w:r>
              <w:rPr>
                <w:rFonts w:hint="eastAsia" w:ascii="仿宋" w:hAnsi="仿宋" w:eastAsia="仿宋" w:cs="仿宋"/>
                <w:i w:val="0"/>
                <w:iCs w:val="0"/>
                <w:color w:val="000000"/>
                <w:sz w:val="21"/>
                <w:szCs w:val="21"/>
                <w:highlight w:val="none"/>
                <w:u w:val="none"/>
              </w:rPr>
            </w:r>
            <w:r/>
          </w:p>
        </w:tc>
        <w:tc>
          <w:tcPr>
            <w:tcW w:w="25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rPr>
            </w:r>
            <w:r/>
          </w:p>
        </w:tc>
      </w:tr>
      <w:tr>
        <w:trPr>
          <w:trHeight w:val="900"/>
        </w:trPr>
        <w:tc>
          <w:tcPr>
            <w:tcW w:w="46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6</w:t>
            </w:r>
            <w:r>
              <w:rPr>
                <w:rFonts w:hint="eastAsia" w:ascii="仿宋" w:hAnsi="仿宋" w:eastAsia="仿宋" w:cs="仿宋"/>
                <w:i w:val="0"/>
                <w:iCs w:val="0"/>
                <w:color w:val="000000"/>
                <w:sz w:val="21"/>
                <w:szCs w:val="21"/>
                <w:highlight w:val="none"/>
                <w:u w:val="none"/>
              </w:rPr>
            </w:r>
            <w:r/>
          </w:p>
        </w:tc>
        <w:tc>
          <w:tcPr>
            <w:tcW w:w="35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血压计</w:t>
            </w:r>
            <w:r>
              <w:rPr>
                <w:rFonts w:hint="eastAsia" w:ascii="仿宋" w:hAnsi="仿宋" w:eastAsia="仿宋" w:cs="仿宋"/>
                <w:i w:val="0"/>
                <w:iCs w:val="0"/>
                <w:color w:val="000000"/>
                <w:sz w:val="21"/>
                <w:szCs w:val="21"/>
                <w:highlight w:val="none"/>
                <w:u w:val="none"/>
              </w:rPr>
            </w:r>
            <w:r/>
          </w:p>
        </w:tc>
        <w:tc>
          <w:tcPr>
            <w:tcW w:w="3547"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1.双刻度显示，清晰读数；</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2.表面喷塑处理，防腐、耐磨、美观；</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3.试管顶部加阻录纸，防止使用不当水银漏出；</w:t>
            </w:r>
            <w:r>
              <w:rPr>
                <w:rFonts w:hint="eastAsia" w:ascii="仿宋" w:hAnsi="仿宋" w:eastAsia="仿宋" w:cs="仿宋"/>
                <w:i w:val="0"/>
                <w:iCs w:val="0"/>
                <w:color w:val="000000"/>
                <w:sz w:val="21"/>
                <w:szCs w:val="21"/>
                <w:highlight w:val="none"/>
                <w:u w:val="none"/>
              </w:rPr>
            </w:r>
            <w:r/>
          </w:p>
        </w:tc>
        <w:tc>
          <w:tcPr>
            <w:tcW w:w="25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rPr>
            </w:r>
            <w:r/>
          </w:p>
        </w:tc>
      </w:tr>
      <w:tr>
        <w:trPr>
          <w:trHeight w:val="300"/>
        </w:trPr>
        <w:tc>
          <w:tcPr>
            <w:tcW w:w="46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6</w:t>
            </w:r>
            <w:r>
              <w:rPr>
                <w:rFonts w:hint="eastAsia" w:ascii="仿宋" w:hAnsi="仿宋" w:eastAsia="仿宋" w:cs="仿宋"/>
                <w:i w:val="0"/>
                <w:iCs w:val="0"/>
                <w:color w:val="000000"/>
                <w:sz w:val="21"/>
                <w:szCs w:val="21"/>
                <w:highlight w:val="none"/>
                <w:u w:val="none"/>
              </w:rPr>
            </w:r>
            <w:r/>
          </w:p>
        </w:tc>
        <w:tc>
          <w:tcPr>
            <w:tcW w:w="35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听诊器</w:t>
            </w:r>
            <w:r>
              <w:rPr>
                <w:rFonts w:hint="eastAsia" w:ascii="仿宋" w:hAnsi="仿宋" w:eastAsia="仿宋" w:cs="仿宋"/>
                <w:i w:val="0"/>
                <w:iCs w:val="0"/>
                <w:color w:val="000000"/>
                <w:sz w:val="21"/>
                <w:szCs w:val="21"/>
                <w:highlight w:val="none"/>
                <w:u w:val="none"/>
              </w:rPr>
            </w:r>
            <w:r/>
          </w:p>
        </w:tc>
        <w:tc>
          <w:tcPr>
            <w:tcW w:w="3547"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单用听诊器，镀铬耳挂，橡胶导管，扁型听头；</w:t>
            </w:r>
            <w:r>
              <w:rPr>
                <w:rFonts w:hint="eastAsia" w:ascii="仿宋" w:hAnsi="仿宋" w:eastAsia="仿宋" w:cs="仿宋"/>
                <w:i w:val="0"/>
                <w:iCs w:val="0"/>
                <w:color w:val="000000"/>
                <w:sz w:val="21"/>
                <w:szCs w:val="21"/>
                <w:highlight w:val="none"/>
                <w:u w:val="none"/>
              </w:rPr>
            </w:r>
            <w:r/>
          </w:p>
        </w:tc>
        <w:tc>
          <w:tcPr>
            <w:tcW w:w="25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付</w:t>
            </w:r>
            <w:r>
              <w:rPr>
                <w:rFonts w:hint="eastAsia" w:ascii="仿宋" w:hAnsi="仿宋" w:eastAsia="仿宋" w:cs="仿宋"/>
                <w:i w:val="0"/>
                <w:iCs w:val="0"/>
                <w:color w:val="000000"/>
                <w:sz w:val="21"/>
                <w:szCs w:val="21"/>
                <w:highlight w:val="none"/>
                <w:u w:val="none"/>
              </w:rPr>
            </w:r>
            <w:r/>
          </w:p>
        </w:tc>
      </w:tr>
      <w:tr>
        <w:trPr>
          <w:trHeight w:val="1800"/>
        </w:trPr>
        <w:tc>
          <w:tcPr>
            <w:tcW w:w="46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7</w:t>
            </w:r>
            <w:r>
              <w:rPr>
                <w:rFonts w:hint="eastAsia" w:ascii="仿宋" w:hAnsi="仿宋" w:eastAsia="仿宋" w:cs="仿宋"/>
                <w:i w:val="0"/>
                <w:iCs w:val="0"/>
                <w:color w:val="000000"/>
                <w:sz w:val="21"/>
                <w:szCs w:val="21"/>
                <w:highlight w:val="none"/>
                <w:u w:val="none"/>
              </w:rPr>
            </w:r>
            <w:r/>
          </w:p>
        </w:tc>
        <w:tc>
          <w:tcPr>
            <w:tcW w:w="35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紫外线灯</w:t>
            </w:r>
            <w:r>
              <w:rPr>
                <w:rFonts w:hint="eastAsia" w:ascii="仿宋" w:hAnsi="仿宋" w:eastAsia="仿宋" w:cs="仿宋"/>
                <w:i w:val="0"/>
                <w:iCs w:val="0"/>
                <w:color w:val="000000"/>
                <w:sz w:val="21"/>
                <w:szCs w:val="21"/>
                <w:highlight w:val="none"/>
                <w:u w:val="none"/>
              </w:rPr>
            </w:r>
            <w:r/>
          </w:p>
        </w:tc>
        <w:tc>
          <w:tcPr>
            <w:tcW w:w="3547"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紫外线杀菌灯车：紫外线波长为253.7A，电源电压220V50Hz，功率为2*30W，灯臂可以调节，调节角度0-180度；采用双灯管结构，也可单独使用，不用时可垂放，关上保护门，以免灯管破坏，又能保持灯管清洁；传动部分采用新型工艺，灯架部位采用定位装置，灯管两端接触性良好；定时器可以在120分钟内定时控制消毒时间，定时器工作完毕会自行断路而灯管熄灭；</w:t>
            </w:r>
            <w:r>
              <w:rPr>
                <w:rFonts w:hint="eastAsia" w:ascii="仿宋" w:hAnsi="仿宋" w:eastAsia="仿宋" w:cs="仿宋"/>
                <w:i w:val="0"/>
                <w:iCs w:val="0"/>
                <w:color w:val="000000"/>
                <w:sz w:val="21"/>
                <w:szCs w:val="21"/>
                <w:highlight w:val="none"/>
                <w:u w:val="none"/>
              </w:rPr>
            </w:r>
            <w:r/>
          </w:p>
        </w:tc>
        <w:tc>
          <w:tcPr>
            <w:tcW w:w="25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rPr>
            </w:r>
            <w:r/>
          </w:p>
        </w:tc>
      </w:tr>
      <w:tr>
        <w:trPr>
          <w:trHeight w:val="1200"/>
        </w:trPr>
        <w:tc>
          <w:tcPr>
            <w:tcW w:w="46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8</w:t>
            </w:r>
            <w:r>
              <w:rPr>
                <w:rFonts w:hint="eastAsia" w:ascii="仿宋" w:hAnsi="仿宋" w:eastAsia="仿宋" w:cs="仿宋"/>
                <w:i w:val="0"/>
                <w:iCs w:val="0"/>
                <w:color w:val="000000"/>
                <w:sz w:val="21"/>
                <w:szCs w:val="21"/>
                <w:highlight w:val="none"/>
                <w:u w:val="none"/>
              </w:rPr>
            </w:r>
            <w:r/>
          </w:p>
        </w:tc>
        <w:tc>
          <w:tcPr>
            <w:tcW w:w="35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视力表灯箱</w:t>
            </w:r>
            <w:r>
              <w:rPr>
                <w:rFonts w:hint="eastAsia" w:ascii="仿宋" w:hAnsi="仿宋" w:eastAsia="仿宋" w:cs="仿宋"/>
                <w:i w:val="0"/>
                <w:iCs w:val="0"/>
                <w:color w:val="000000"/>
                <w:sz w:val="21"/>
                <w:szCs w:val="21"/>
                <w:highlight w:val="none"/>
                <w:u w:val="none"/>
              </w:rPr>
            </w:r>
            <w:r/>
          </w:p>
        </w:tc>
        <w:tc>
          <w:tcPr>
            <w:tcW w:w="3547"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标准对数LED5m;视力表灯箱采用LED光源及导光板，三划等长的正方形“E”字视标，光照度应达到200~700Lx，铝合金喷漆外框，规格：895*295*10mm；电压：220V/50Hz，输入功率：≤60VA+15%，带红绿视标，三合一含附件，分离式安全电源线；</w:t>
            </w:r>
            <w:r>
              <w:rPr>
                <w:rFonts w:hint="eastAsia" w:ascii="仿宋" w:hAnsi="仿宋" w:eastAsia="仿宋" w:cs="仿宋"/>
                <w:i w:val="0"/>
                <w:iCs w:val="0"/>
                <w:color w:val="000000"/>
                <w:sz w:val="21"/>
                <w:szCs w:val="21"/>
                <w:highlight w:val="none"/>
                <w:u w:val="none"/>
              </w:rPr>
            </w:r>
            <w:r/>
          </w:p>
        </w:tc>
        <w:tc>
          <w:tcPr>
            <w:tcW w:w="25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rPr>
            </w:r>
            <w:r/>
          </w:p>
        </w:tc>
      </w:tr>
      <w:tr>
        <w:trPr>
          <w:trHeight w:val="1200"/>
        </w:trPr>
        <w:tc>
          <w:tcPr>
            <w:tcW w:w="46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9</w:t>
            </w:r>
            <w:r>
              <w:rPr>
                <w:rFonts w:hint="eastAsia" w:ascii="仿宋" w:hAnsi="仿宋" w:eastAsia="仿宋" w:cs="仿宋"/>
                <w:i w:val="0"/>
                <w:iCs w:val="0"/>
                <w:color w:val="000000"/>
                <w:sz w:val="21"/>
                <w:szCs w:val="21"/>
                <w:highlight w:val="none"/>
                <w:u w:val="none"/>
              </w:rPr>
            </w:r>
            <w:r/>
          </w:p>
        </w:tc>
        <w:tc>
          <w:tcPr>
            <w:tcW w:w="35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落地蛇形灯</w:t>
            </w:r>
            <w:r>
              <w:rPr>
                <w:rFonts w:hint="eastAsia" w:ascii="仿宋" w:hAnsi="仿宋" w:eastAsia="仿宋" w:cs="仿宋"/>
                <w:i w:val="0"/>
                <w:iCs w:val="0"/>
                <w:color w:val="000000"/>
                <w:sz w:val="21"/>
                <w:szCs w:val="21"/>
                <w:highlight w:val="none"/>
                <w:u w:val="none"/>
              </w:rPr>
            </w:r>
            <w:r/>
          </w:p>
        </w:tc>
        <w:tc>
          <w:tcPr>
            <w:tcW w:w="3547"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不锈钢，手术反光灯，带安全保险丝，升降杆调整范围：1380㎜—1730㎜;电源电压：220V±22V50Hz±1Hz;输入功率：≤200VA;环境温度：5℃--40℃;湿度≤80%;大气压力：86Kpa--106Kpa;使用灯泡功率：≤200W;电源线长度：1650mm；</w:t>
            </w:r>
            <w:r>
              <w:rPr>
                <w:rFonts w:hint="eastAsia" w:ascii="仿宋" w:hAnsi="仿宋" w:eastAsia="仿宋" w:cs="仿宋"/>
                <w:i w:val="0"/>
                <w:iCs w:val="0"/>
                <w:color w:val="000000"/>
                <w:sz w:val="21"/>
                <w:szCs w:val="21"/>
                <w:highlight w:val="none"/>
                <w:u w:val="none"/>
              </w:rPr>
            </w:r>
            <w:r/>
          </w:p>
        </w:tc>
        <w:tc>
          <w:tcPr>
            <w:tcW w:w="25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rPr>
            </w:r>
            <w:r/>
          </w:p>
        </w:tc>
      </w:tr>
      <w:tr>
        <w:trPr>
          <w:trHeight w:val="300"/>
        </w:trPr>
        <w:tc>
          <w:tcPr>
            <w:tcW w:w="46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10</w:t>
            </w:r>
            <w:r>
              <w:rPr>
                <w:rFonts w:hint="eastAsia" w:ascii="仿宋" w:hAnsi="仿宋" w:eastAsia="仿宋" w:cs="仿宋"/>
                <w:i w:val="0"/>
                <w:iCs w:val="0"/>
                <w:color w:val="000000"/>
                <w:sz w:val="21"/>
                <w:szCs w:val="21"/>
                <w:highlight w:val="none"/>
                <w:u w:val="none"/>
              </w:rPr>
            </w:r>
            <w:r/>
          </w:p>
        </w:tc>
        <w:tc>
          <w:tcPr>
            <w:tcW w:w="35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额戴反光镜</w:t>
            </w:r>
            <w:r>
              <w:rPr>
                <w:rFonts w:hint="eastAsia" w:ascii="仿宋" w:hAnsi="仿宋" w:eastAsia="仿宋" w:cs="仿宋"/>
                <w:i w:val="0"/>
                <w:iCs w:val="0"/>
                <w:color w:val="000000"/>
                <w:sz w:val="21"/>
                <w:szCs w:val="21"/>
                <w:highlight w:val="none"/>
                <w:u w:val="none"/>
              </w:rPr>
            </w:r>
            <w:r/>
          </w:p>
        </w:tc>
        <w:tc>
          <w:tcPr>
            <w:tcW w:w="3547"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直径80mm，五官科反光器具；</w:t>
            </w:r>
            <w:r>
              <w:rPr>
                <w:rFonts w:hint="eastAsia" w:ascii="仿宋" w:hAnsi="仿宋" w:eastAsia="仿宋" w:cs="仿宋"/>
                <w:i w:val="0"/>
                <w:iCs w:val="0"/>
                <w:color w:val="000000"/>
                <w:sz w:val="21"/>
                <w:szCs w:val="21"/>
                <w:highlight w:val="none"/>
                <w:u w:val="none"/>
              </w:rPr>
            </w:r>
            <w:r/>
          </w:p>
        </w:tc>
        <w:tc>
          <w:tcPr>
            <w:tcW w:w="25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只</w:t>
            </w:r>
            <w:r>
              <w:rPr>
                <w:rFonts w:hint="eastAsia" w:ascii="仿宋" w:hAnsi="仿宋" w:eastAsia="仿宋" w:cs="仿宋"/>
                <w:i w:val="0"/>
                <w:iCs w:val="0"/>
                <w:color w:val="000000"/>
                <w:sz w:val="21"/>
                <w:szCs w:val="21"/>
                <w:highlight w:val="none"/>
                <w:u w:val="none"/>
              </w:rPr>
            </w:r>
            <w:r/>
          </w:p>
        </w:tc>
      </w:tr>
      <w:tr>
        <w:trPr>
          <w:trHeight w:val="600"/>
        </w:trPr>
        <w:tc>
          <w:tcPr>
            <w:tcW w:w="46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11</w:t>
            </w:r>
            <w:r>
              <w:rPr>
                <w:rFonts w:hint="eastAsia" w:ascii="仿宋" w:hAnsi="仿宋" w:eastAsia="仿宋" w:cs="仿宋"/>
                <w:i w:val="0"/>
                <w:iCs w:val="0"/>
                <w:color w:val="000000"/>
                <w:sz w:val="21"/>
                <w:szCs w:val="21"/>
                <w:highlight w:val="none"/>
                <w:u w:val="none"/>
              </w:rPr>
            </w:r>
            <w:r/>
          </w:p>
        </w:tc>
        <w:tc>
          <w:tcPr>
            <w:tcW w:w="35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串镜片</w:t>
            </w:r>
            <w:r>
              <w:rPr>
                <w:rFonts w:hint="eastAsia" w:ascii="仿宋" w:hAnsi="仿宋" w:eastAsia="仿宋" w:cs="仿宋"/>
                <w:i w:val="0"/>
                <w:iCs w:val="0"/>
                <w:color w:val="000000"/>
                <w:sz w:val="21"/>
                <w:szCs w:val="21"/>
                <w:highlight w:val="none"/>
                <w:u w:val="none"/>
              </w:rPr>
            </w:r>
            <w:r/>
          </w:p>
        </w:tc>
        <w:tc>
          <w:tcPr>
            <w:tcW w:w="3547"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检查眼镜视力专用，精致铝盒装；串镜片：规格型号30型，每排5片，共6排30片；</w:t>
            </w:r>
            <w:r>
              <w:rPr>
                <w:rFonts w:hint="eastAsia" w:ascii="仿宋" w:hAnsi="仿宋" w:eastAsia="仿宋" w:cs="仿宋"/>
                <w:i w:val="0"/>
                <w:iCs w:val="0"/>
                <w:color w:val="000000"/>
                <w:sz w:val="21"/>
                <w:szCs w:val="21"/>
                <w:highlight w:val="none"/>
                <w:u w:val="none"/>
              </w:rPr>
            </w:r>
            <w:r/>
          </w:p>
        </w:tc>
        <w:tc>
          <w:tcPr>
            <w:tcW w:w="25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600"/>
        </w:trPr>
        <w:tc>
          <w:tcPr>
            <w:tcW w:w="46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12</w:t>
            </w:r>
            <w:r>
              <w:rPr>
                <w:rFonts w:hint="eastAsia" w:ascii="仿宋" w:hAnsi="仿宋" w:eastAsia="仿宋" w:cs="仿宋"/>
                <w:i w:val="0"/>
                <w:iCs w:val="0"/>
                <w:color w:val="000000"/>
                <w:sz w:val="21"/>
                <w:szCs w:val="21"/>
                <w:highlight w:val="none"/>
                <w:u w:val="none"/>
              </w:rPr>
            </w:r>
            <w:r/>
          </w:p>
        </w:tc>
        <w:tc>
          <w:tcPr>
            <w:tcW w:w="35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测径规</w:t>
            </w:r>
            <w:r>
              <w:rPr>
                <w:rFonts w:hint="eastAsia" w:ascii="仿宋" w:hAnsi="仿宋" w:eastAsia="仿宋" w:cs="仿宋"/>
                <w:i w:val="0"/>
                <w:iCs w:val="0"/>
                <w:color w:val="000000"/>
                <w:sz w:val="21"/>
                <w:szCs w:val="21"/>
                <w:highlight w:val="none"/>
                <w:u w:val="none"/>
              </w:rPr>
            </w:r>
            <w:r/>
          </w:p>
        </w:tc>
        <w:tc>
          <w:tcPr>
            <w:tcW w:w="3547"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钢制，340mm×75mm×2mm，外径测量范围：0-500mm，内径测量范围：0-250mm；</w:t>
            </w:r>
            <w:r>
              <w:rPr>
                <w:rFonts w:hint="eastAsia" w:ascii="仿宋" w:hAnsi="仿宋" w:eastAsia="仿宋" w:cs="仿宋"/>
                <w:i w:val="0"/>
                <w:iCs w:val="0"/>
                <w:color w:val="000000"/>
                <w:sz w:val="21"/>
                <w:szCs w:val="21"/>
                <w:highlight w:val="none"/>
                <w:u w:val="none"/>
              </w:rPr>
            </w:r>
            <w:r/>
          </w:p>
        </w:tc>
        <w:tc>
          <w:tcPr>
            <w:tcW w:w="25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只</w:t>
            </w:r>
            <w:r>
              <w:rPr>
                <w:rFonts w:hint="eastAsia" w:ascii="仿宋" w:hAnsi="仿宋" w:eastAsia="仿宋" w:cs="仿宋"/>
                <w:i w:val="0"/>
                <w:iCs w:val="0"/>
                <w:color w:val="000000"/>
                <w:sz w:val="21"/>
                <w:szCs w:val="21"/>
                <w:highlight w:val="none"/>
                <w:u w:val="none"/>
              </w:rPr>
            </w:r>
            <w:r/>
          </w:p>
        </w:tc>
      </w:tr>
      <w:tr>
        <w:trPr>
          <w:trHeight w:val="900"/>
        </w:trPr>
        <w:tc>
          <w:tcPr>
            <w:tcW w:w="46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13</w:t>
            </w:r>
            <w:r>
              <w:rPr>
                <w:rFonts w:hint="eastAsia" w:ascii="仿宋" w:hAnsi="仿宋" w:eastAsia="仿宋" w:cs="仿宋"/>
                <w:i w:val="0"/>
                <w:iCs w:val="0"/>
                <w:color w:val="000000"/>
                <w:sz w:val="21"/>
                <w:szCs w:val="21"/>
                <w:highlight w:val="none"/>
                <w:u w:val="none"/>
              </w:rPr>
            </w:r>
            <w:r/>
          </w:p>
        </w:tc>
        <w:tc>
          <w:tcPr>
            <w:tcW w:w="35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担架</w:t>
            </w:r>
            <w:r>
              <w:rPr>
                <w:rFonts w:hint="eastAsia" w:ascii="仿宋" w:hAnsi="仿宋" w:eastAsia="仿宋" w:cs="仿宋"/>
                <w:i w:val="0"/>
                <w:iCs w:val="0"/>
                <w:color w:val="000000"/>
                <w:sz w:val="21"/>
                <w:szCs w:val="21"/>
                <w:highlight w:val="none"/>
                <w:u w:val="none"/>
              </w:rPr>
            </w:r>
            <w:r/>
          </w:p>
        </w:tc>
        <w:tc>
          <w:tcPr>
            <w:tcW w:w="3547"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折叠式，2100×500×170mm折叠式担架承受最大静载荷150Kg的力后，担架杆不允许产生永久性变形，帆布面.帆布缝制处及担架脚无开裂.破损现象；</w:t>
            </w:r>
            <w:r>
              <w:rPr>
                <w:rFonts w:hint="eastAsia" w:ascii="仿宋" w:hAnsi="仿宋" w:eastAsia="仿宋" w:cs="仿宋"/>
                <w:i w:val="0"/>
                <w:iCs w:val="0"/>
                <w:color w:val="000000"/>
                <w:sz w:val="21"/>
                <w:szCs w:val="21"/>
                <w:highlight w:val="none"/>
                <w:u w:val="none"/>
              </w:rPr>
            </w:r>
            <w:r/>
          </w:p>
        </w:tc>
        <w:tc>
          <w:tcPr>
            <w:tcW w:w="25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付</w:t>
            </w:r>
            <w:r>
              <w:rPr>
                <w:rFonts w:hint="eastAsia" w:ascii="仿宋" w:hAnsi="仿宋" w:eastAsia="仿宋" w:cs="仿宋"/>
                <w:i w:val="0"/>
                <w:iCs w:val="0"/>
                <w:color w:val="000000"/>
                <w:sz w:val="21"/>
                <w:szCs w:val="21"/>
                <w:highlight w:val="none"/>
                <w:u w:val="none"/>
              </w:rPr>
            </w:r>
            <w:r/>
          </w:p>
        </w:tc>
      </w:tr>
      <w:tr>
        <w:trPr>
          <w:trHeight w:val="1200"/>
        </w:trPr>
        <w:tc>
          <w:tcPr>
            <w:tcW w:w="46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14</w:t>
            </w:r>
            <w:r>
              <w:rPr>
                <w:rFonts w:hint="eastAsia" w:ascii="仿宋" w:hAnsi="仿宋" w:eastAsia="仿宋" w:cs="仿宋"/>
                <w:i w:val="0"/>
                <w:iCs w:val="0"/>
                <w:color w:val="000000"/>
                <w:sz w:val="21"/>
                <w:szCs w:val="21"/>
                <w:highlight w:val="none"/>
                <w:u w:val="none"/>
              </w:rPr>
            </w:r>
            <w:r/>
          </w:p>
        </w:tc>
        <w:tc>
          <w:tcPr>
            <w:tcW w:w="35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身高坐高计</w:t>
            </w:r>
            <w:r>
              <w:rPr>
                <w:rFonts w:hint="eastAsia" w:ascii="仿宋" w:hAnsi="仿宋" w:eastAsia="仿宋" w:cs="仿宋"/>
                <w:i w:val="0"/>
                <w:iCs w:val="0"/>
                <w:color w:val="000000"/>
                <w:sz w:val="21"/>
                <w:szCs w:val="21"/>
                <w:highlight w:val="none"/>
                <w:u w:val="none"/>
              </w:rPr>
            </w:r>
            <w:r/>
          </w:p>
        </w:tc>
        <w:tc>
          <w:tcPr>
            <w:tcW w:w="3547"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机械式身高量程60～200cm，坐高量程40～120cm，分度值1mm，误差±2mm，重复性±2mm；底板：398*386*15mm.坐板：390*290*15mm；显示：刻度尺；刻度尺使用灵无分段.接活，刻度计不锈钢或铝合金制，刻度计缝；</w:t>
            </w:r>
            <w:r>
              <w:rPr>
                <w:rFonts w:hint="eastAsia" w:ascii="仿宋" w:hAnsi="仿宋" w:eastAsia="仿宋" w:cs="仿宋"/>
                <w:i w:val="0"/>
                <w:iCs w:val="0"/>
                <w:color w:val="000000"/>
                <w:sz w:val="21"/>
                <w:szCs w:val="21"/>
                <w:highlight w:val="none"/>
                <w:u w:val="none"/>
              </w:rPr>
            </w:r>
            <w:r/>
          </w:p>
        </w:tc>
        <w:tc>
          <w:tcPr>
            <w:tcW w:w="25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900"/>
        </w:trPr>
        <w:tc>
          <w:tcPr>
            <w:tcW w:w="46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15</w:t>
            </w:r>
            <w:r>
              <w:rPr>
                <w:rFonts w:hint="eastAsia" w:ascii="仿宋" w:hAnsi="仿宋" w:eastAsia="仿宋" w:cs="仿宋"/>
                <w:i w:val="0"/>
                <w:iCs w:val="0"/>
                <w:color w:val="000000"/>
                <w:sz w:val="21"/>
                <w:szCs w:val="21"/>
                <w:highlight w:val="none"/>
                <w:u w:val="none"/>
              </w:rPr>
            </w:r>
            <w:r/>
          </w:p>
        </w:tc>
        <w:tc>
          <w:tcPr>
            <w:tcW w:w="35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急救箱</w:t>
            </w:r>
            <w:r>
              <w:rPr>
                <w:rFonts w:hint="eastAsia" w:ascii="仿宋" w:hAnsi="仿宋" w:eastAsia="仿宋" w:cs="仿宋"/>
                <w:i w:val="0"/>
                <w:iCs w:val="0"/>
                <w:color w:val="000000"/>
                <w:sz w:val="21"/>
                <w:szCs w:val="21"/>
                <w:highlight w:val="none"/>
                <w:u w:val="none"/>
              </w:rPr>
            </w:r>
            <w:r/>
          </w:p>
        </w:tc>
        <w:tc>
          <w:tcPr>
            <w:tcW w:w="3547"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纱布块，药棉，创口贴，体温计，镊子，剪刀，绷带，止血带，急救毯，酒精，碘伏，风油精，清凉油，烫伤膏等（具体配置参照客户要求）；</w:t>
            </w:r>
            <w:r>
              <w:rPr>
                <w:rFonts w:hint="eastAsia" w:ascii="仿宋" w:hAnsi="仿宋" w:eastAsia="仿宋" w:cs="仿宋"/>
                <w:i w:val="0"/>
                <w:iCs w:val="0"/>
                <w:color w:val="000000"/>
                <w:sz w:val="21"/>
                <w:szCs w:val="21"/>
                <w:highlight w:val="none"/>
                <w:u w:val="none"/>
              </w:rPr>
            </w:r>
            <w:r/>
          </w:p>
        </w:tc>
        <w:tc>
          <w:tcPr>
            <w:tcW w:w="25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900"/>
        </w:trPr>
        <w:tc>
          <w:tcPr>
            <w:tcW w:w="46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16</w:t>
            </w:r>
            <w:r>
              <w:rPr>
                <w:rFonts w:hint="eastAsia" w:ascii="仿宋" w:hAnsi="仿宋" w:eastAsia="仿宋" w:cs="仿宋"/>
                <w:i w:val="0"/>
                <w:iCs w:val="0"/>
                <w:color w:val="000000"/>
                <w:sz w:val="21"/>
                <w:szCs w:val="21"/>
                <w:highlight w:val="none"/>
                <w:u w:val="none"/>
              </w:rPr>
            </w:r>
            <w:r/>
          </w:p>
        </w:tc>
        <w:tc>
          <w:tcPr>
            <w:tcW w:w="35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外伤处理器械</w:t>
            </w:r>
            <w:r>
              <w:rPr>
                <w:rFonts w:hint="eastAsia" w:ascii="仿宋" w:hAnsi="仿宋" w:eastAsia="仿宋" w:cs="仿宋"/>
                <w:i w:val="0"/>
                <w:iCs w:val="0"/>
                <w:color w:val="000000"/>
                <w:sz w:val="21"/>
                <w:szCs w:val="21"/>
                <w:highlight w:val="none"/>
                <w:u w:val="none"/>
              </w:rPr>
            </w:r>
            <w:r/>
          </w:p>
        </w:tc>
        <w:tc>
          <w:tcPr>
            <w:tcW w:w="3547"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脱脂纱布1包，药棉1包，绷带1卷，40止血带1根，创口贴10片，镊子1把，剪刀1把，酒精1瓶，碘伏1瓶，止血钳1把，缝合针1包，缝合线1捆等等；</w:t>
            </w:r>
            <w:r>
              <w:rPr>
                <w:rFonts w:hint="eastAsia" w:ascii="仿宋" w:hAnsi="仿宋" w:eastAsia="仿宋" w:cs="仿宋"/>
                <w:i w:val="0"/>
                <w:iCs w:val="0"/>
                <w:color w:val="000000"/>
                <w:sz w:val="21"/>
                <w:szCs w:val="21"/>
                <w:highlight w:val="none"/>
                <w:u w:val="none"/>
              </w:rPr>
            </w:r>
            <w:r/>
          </w:p>
        </w:tc>
        <w:tc>
          <w:tcPr>
            <w:tcW w:w="25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300"/>
        </w:trPr>
        <w:tc>
          <w:tcPr>
            <w:tcW w:w="46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17</w:t>
            </w:r>
            <w:r>
              <w:rPr>
                <w:rFonts w:hint="eastAsia" w:ascii="仿宋" w:hAnsi="仿宋" w:eastAsia="仿宋" w:cs="仿宋"/>
                <w:i w:val="0"/>
                <w:iCs w:val="0"/>
                <w:color w:val="000000"/>
                <w:sz w:val="21"/>
                <w:szCs w:val="21"/>
                <w:highlight w:val="none"/>
                <w:u w:val="none"/>
              </w:rPr>
            </w:r>
            <w:r/>
          </w:p>
        </w:tc>
        <w:tc>
          <w:tcPr>
            <w:tcW w:w="35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口腔检查器械</w:t>
            </w:r>
            <w:r>
              <w:rPr>
                <w:rFonts w:hint="eastAsia" w:ascii="仿宋" w:hAnsi="仿宋" w:eastAsia="仿宋" w:cs="仿宋"/>
                <w:i w:val="0"/>
                <w:iCs w:val="0"/>
                <w:color w:val="000000"/>
                <w:sz w:val="21"/>
                <w:szCs w:val="21"/>
                <w:highlight w:val="none"/>
                <w:u w:val="none"/>
              </w:rPr>
            </w:r>
            <w:r/>
          </w:p>
        </w:tc>
        <w:tc>
          <w:tcPr>
            <w:tcW w:w="3547"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塑料箱，一次性口腔器械盒，口镜，口腔镊，牙探针，压舌板，弯盘等；</w:t>
            </w:r>
            <w:r>
              <w:rPr>
                <w:rFonts w:hint="eastAsia" w:ascii="仿宋" w:hAnsi="仿宋" w:eastAsia="仿宋" w:cs="仿宋"/>
                <w:i w:val="0"/>
                <w:iCs w:val="0"/>
                <w:color w:val="000000"/>
                <w:sz w:val="21"/>
                <w:szCs w:val="21"/>
                <w:highlight w:val="none"/>
                <w:u w:val="none"/>
              </w:rPr>
            </w:r>
            <w:r/>
          </w:p>
        </w:tc>
        <w:tc>
          <w:tcPr>
            <w:tcW w:w="25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只</w:t>
            </w:r>
            <w:r>
              <w:rPr>
                <w:rFonts w:hint="eastAsia" w:ascii="仿宋" w:hAnsi="仿宋" w:eastAsia="仿宋" w:cs="仿宋"/>
                <w:i w:val="0"/>
                <w:iCs w:val="0"/>
                <w:color w:val="000000"/>
                <w:sz w:val="21"/>
                <w:szCs w:val="21"/>
                <w:highlight w:val="none"/>
                <w:u w:val="none"/>
              </w:rPr>
            </w:r>
            <w:r/>
          </w:p>
        </w:tc>
      </w:tr>
      <w:tr>
        <w:trPr>
          <w:trHeight w:val="300"/>
        </w:trPr>
        <w:tc>
          <w:tcPr>
            <w:tcW w:w="46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18</w:t>
            </w:r>
            <w:r>
              <w:rPr>
                <w:rFonts w:hint="eastAsia" w:ascii="仿宋" w:hAnsi="仿宋" w:eastAsia="仿宋" w:cs="仿宋"/>
                <w:i w:val="0"/>
                <w:iCs w:val="0"/>
                <w:color w:val="000000"/>
                <w:sz w:val="21"/>
                <w:szCs w:val="21"/>
                <w:highlight w:val="none"/>
                <w:u w:val="none"/>
              </w:rPr>
            </w:r>
            <w:r/>
          </w:p>
        </w:tc>
        <w:tc>
          <w:tcPr>
            <w:tcW w:w="35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卫生箱</w:t>
            </w:r>
            <w:r>
              <w:rPr>
                <w:rFonts w:hint="eastAsia" w:ascii="仿宋" w:hAnsi="仿宋" w:eastAsia="仿宋" w:cs="仿宋"/>
                <w:i w:val="0"/>
                <w:iCs w:val="0"/>
                <w:color w:val="000000"/>
                <w:sz w:val="21"/>
                <w:szCs w:val="21"/>
                <w:highlight w:val="none"/>
                <w:u w:val="none"/>
              </w:rPr>
            </w:r>
            <w:r/>
          </w:p>
        </w:tc>
        <w:tc>
          <w:tcPr>
            <w:tcW w:w="3547"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铝合金359mm*189mm*209mm，内有隔层，可手提或肩背；</w:t>
            </w:r>
            <w:r>
              <w:rPr>
                <w:rFonts w:hint="eastAsia" w:ascii="仿宋" w:hAnsi="仿宋" w:eastAsia="仿宋" w:cs="仿宋"/>
                <w:i w:val="0"/>
                <w:iCs w:val="0"/>
                <w:color w:val="000000"/>
                <w:sz w:val="21"/>
                <w:szCs w:val="21"/>
                <w:highlight w:val="none"/>
                <w:u w:val="none"/>
              </w:rPr>
            </w:r>
            <w:r/>
          </w:p>
        </w:tc>
        <w:tc>
          <w:tcPr>
            <w:tcW w:w="25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只</w:t>
            </w:r>
            <w:r>
              <w:rPr>
                <w:rFonts w:hint="eastAsia" w:ascii="仿宋" w:hAnsi="仿宋" w:eastAsia="仿宋" w:cs="仿宋"/>
                <w:i w:val="0"/>
                <w:iCs w:val="0"/>
                <w:color w:val="000000"/>
                <w:sz w:val="21"/>
                <w:szCs w:val="21"/>
                <w:highlight w:val="none"/>
                <w:u w:val="none"/>
              </w:rPr>
            </w:r>
            <w:r/>
          </w:p>
        </w:tc>
      </w:tr>
      <w:tr>
        <w:trPr>
          <w:trHeight w:val="300"/>
        </w:trPr>
        <w:tc>
          <w:tcPr>
            <w:tcW w:w="46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19</w:t>
            </w:r>
            <w:r>
              <w:rPr>
                <w:rFonts w:hint="eastAsia" w:ascii="仿宋" w:hAnsi="仿宋" w:eastAsia="仿宋" w:cs="仿宋"/>
                <w:i w:val="0"/>
                <w:iCs w:val="0"/>
                <w:color w:val="000000"/>
                <w:sz w:val="21"/>
                <w:szCs w:val="21"/>
                <w:highlight w:val="none"/>
                <w:u w:val="none"/>
              </w:rPr>
            </w:r>
            <w:r/>
          </w:p>
        </w:tc>
        <w:tc>
          <w:tcPr>
            <w:tcW w:w="35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远视力表</w:t>
            </w:r>
            <w:r>
              <w:rPr>
                <w:rFonts w:hint="eastAsia" w:ascii="仿宋" w:hAnsi="仿宋" w:eastAsia="仿宋" w:cs="仿宋"/>
                <w:i w:val="0"/>
                <w:iCs w:val="0"/>
                <w:color w:val="000000"/>
                <w:sz w:val="21"/>
                <w:szCs w:val="21"/>
                <w:highlight w:val="none"/>
                <w:u w:val="none"/>
              </w:rPr>
            </w:r>
            <w:r/>
          </w:p>
        </w:tc>
        <w:tc>
          <w:tcPr>
            <w:tcW w:w="3547"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视力检测用400mm*660mm，纸质；</w:t>
            </w:r>
            <w:r>
              <w:rPr>
                <w:rFonts w:hint="eastAsia" w:ascii="仿宋" w:hAnsi="仿宋" w:eastAsia="仿宋" w:cs="仿宋"/>
                <w:i w:val="0"/>
                <w:iCs w:val="0"/>
                <w:color w:val="000000"/>
                <w:sz w:val="21"/>
                <w:szCs w:val="21"/>
                <w:highlight w:val="none"/>
                <w:u w:val="none"/>
              </w:rPr>
            </w:r>
            <w:r/>
          </w:p>
        </w:tc>
        <w:tc>
          <w:tcPr>
            <w:tcW w:w="25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张</w:t>
            </w:r>
            <w:r>
              <w:rPr>
                <w:rFonts w:hint="eastAsia" w:ascii="仿宋" w:hAnsi="仿宋" w:eastAsia="仿宋" w:cs="仿宋"/>
                <w:i w:val="0"/>
                <w:iCs w:val="0"/>
                <w:color w:val="000000"/>
                <w:sz w:val="21"/>
                <w:szCs w:val="21"/>
                <w:highlight w:val="none"/>
                <w:u w:val="none"/>
              </w:rPr>
            </w:r>
            <w:r/>
          </w:p>
        </w:tc>
      </w:tr>
      <w:tr>
        <w:trPr>
          <w:trHeight w:val="300"/>
        </w:trPr>
        <w:tc>
          <w:tcPr>
            <w:tcW w:w="46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20</w:t>
            </w:r>
            <w:r>
              <w:rPr>
                <w:rFonts w:hint="eastAsia" w:ascii="仿宋" w:hAnsi="仿宋" w:eastAsia="仿宋" w:cs="仿宋"/>
                <w:i w:val="0"/>
                <w:iCs w:val="0"/>
                <w:color w:val="000000"/>
                <w:sz w:val="21"/>
                <w:szCs w:val="21"/>
                <w:highlight w:val="none"/>
                <w:u w:val="none"/>
              </w:rPr>
            </w:r>
            <w:r/>
          </w:p>
        </w:tc>
        <w:tc>
          <w:tcPr>
            <w:tcW w:w="35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近视力表</w:t>
            </w:r>
            <w:r>
              <w:rPr>
                <w:rFonts w:hint="eastAsia" w:ascii="仿宋" w:hAnsi="仿宋" w:eastAsia="仿宋" w:cs="仿宋"/>
                <w:i w:val="0"/>
                <w:iCs w:val="0"/>
                <w:color w:val="000000"/>
                <w:sz w:val="21"/>
                <w:szCs w:val="21"/>
                <w:highlight w:val="none"/>
                <w:u w:val="none"/>
              </w:rPr>
            </w:r>
            <w:r/>
          </w:p>
        </w:tc>
        <w:tc>
          <w:tcPr>
            <w:tcW w:w="3547"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视力检测用210mm*770mm，纸质；</w:t>
            </w:r>
            <w:r>
              <w:rPr>
                <w:rFonts w:hint="eastAsia" w:ascii="仿宋" w:hAnsi="仿宋" w:eastAsia="仿宋" w:cs="仿宋"/>
                <w:i w:val="0"/>
                <w:iCs w:val="0"/>
                <w:color w:val="000000"/>
                <w:sz w:val="21"/>
                <w:szCs w:val="21"/>
                <w:highlight w:val="none"/>
                <w:u w:val="none"/>
              </w:rPr>
            </w:r>
            <w:r/>
          </w:p>
        </w:tc>
        <w:tc>
          <w:tcPr>
            <w:tcW w:w="25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张</w:t>
            </w:r>
            <w:r>
              <w:rPr>
                <w:rFonts w:hint="eastAsia" w:ascii="仿宋" w:hAnsi="仿宋" w:eastAsia="仿宋" w:cs="仿宋"/>
                <w:i w:val="0"/>
                <w:iCs w:val="0"/>
                <w:color w:val="000000"/>
                <w:sz w:val="21"/>
                <w:szCs w:val="21"/>
                <w:highlight w:val="none"/>
                <w:u w:val="none"/>
              </w:rPr>
            </w:r>
            <w:r/>
          </w:p>
        </w:tc>
      </w:tr>
      <w:tr>
        <w:trPr>
          <w:trHeight w:val="600"/>
        </w:trPr>
        <w:tc>
          <w:tcPr>
            <w:tcW w:w="46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21</w:t>
            </w:r>
            <w:r>
              <w:rPr>
                <w:rFonts w:hint="eastAsia" w:ascii="仿宋" w:hAnsi="仿宋" w:eastAsia="仿宋" w:cs="仿宋"/>
                <w:i w:val="0"/>
                <w:iCs w:val="0"/>
                <w:color w:val="000000"/>
                <w:sz w:val="21"/>
                <w:szCs w:val="21"/>
                <w:highlight w:val="none"/>
                <w:u w:val="none"/>
              </w:rPr>
            </w:r>
            <w:r/>
          </w:p>
        </w:tc>
        <w:tc>
          <w:tcPr>
            <w:tcW w:w="35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胸围尺</w:t>
            </w:r>
            <w:r>
              <w:rPr>
                <w:rFonts w:hint="eastAsia" w:ascii="仿宋" w:hAnsi="仿宋" w:eastAsia="仿宋" w:cs="仿宋"/>
                <w:i w:val="0"/>
                <w:iCs w:val="0"/>
                <w:color w:val="000000"/>
                <w:sz w:val="21"/>
                <w:szCs w:val="21"/>
                <w:highlight w:val="none"/>
                <w:u w:val="none"/>
              </w:rPr>
            </w:r>
            <w:r/>
          </w:p>
        </w:tc>
        <w:tc>
          <w:tcPr>
            <w:tcW w:w="3547"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150cm，测量范围：0-150cm材质：ABS；PVC塑料质，顶端粘附金属薄片；2.双面刻度，分度值≤1mm，有效量程：≥1500mm；</w:t>
            </w:r>
            <w:r>
              <w:rPr>
                <w:rFonts w:hint="eastAsia" w:ascii="仿宋" w:hAnsi="仿宋" w:eastAsia="仿宋" w:cs="仿宋"/>
                <w:i w:val="0"/>
                <w:iCs w:val="0"/>
                <w:color w:val="000000"/>
                <w:sz w:val="21"/>
                <w:szCs w:val="21"/>
                <w:highlight w:val="none"/>
                <w:u w:val="none"/>
              </w:rPr>
            </w:r>
            <w:r/>
          </w:p>
        </w:tc>
        <w:tc>
          <w:tcPr>
            <w:tcW w:w="25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条</w:t>
            </w:r>
            <w:r>
              <w:rPr>
                <w:rFonts w:hint="eastAsia" w:ascii="仿宋" w:hAnsi="仿宋" w:eastAsia="仿宋" w:cs="仿宋"/>
                <w:i w:val="0"/>
                <w:iCs w:val="0"/>
                <w:color w:val="000000"/>
                <w:sz w:val="21"/>
                <w:szCs w:val="21"/>
                <w:highlight w:val="none"/>
                <w:u w:val="none"/>
              </w:rPr>
            </w:r>
            <w:r/>
          </w:p>
        </w:tc>
      </w:tr>
      <w:tr>
        <w:trPr>
          <w:trHeight w:val="300"/>
        </w:trPr>
        <w:tc>
          <w:tcPr>
            <w:tcW w:w="46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22</w:t>
            </w:r>
            <w:r>
              <w:rPr>
                <w:rFonts w:hint="eastAsia" w:ascii="仿宋" w:hAnsi="仿宋" w:eastAsia="仿宋" w:cs="仿宋"/>
                <w:i w:val="0"/>
                <w:iCs w:val="0"/>
                <w:color w:val="000000"/>
                <w:sz w:val="21"/>
                <w:szCs w:val="21"/>
                <w:highlight w:val="none"/>
                <w:u w:val="none"/>
              </w:rPr>
            </w:r>
            <w:r/>
          </w:p>
        </w:tc>
        <w:tc>
          <w:tcPr>
            <w:tcW w:w="35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辨色图谱</w:t>
            </w:r>
            <w:r>
              <w:rPr>
                <w:rFonts w:hint="eastAsia" w:ascii="仿宋" w:hAnsi="仿宋" w:eastAsia="仿宋" w:cs="仿宋"/>
                <w:i w:val="0"/>
                <w:iCs w:val="0"/>
                <w:color w:val="000000"/>
                <w:sz w:val="21"/>
                <w:szCs w:val="21"/>
                <w:highlight w:val="none"/>
                <w:u w:val="none"/>
              </w:rPr>
            </w:r>
            <w:r/>
          </w:p>
        </w:tc>
        <w:tc>
          <w:tcPr>
            <w:tcW w:w="3547"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色盲检查图（第三版）；</w:t>
            </w:r>
            <w:r>
              <w:rPr>
                <w:rFonts w:hint="eastAsia" w:ascii="仿宋" w:hAnsi="仿宋" w:eastAsia="仿宋" w:cs="仿宋"/>
                <w:i w:val="0"/>
                <w:iCs w:val="0"/>
                <w:color w:val="000000"/>
                <w:sz w:val="21"/>
                <w:szCs w:val="21"/>
                <w:highlight w:val="none"/>
                <w:u w:val="none"/>
              </w:rPr>
            </w:r>
            <w:r/>
          </w:p>
        </w:tc>
        <w:tc>
          <w:tcPr>
            <w:tcW w:w="25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本</w:t>
            </w:r>
            <w:r>
              <w:rPr>
                <w:rFonts w:hint="eastAsia" w:ascii="仿宋" w:hAnsi="仿宋" w:eastAsia="仿宋" w:cs="仿宋"/>
                <w:i w:val="0"/>
                <w:iCs w:val="0"/>
                <w:color w:val="000000"/>
                <w:sz w:val="21"/>
                <w:szCs w:val="21"/>
                <w:highlight w:val="none"/>
                <w:u w:val="none"/>
              </w:rPr>
            </w:r>
            <w:r/>
          </w:p>
        </w:tc>
      </w:tr>
      <w:tr>
        <w:trPr>
          <w:trHeight w:val="600"/>
        </w:trPr>
        <w:tc>
          <w:tcPr>
            <w:tcW w:w="46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23</w:t>
            </w:r>
            <w:r>
              <w:rPr>
                <w:rFonts w:hint="eastAsia" w:ascii="仿宋" w:hAnsi="仿宋" w:eastAsia="仿宋" w:cs="仿宋"/>
                <w:i w:val="0"/>
                <w:iCs w:val="0"/>
                <w:color w:val="000000"/>
                <w:sz w:val="21"/>
                <w:szCs w:val="21"/>
                <w:highlight w:val="none"/>
                <w:u w:val="none"/>
              </w:rPr>
            </w:r>
            <w:r/>
          </w:p>
        </w:tc>
        <w:tc>
          <w:tcPr>
            <w:tcW w:w="35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教室卫生测量尺</w:t>
            </w:r>
            <w:r>
              <w:rPr>
                <w:rFonts w:hint="eastAsia" w:ascii="仿宋" w:hAnsi="仿宋" w:eastAsia="仿宋" w:cs="仿宋"/>
                <w:i w:val="0"/>
                <w:iCs w:val="0"/>
                <w:color w:val="000000"/>
                <w:sz w:val="21"/>
                <w:szCs w:val="21"/>
                <w:highlight w:val="none"/>
                <w:u w:val="none"/>
              </w:rPr>
            </w:r>
            <w:r/>
          </w:p>
        </w:tc>
        <w:tc>
          <w:tcPr>
            <w:tcW w:w="3547"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材质：木质，规格：三折；</w:t>
            </w:r>
            <w:r>
              <w:rPr>
                <w:rFonts w:hint="eastAsia" w:ascii="仿宋" w:hAnsi="仿宋" w:eastAsia="仿宋" w:cs="仿宋"/>
                <w:i w:val="0"/>
                <w:iCs w:val="0"/>
                <w:color w:val="000000"/>
                <w:sz w:val="21"/>
                <w:szCs w:val="21"/>
                <w:highlight w:val="none"/>
                <w:u w:val="none"/>
              </w:rPr>
            </w:r>
            <w:r/>
          </w:p>
        </w:tc>
        <w:tc>
          <w:tcPr>
            <w:tcW w:w="25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把</w:t>
            </w:r>
            <w:r>
              <w:rPr>
                <w:rFonts w:hint="eastAsia" w:ascii="仿宋" w:hAnsi="仿宋" w:eastAsia="仿宋" w:cs="仿宋"/>
                <w:i w:val="0"/>
                <w:iCs w:val="0"/>
                <w:color w:val="000000"/>
                <w:sz w:val="21"/>
                <w:szCs w:val="21"/>
                <w:highlight w:val="none"/>
                <w:u w:val="none"/>
              </w:rPr>
            </w:r>
            <w:r/>
          </w:p>
        </w:tc>
      </w:tr>
      <w:tr>
        <w:trPr>
          <w:trHeight w:val="600"/>
        </w:trPr>
        <w:tc>
          <w:tcPr>
            <w:tcW w:w="46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24</w:t>
            </w:r>
            <w:r>
              <w:rPr>
                <w:rFonts w:hint="eastAsia" w:ascii="仿宋" w:hAnsi="仿宋" w:eastAsia="仿宋" w:cs="仿宋"/>
                <w:i w:val="0"/>
                <w:iCs w:val="0"/>
                <w:color w:val="000000"/>
                <w:sz w:val="21"/>
                <w:szCs w:val="21"/>
                <w:highlight w:val="none"/>
                <w:u w:val="none"/>
              </w:rPr>
            </w:r>
            <w:r/>
          </w:p>
        </w:tc>
        <w:tc>
          <w:tcPr>
            <w:tcW w:w="35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屏风</w:t>
            </w:r>
            <w:r>
              <w:rPr>
                <w:rFonts w:hint="eastAsia" w:ascii="仿宋" w:hAnsi="仿宋" w:eastAsia="仿宋" w:cs="仿宋"/>
                <w:i w:val="0"/>
                <w:iCs w:val="0"/>
                <w:color w:val="000000"/>
                <w:sz w:val="21"/>
                <w:szCs w:val="21"/>
                <w:highlight w:val="none"/>
                <w:u w:val="none"/>
              </w:rPr>
            </w:r>
            <w:r/>
          </w:p>
        </w:tc>
        <w:tc>
          <w:tcPr>
            <w:tcW w:w="3547"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移动式；180*50cm*4片，屏风架为2.5cm以上不锈钢材料焊制而成，屏风布，底部滑轮稳定；</w:t>
            </w:r>
            <w:r>
              <w:rPr>
                <w:rFonts w:hint="eastAsia" w:ascii="仿宋" w:hAnsi="仿宋" w:eastAsia="仿宋" w:cs="仿宋"/>
                <w:i w:val="0"/>
                <w:iCs w:val="0"/>
                <w:color w:val="000000"/>
                <w:sz w:val="21"/>
                <w:szCs w:val="21"/>
                <w:highlight w:val="none"/>
                <w:u w:val="none"/>
              </w:rPr>
            </w:r>
            <w:r/>
          </w:p>
        </w:tc>
        <w:tc>
          <w:tcPr>
            <w:tcW w:w="25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300"/>
        </w:trPr>
        <w:tc>
          <w:tcPr>
            <w:tcW w:w="46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25</w:t>
            </w:r>
            <w:r>
              <w:rPr>
                <w:rFonts w:hint="eastAsia" w:ascii="仿宋" w:hAnsi="仿宋" w:eastAsia="仿宋" w:cs="仿宋"/>
                <w:i w:val="0"/>
                <w:iCs w:val="0"/>
                <w:color w:val="000000"/>
                <w:sz w:val="21"/>
                <w:szCs w:val="21"/>
                <w:highlight w:val="none"/>
                <w:u w:val="none"/>
              </w:rPr>
            </w:r>
            <w:r/>
          </w:p>
        </w:tc>
        <w:tc>
          <w:tcPr>
            <w:tcW w:w="35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器械台（车）</w:t>
            </w:r>
            <w:r>
              <w:rPr>
                <w:rFonts w:hint="eastAsia" w:ascii="仿宋" w:hAnsi="仿宋" w:eastAsia="仿宋" w:cs="仿宋"/>
                <w:i w:val="0"/>
                <w:iCs w:val="0"/>
                <w:color w:val="000000"/>
                <w:sz w:val="21"/>
                <w:szCs w:val="21"/>
                <w:highlight w:val="none"/>
                <w:u w:val="none"/>
              </w:rPr>
            </w:r>
            <w:r/>
          </w:p>
        </w:tc>
        <w:tc>
          <w:tcPr>
            <w:tcW w:w="3547"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不锈钢双层，带轮，500*400*850mm；</w:t>
            </w:r>
            <w:r>
              <w:rPr>
                <w:rFonts w:hint="eastAsia" w:ascii="仿宋" w:hAnsi="仿宋" w:eastAsia="仿宋" w:cs="仿宋"/>
                <w:i w:val="0"/>
                <w:iCs w:val="0"/>
                <w:color w:val="000000"/>
                <w:sz w:val="21"/>
                <w:szCs w:val="21"/>
                <w:highlight w:val="none"/>
                <w:u w:val="none"/>
              </w:rPr>
            </w:r>
            <w:r/>
          </w:p>
        </w:tc>
        <w:tc>
          <w:tcPr>
            <w:tcW w:w="25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rPr>
            </w:r>
            <w:r/>
          </w:p>
        </w:tc>
      </w:tr>
      <w:tr>
        <w:trPr>
          <w:trHeight w:val="300"/>
        </w:trPr>
        <w:tc>
          <w:tcPr>
            <w:tcW w:w="46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26</w:t>
            </w:r>
            <w:r>
              <w:rPr>
                <w:rFonts w:hint="eastAsia" w:ascii="仿宋" w:hAnsi="仿宋" w:eastAsia="仿宋" w:cs="仿宋"/>
                <w:i w:val="0"/>
                <w:iCs w:val="0"/>
                <w:color w:val="000000"/>
                <w:sz w:val="21"/>
                <w:szCs w:val="21"/>
                <w:highlight w:val="none"/>
                <w:u w:val="none"/>
              </w:rPr>
            </w:r>
            <w:r/>
          </w:p>
        </w:tc>
        <w:tc>
          <w:tcPr>
            <w:tcW w:w="35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污物桶</w:t>
            </w:r>
            <w:r>
              <w:rPr>
                <w:rFonts w:hint="eastAsia" w:ascii="仿宋" w:hAnsi="仿宋" w:eastAsia="仿宋" w:cs="仿宋"/>
                <w:i w:val="0"/>
                <w:iCs w:val="0"/>
                <w:color w:val="000000"/>
                <w:sz w:val="21"/>
                <w:szCs w:val="21"/>
                <w:highlight w:val="none"/>
                <w:u w:val="none"/>
              </w:rPr>
            </w:r>
            <w:r/>
          </w:p>
        </w:tc>
        <w:tc>
          <w:tcPr>
            <w:tcW w:w="3547"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不锈钢300mm，脚踏翻盖式；</w:t>
            </w:r>
            <w:r>
              <w:rPr>
                <w:rFonts w:hint="eastAsia" w:ascii="仿宋" w:hAnsi="仿宋" w:eastAsia="仿宋" w:cs="仿宋"/>
                <w:i w:val="0"/>
                <w:iCs w:val="0"/>
                <w:color w:val="000000"/>
                <w:sz w:val="21"/>
                <w:szCs w:val="21"/>
                <w:highlight w:val="none"/>
                <w:u w:val="none"/>
              </w:rPr>
            </w:r>
            <w:r/>
          </w:p>
        </w:tc>
        <w:tc>
          <w:tcPr>
            <w:tcW w:w="25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只</w:t>
            </w:r>
            <w:r>
              <w:rPr>
                <w:rFonts w:hint="eastAsia" w:ascii="仿宋" w:hAnsi="仿宋" w:eastAsia="仿宋" w:cs="仿宋"/>
                <w:i w:val="0"/>
                <w:iCs w:val="0"/>
                <w:color w:val="000000"/>
                <w:sz w:val="21"/>
                <w:szCs w:val="21"/>
                <w:highlight w:val="none"/>
                <w:u w:val="none"/>
              </w:rPr>
            </w:r>
            <w:r/>
          </w:p>
        </w:tc>
      </w:tr>
      <w:tr>
        <w:trPr>
          <w:trHeight w:val="300"/>
        </w:trPr>
        <w:tc>
          <w:tcPr>
            <w:tcW w:w="46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27</w:t>
            </w:r>
            <w:r>
              <w:rPr>
                <w:rFonts w:hint="eastAsia" w:ascii="仿宋" w:hAnsi="仿宋" w:eastAsia="仿宋" w:cs="仿宋"/>
                <w:i w:val="0"/>
                <w:iCs w:val="0"/>
                <w:color w:val="000000"/>
                <w:sz w:val="21"/>
                <w:szCs w:val="21"/>
                <w:highlight w:val="none"/>
                <w:u w:val="none"/>
              </w:rPr>
            </w:r>
            <w:r/>
          </w:p>
        </w:tc>
        <w:tc>
          <w:tcPr>
            <w:tcW w:w="35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敷料缸</w:t>
            </w:r>
            <w:r>
              <w:rPr>
                <w:rFonts w:hint="eastAsia" w:ascii="仿宋" w:hAnsi="仿宋" w:eastAsia="仿宋" w:cs="仿宋"/>
                <w:i w:val="0"/>
                <w:iCs w:val="0"/>
                <w:color w:val="000000"/>
                <w:sz w:val="21"/>
                <w:szCs w:val="21"/>
                <w:highlight w:val="none"/>
                <w:u w:val="none"/>
              </w:rPr>
            </w:r>
            <w:r/>
          </w:p>
        </w:tc>
        <w:tc>
          <w:tcPr>
            <w:tcW w:w="3547"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不锈钢9cm；</w:t>
            </w:r>
            <w:r>
              <w:rPr>
                <w:rFonts w:hint="eastAsia" w:ascii="仿宋" w:hAnsi="仿宋" w:eastAsia="仿宋" w:cs="仿宋"/>
                <w:i w:val="0"/>
                <w:iCs w:val="0"/>
                <w:color w:val="000000"/>
                <w:sz w:val="21"/>
                <w:szCs w:val="21"/>
                <w:highlight w:val="none"/>
                <w:u w:val="none"/>
              </w:rPr>
            </w:r>
            <w:r/>
          </w:p>
        </w:tc>
        <w:tc>
          <w:tcPr>
            <w:tcW w:w="25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只</w:t>
            </w:r>
            <w:r>
              <w:rPr>
                <w:rFonts w:hint="eastAsia" w:ascii="仿宋" w:hAnsi="仿宋" w:eastAsia="仿宋" w:cs="仿宋"/>
                <w:i w:val="0"/>
                <w:iCs w:val="0"/>
                <w:color w:val="000000"/>
                <w:sz w:val="21"/>
                <w:szCs w:val="21"/>
                <w:highlight w:val="none"/>
                <w:u w:val="none"/>
              </w:rPr>
            </w:r>
            <w:r/>
          </w:p>
        </w:tc>
      </w:tr>
      <w:tr>
        <w:trPr>
          <w:trHeight w:val="300"/>
        </w:trPr>
        <w:tc>
          <w:tcPr>
            <w:tcW w:w="46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28</w:t>
            </w:r>
            <w:r>
              <w:rPr>
                <w:rFonts w:hint="eastAsia" w:ascii="仿宋" w:hAnsi="仿宋" w:eastAsia="仿宋" w:cs="仿宋"/>
                <w:i w:val="0"/>
                <w:iCs w:val="0"/>
                <w:color w:val="000000"/>
                <w:sz w:val="21"/>
                <w:szCs w:val="21"/>
                <w:highlight w:val="none"/>
                <w:u w:val="none"/>
              </w:rPr>
            </w:r>
            <w:r/>
          </w:p>
        </w:tc>
        <w:tc>
          <w:tcPr>
            <w:tcW w:w="35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棉球缸</w:t>
            </w:r>
            <w:r>
              <w:rPr>
                <w:rFonts w:hint="eastAsia" w:ascii="仿宋" w:hAnsi="仿宋" w:eastAsia="仿宋" w:cs="仿宋"/>
                <w:i w:val="0"/>
                <w:iCs w:val="0"/>
                <w:color w:val="000000"/>
                <w:sz w:val="21"/>
                <w:szCs w:val="21"/>
                <w:highlight w:val="none"/>
                <w:u w:val="none"/>
              </w:rPr>
            </w:r>
            <w:r/>
          </w:p>
        </w:tc>
        <w:tc>
          <w:tcPr>
            <w:tcW w:w="3547"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不锈钢9cm；</w:t>
            </w:r>
            <w:r>
              <w:rPr>
                <w:rFonts w:hint="eastAsia" w:ascii="仿宋" w:hAnsi="仿宋" w:eastAsia="仿宋" w:cs="仿宋"/>
                <w:i w:val="0"/>
                <w:iCs w:val="0"/>
                <w:color w:val="000000"/>
                <w:sz w:val="21"/>
                <w:szCs w:val="21"/>
                <w:highlight w:val="none"/>
                <w:u w:val="none"/>
              </w:rPr>
            </w:r>
            <w:r/>
          </w:p>
        </w:tc>
        <w:tc>
          <w:tcPr>
            <w:tcW w:w="25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只</w:t>
            </w:r>
            <w:r>
              <w:rPr>
                <w:rFonts w:hint="eastAsia" w:ascii="仿宋" w:hAnsi="仿宋" w:eastAsia="仿宋" w:cs="仿宋"/>
                <w:i w:val="0"/>
                <w:iCs w:val="0"/>
                <w:color w:val="000000"/>
                <w:sz w:val="21"/>
                <w:szCs w:val="21"/>
                <w:highlight w:val="none"/>
                <w:u w:val="none"/>
              </w:rPr>
            </w:r>
            <w:r/>
          </w:p>
        </w:tc>
      </w:tr>
      <w:tr>
        <w:trPr>
          <w:trHeight w:val="300"/>
        </w:trPr>
        <w:tc>
          <w:tcPr>
            <w:tcW w:w="46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29</w:t>
            </w:r>
            <w:r>
              <w:rPr>
                <w:rFonts w:hint="eastAsia" w:ascii="仿宋" w:hAnsi="仿宋" w:eastAsia="仿宋" w:cs="仿宋"/>
                <w:i w:val="0"/>
                <w:iCs w:val="0"/>
                <w:color w:val="000000"/>
                <w:sz w:val="21"/>
                <w:szCs w:val="21"/>
                <w:highlight w:val="none"/>
                <w:u w:val="none"/>
              </w:rPr>
            </w:r>
            <w:r/>
          </w:p>
        </w:tc>
        <w:tc>
          <w:tcPr>
            <w:tcW w:w="35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器械缸</w:t>
            </w:r>
            <w:r>
              <w:rPr>
                <w:rFonts w:hint="eastAsia" w:ascii="仿宋" w:hAnsi="仿宋" w:eastAsia="仿宋" w:cs="仿宋"/>
                <w:i w:val="0"/>
                <w:iCs w:val="0"/>
                <w:color w:val="000000"/>
                <w:sz w:val="21"/>
                <w:szCs w:val="21"/>
                <w:highlight w:val="none"/>
                <w:u w:val="none"/>
              </w:rPr>
            </w:r>
            <w:r/>
          </w:p>
        </w:tc>
        <w:tc>
          <w:tcPr>
            <w:tcW w:w="3547"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不锈钢，折叠式盖子，中号；</w:t>
            </w:r>
            <w:r>
              <w:rPr>
                <w:rFonts w:hint="eastAsia" w:ascii="仿宋" w:hAnsi="仿宋" w:eastAsia="仿宋" w:cs="仿宋"/>
                <w:i w:val="0"/>
                <w:iCs w:val="0"/>
                <w:color w:val="000000"/>
                <w:sz w:val="21"/>
                <w:szCs w:val="21"/>
                <w:highlight w:val="none"/>
                <w:u w:val="none"/>
              </w:rPr>
            </w:r>
            <w:r/>
          </w:p>
        </w:tc>
        <w:tc>
          <w:tcPr>
            <w:tcW w:w="25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只</w:t>
            </w:r>
            <w:r>
              <w:rPr>
                <w:rFonts w:hint="eastAsia" w:ascii="仿宋" w:hAnsi="仿宋" w:eastAsia="仿宋" w:cs="仿宋"/>
                <w:i w:val="0"/>
                <w:iCs w:val="0"/>
                <w:color w:val="000000"/>
                <w:sz w:val="21"/>
                <w:szCs w:val="21"/>
                <w:highlight w:val="none"/>
                <w:u w:val="none"/>
              </w:rPr>
            </w:r>
            <w:r/>
          </w:p>
        </w:tc>
      </w:tr>
      <w:tr>
        <w:trPr>
          <w:trHeight w:val="300"/>
        </w:trPr>
        <w:tc>
          <w:tcPr>
            <w:tcW w:w="46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30</w:t>
            </w:r>
            <w:r>
              <w:rPr>
                <w:rFonts w:hint="eastAsia" w:ascii="仿宋" w:hAnsi="仿宋" w:eastAsia="仿宋" w:cs="仿宋"/>
                <w:i w:val="0"/>
                <w:iCs w:val="0"/>
                <w:color w:val="000000"/>
                <w:sz w:val="21"/>
                <w:szCs w:val="21"/>
                <w:highlight w:val="none"/>
                <w:u w:val="none"/>
              </w:rPr>
            </w:r>
            <w:r/>
          </w:p>
        </w:tc>
        <w:tc>
          <w:tcPr>
            <w:tcW w:w="35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贮槽</w:t>
            </w:r>
            <w:r>
              <w:rPr>
                <w:rFonts w:hint="eastAsia" w:ascii="仿宋" w:hAnsi="仿宋" w:eastAsia="仿宋" w:cs="仿宋"/>
                <w:i w:val="0"/>
                <w:iCs w:val="0"/>
                <w:color w:val="000000"/>
                <w:sz w:val="21"/>
                <w:szCs w:val="21"/>
                <w:highlight w:val="none"/>
                <w:u w:val="none"/>
              </w:rPr>
            </w:r>
            <w:r/>
          </w:p>
        </w:tc>
        <w:tc>
          <w:tcPr>
            <w:tcW w:w="3547"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不锈钢20cm；</w:t>
            </w:r>
            <w:r>
              <w:rPr>
                <w:rFonts w:hint="eastAsia" w:ascii="仿宋" w:hAnsi="仿宋" w:eastAsia="仿宋" w:cs="仿宋"/>
                <w:i w:val="0"/>
                <w:iCs w:val="0"/>
                <w:color w:val="000000"/>
                <w:sz w:val="21"/>
                <w:szCs w:val="21"/>
                <w:highlight w:val="none"/>
                <w:u w:val="none"/>
              </w:rPr>
            </w:r>
            <w:r/>
          </w:p>
        </w:tc>
        <w:tc>
          <w:tcPr>
            <w:tcW w:w="25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只</w:t>
            </w:r>
            <w:r>
              <w:rPr>
                <w:rFonts w:hint="eastAsia" w:ascii="仿宋" w:hAnsi="仿宋" w:eastAsia="仿宋" w:cs="仿宋"/>
                <w:i w:val="0"/>
                <w:iCs w:val="0"/>
                <w:color w:val="000000"/>
                <w:sz w:val="21"/>
                <w:szCs w:val="21"/>
                <w:highlight w:val="none"/>
                <w:u w:val="none"/>
              </w:rPr>
            </w:r>
            <w:r/>
          </w:p>
        </w:tc>
      </w:tr>
      <w:tr>
        <w:trPr>
          <w:trHeight w:val="300"/>
        </w:trPr>
        <w:tc>
          <w:tcPr>
            <w:tcW w:w="46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31</w:t>
            </w:r>
            <w:r>
              <w:rPr>
                <w:rFonts w:hint="eastAsia" w:ascii="仿宋" w:hAnsi="仿宋" w:eastAsia="仿宋" w:cs="仿宋"/>
                <w:i w:val="0"/>
                <w:iCs w:val="0"/>
                <w:color w:val="000000"/>
                <w:sz w:val="21"/>
                <w:szCs w:val="21"/>
                <w:highlight w:val="none"/>
                <w:u w:val="none"/>
              </w:rPr>
            </w:r>
            <w:r/>
          </w:p>
        </w:tc>
        <w:tc>
          <w:tcPr>
            <w:tcW w:w="35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方盘</w:t>
            </w:r>
            <w:r>
              <w:rPr>
                <w:rFonts w:hint="eastAsia" w:ascii="仿宋" w:hAnsi="仿宋" w:eastAsia="仿宋" w:cs="仿宋"/>
                <w:i w:val="0"/>
                <w:iCs w:val="0"/>
                <w:color w:val="000000"/>
                <w:sz w:val="21"/>
                <w:szCs w:val="21"/>
                <w:highlight w:val="none"/>
                <w:u w:val="none"/>
              </w:rPr>
            </w:r>
            <w:r/>
          </w:p>
        </w:tc>
        <w:tc>
          <w:tcPr>
            <w:tcW w:w="3547"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不锈钢31*24cm；</w:t>
            </w:r>
            <w:r>
              <w:rPr>
                <w:rFonts w:hint="eastAsia" w:ascii="仿宋" w:hAnsi="仿宋" w:eastAsia="仿宋" w:cs="仿宋"/>
                <w:i w:val="0"/>
                <w:iCs w:val="0"/>
                <w:color w:val="000000"/>
                <w:sz w:val="21"/>
                <w:szCs w:val="21"/>
                <w:highlight w:val="none"/>
                <w:u w:val="none"/>
              </w:rPr>
            </w:r>
            <w:r/>
          </w:p>
        </w:tc>
        <w:tc>
          <w:tcPr>
            <w:tcW w:w="25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只</w:t>
            </w:r>
            <w:r>
              <w:rPr>
                <w:rFonts w:hint="eastAsia" w:ascii="仿宋" w:hAnsi="仿宋" w:eastAsia="仿宋" w:cs="仿宋"/>
                <w:i w:val="0"/>
                <w:iCs w:val="0"/>
                <w:color w:val="000000"/>
                <w:sz w:val="21"/>
                <w:szCs w:val="21"/>
                <w:highlight w:val="none"/>
                <w:u w:val="none"/>
              </w:rPr>
            </w:r>
            <w:r/>
          </w:p>
        </w:tc>
      </w:tr>
      <w:tr>
        <w:trPr>
          <w:trHeight w:val="300"/>
        </w:trPr>
        <w:tc>
          <w:tcPr>
            <w:tcW w:w="46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32</w:t>
            </w:r>
            <w:r>
              <w:rPr>
                <w:rFonts w:hint="eastAsia" w:ascii="仿宋" w:hAnsi="仿宋" w:eastAsia="仿宋" w:cs="仿宋"/>
                <w:i w:val="0"/>
                <w:iCs w:val="0"/>
                <w:color w:val="000000"/>
                <w:sz w:val="21"/>
                <w:szCs w:val="21"/>
                <w:highlight w:val="none"/>
                <w:u w:val="none"/>
              </w:rPr>
            </w:r>
            <w:r/>
          </w:p>
        </w:tc>
        <w:tc>
          <w:tcPr>
            <w:tcW w:w="35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带盖方盘</w:t>
            </w:r>
            <w:r>
              <w:rPr>
                <w:rFonts w:hint="eastAsia" w:ascii="仿宋" w:hAnsi="仿宋" w:eastAsia="仿宋" w:cs="仿宋"/>
                <w:i w:val="0"/>
                <w:iCs w:val="0"/>
                <w:color w:val="000000"/>
                <w:sz w:val="21"/>
                <w:szCs w:val="21"/>
                <w:highlight w:val="none"/>
                <w:u w:val="none"/>
              </w:rPr>
            </w:r>
            <w:r/>
          </w:p>
        </w:tc>
        <w:tc>
          <w:tcPr>
            <w:tcW w:w="3547"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不锈钢23*15cm；</w:t>
            </w:r>
            <w:r>
              <w:rPr>
                <w:rFonts w:hint="eastAsia" w:ascii="仿宋" w:hAnsi="仿宋" w:eastAsia="仿宋" w:cs="仿宋"/>
                <w:i w:val="0"/>
                <w:iCs w:val="0"/>
                <w:color w:val="000000"/>
                <w:sz w:val="21"/>
                <w:szCs w:val="21"/>
                <w:highlight w:val="none"/>
                <w:u w:val="none"/>
              </w:rPr>
            </w:r>
            <w:r/>
          </w:p>
        </w:tc>
        <w:tc>
          <w:tcPr>
            <w:tcW w:w="25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只</w:t>
            </w:r>
            <w:r>
              <w:rPr>
                <w:rFonts w:hint="eastAsia" w:ascii="仿宋" w:hAnsi="仿宋" w:eastAsia="仿宋" w:cs="仿宋"/>
                <w:i w:val="0"/>
                <w:iCs w:val="0"/>
                <w:color w:val="000000"/>
                <w:sz w:val="21"/>
                <w:szCs w:val="21"/>
                <w:highlight w:val="none"/>
                <w:u w:val="none"/>
              </w:rPr>
            </w:r>
            <w:r/>
          </w:p>
        </w:tc>
      </w:tr>
      <w:tr>
        <w:trPr>
          <w:trHeight w:val="300"/>
        </w:trPr>
        <w:tc>
          <w:tcPr>
            <w:tcW w:w="46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33</w:t>
            </w:r>
            <w:r>
              <w:rPr>
                <w:rFonts w:hint="eastAsia" w:ascii="仿宋" w:hAnsi="仿宋" w:eastAsia="仿宋" w:cs="仿宋"/>
                <w:i w:val="0"/>
                <w:iCs w:val="0"/>
                <w:color w:val="000000"/>
                <w:sz w:val="21"/>
                <w:szCs w:val="21"/>
                <w:highlight w:val="none"/>
                <w:u w:val="none"/>
              </w:rPr>
            </w:r>
            <w:r/>
          </w:p>
        </w:tc>
        <w:tc>
          <w:tcPr>
            <w:tcW w:w="35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酒精灯</w:t>
            </w:r>
            <w:r>
              <w:rPr>
                <w:rFonts w:hint="eastAsia" w:ascii="仿宋" w:hAnsi="仿宋" w:eastAsia="仿宋" w:cs="仿宋"/>
                <w:i w:val="0"/>
                <w:iCs w:val="0"/>
                <w:color w:val="000000"/>
                <w:sz w:val="21"/>
                <w:szCs w:val="21"/>
                <w:highlight w:val="none"/>
                <w:u w:val="none"/>
              </w:rPr>
            </w:r>
            <w:r/>
          </w:p>
        </w:tc>
        <w:tc>
          <w:tcPr>
            <w:tcW w:w="3547"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150ml，加厚玻璃酒精灯；</w:t>
            </w:r>
            <w:r>
              <w:rPr>
                <w:rFonts w:hint="eastAsia" w:ascii="仿宋" w:hAnsi="仿宋" w:eastAsia="仿宋" w:cs="仿宋"/>
                <w:i w:val="0"/>
                <w:iCs w:val="0"/>
                <w:color w:val="000000"/>
                <w:sz w:val="21"/>
                <w:szCs w:val="21"/>
                <w:highlight w:val="none"/>
                <w:u w:val="none"/>
              </w:rPr>
            </w:r>
            <w:r/>
          </w:p>
        </w:tc>
        <w:tc>
          <w:tcPr>
            <w:tcW w:w="25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只</w:t>
            </w:r>
            <w:r>
              <w:rPr>
                <w:rFonts w:hint="eastAsia" w:ascii="仿宋" w:hAnsi="仿宋" w:eastAsia="仿宋" w:cs="仿宋"/>
                <w:i w:val="0"/>
                <w:iCs w:val="0"/>
                <w:color w:val="000000"/>
                <w:sz w:val="21"/>
                <w:szCs w:val="21"/>
                <w:highlight w:val="none"/>
                <w:u w:val="none"/>
              </w:rPr>
            </w:r>
            <w:r/>
          </w:p>
        </w:tc>
      </w:tr>
      <w:tr>
        <w:trPr>
          <w:trHeight w:val="300"/>
        </w:trPr>
        <w:tc>
          <w:tcPr>
            <w:tcW w:w="46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34</w:t>
            </w:r>
            <w:r>
              <w:rPr>
                <w:rFonts w:hint="eastAsia" w:ascii="仿宋" w:hAnsi="仿宋" w:eastAsia="仿宋" w:cs="仿宋"/>
                <w:i w:val="0"/>
                <w:iCs w:val="0"/>
                <w:color w:val="000000"/>
                <w:sz w:val="21"/>
                <w:szCs w:val="21"/>
                <w:highlight w:val="none"/>
                <w:u w:val="none"/>
              </w:rPr>
            </w:r>
            <w:r/>
          </w:p>
        </w:tc>
        <w:tc>
          <w:tcPr>
            <w:tcW w:w="35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冲眼壶</w:t>
            </w:r>
            <w:r>
              <w:rPr>
                <w:rFonts w:hint="eastAsia" w:ascii="仿宋" w:hAnsi="仿宋" w:eastAsia="仿宋" w:cs="仿宋"/>
                <w:i w:val="0"/>
                <w:iCs w:val="0"/>
                <w:color w:val="000000"/>
                <w:sz w:val="21"/>
                <w:szCs w:val="21"/>
                <w:highlight w:val="none"/>
                <w:u w:val="none"/>
              </w:rPr>
            </w:r>
            <w:r/>
          </w:p>
        </w:tc>
        <w:tc>
          <w:tcPr>
            <w:tcW w:w="3547"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不锈钢；</w:t>
            </w:r>
            <w:r>
              <w:rPr>
                <w:rFonts w:hint="eastAsia" w:ascii="仿宋" w:hAnsi="仿宋" w:eastAsia="仿宋" w:cs="仿宋"/>
                <w:i w:val="0"/>
                <w:iCs w:val="0"/>
                <w:color w:val="000000"/>
                <w:sz w:val="21"/>
                <w:szCs w:val="21"/>
                <w:highlight w:val="none"/>
                <w:u w:val="none"/>
              </w:rPr>
            </w:r>
            <w:r/>
          </w:p>
        </w:tc>
        <w:tc>
          <w:tcPr>
            <w:tcW w:w="25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只</w:t>
            </w:r>
            <w:r>
              <w:rPr>
                <w:rFonts w:hint="eastAsia" w:ascii="仿宋" w:hAnsi="仿宋" w:eastAsia="仿宋" w:cs="仿宋"/>
                <w:i w:val="0"/>
                <w:iCs w:val="0"/>
                <w:color w:val="000000"/>
                <w:sz w:val="21"/>
                <w:szCs w:val="21"/>
                <w:highlight w:val="none"/>
                <w:u w:val="none"/>
              </w:rPr>
            </w:r>
            <w:r/>
          </w:p>
        </w:tc>
      </w:tr>
      <w:tr>
        <w:trPr>
          <w:trHeight w:val="300"/>
        </w:trPr>
        <w:tc>
          <w:tcPr>
            <w:tcW w:w="46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35</w:t>
            </w:r>
            <w:r>
              <w:rPr>
                <w:rFonts w:hint="eastAsia" w:ascii="仿宋" w:hAnsi="仿宋" w:eastAsia="仿宋" w:cs="仿宋"/>
                <w:i w:val="0"/>
                <w:iCs w:val="0"/>
                <w:color w:val="000000"/>
                <w:sz w:val="21"/>
                <w:szCs w:val="21"/>
                <w:highlight w:val="none"/>
                <w:u w:val="none"/>
              </w:rPr>
            </w:r>
            <w:r/>
          </w:p>
        </w:tc>
        <w:tc>
          <w:tcPr>
            <w:tcW w:w="35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受水器</w:t>
            </w:r>
            <w:r>
              <w:rPr>
                <w:rFonts w:hint="eastAsia" w:ascii="仿宋" w:hAnsi="仿宋" w:eastAsia="仿宋" w:cs="仿宋"/>
                <w:i w:val="0"/>
                <w:iCs w:val="0"/>
                <w:color w:val="000000"/>
                <w:sz w:val="21"/>
                <w:szCs w:val="21"/>
                <w:highlight w:val="none"/>
                <w:u w:val="none"/>
              </w:rPr>
            </w:r>
            <w:r/>
          </w:p>
        </w:tc>
        <w:tc>
          <w:tcPr>
            <w:tcW w:w="3547"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塑料精制而成；</w:t>
            </w:r>
            <w:r>
              <w:rPr>
                <w:rFonts w:hint="eastAsia" w:ascii="仿宋" w:hAnsi="仿宋" w:eastAsia="仿宋" w:cs="仿宋"/>
                <w:i w:val="0"/>
                <w:iCs w:val="0"/>
                <w:color w:val="000000"/>
                <w:sz w:val="21"/>
                <w:szCs w:val="21"/>
                <w:highlight w:val="none"/>
                <w:u w:val="none"/>
              </w:rPr>
            </w:r>
            <w:r/>
          </w:p>
        </w:tc>
        <w:tc>
          <w:tcPr>
            <w:tcW w:w="25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只</w:t>
            </w:r>
            <w:r>
              <w:rPr>
                <w:rFonts w:hint="eastAsia" w:ascii="仿宋" w:hAnsi="仿宋" w:eastAsia="仿宋" w:cs="仿宋"/>
                <w:i w:val="0"/>
                <w:iCs w:val="0"/>
                <w:color w:val="000000"/>
                <w:sz w:val="21"/>
                <w:szCs w:val="21"/>
                <w:highlight w:val="none"/>
                <w:u w:val="none"/>
              </w:rPr>
            </w:r>
            <w:r/>
          </w:p>
        </w:tc>
      </w:tr>
      <w:tr>
        <w:trPr>
          <w:trHeight w:val="300"/>
        </w:trPr>
        <w:tc>
          <w:tcPr>
            <w:tcW w:w="46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36</w:t>
            </w:r>
            <w:r>
              <w:rPr>
                <w:rFonts w:hint="eastAsia" w:ascii="仿宋" w:hAnsi="仿宋" w:eastAsia="仿宋" w:cs="仿宋"/>
                <w:i w:val="0"/>
                <w:iCs w:val="0"/>
                <w:color w:val="000000"/>
                <w:sz w:val="21"/>
                <w:szCs w:val="21"/>
                <w:highlight w:val="none"/>
                <w:u w:val="none"/>
              </w:rPr>
            </w:r>
            <w:r/>
          </w:p>
        </w:tc>
        <w:tc>
          <w:tcPr>
            <w:tcW w:w="35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医用剪刀</w:t>
            </w:r>
            <w:r>
              <w:rPr>
                <w:rFonts w:hint="eastAsia" w:ascii="仿宋" w:hAnsi="仿宋" w:eastAsia="仿宋" w:cs="仿宋"/>
                <w:i w:val="0"/>
                <w:iCs w:val="0"/>
                <w:color w:val="000000"/>
                <w:sz w:val="21"/>
                <w:szCs w:val="21"/>
                <w:highlight w:val="none"/>
                <w:u w:val="none"/>
              </w:rPr>
            </w:r>
            <w:r/>
          </w:p>
        </w:tc>
        <w:tc>
          <w:tcPr>
            <w:tcW w:w="3547"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12.5-22cm，12把/套；</w:t>
            </w:r>
            <w:r>
              <w:rPr>
                <w:rFonts w:hint="eastAsia" w:ascii="仿宋" w:hAnsi="仿宋" w:eastAsia="仿宋" w:cs="仿宋"/>
                <w:i w:val="0"/>
                <w:iCs w:val="0"/>
                <w:color w:val="000000"/>
                <w:sz w:val="21"/>
                <w:szCs w:val="21"/>
                <w:highlight w:val="none"/>
                <w:u w:val="none"/>
              </w:rPr>
            </w:r>
            <w:r/>
          </w:p>
        </w:tc>
        <w:tc>
          <w:tcPr>
            <w:tcW w:w="25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300"/>
        </w:trPr>
        <w:tc>
          <w:tcPr>
            <w:tcW w:w="46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37</w:t>
            </w:r>
            <w:r>
              <w:rPr>
                <w:rFonts w:hint="eastAsia" w:ascii="仿宋" w:hAnsi="仿宋" w:eastAsia="仿宋" w:cs="仿宋"/>
                <w:i w:val="0"/>
                <w:iCs w:val="0"/>
                <w:color w:val="000000"/>
                <w:sz w:val="21"/>
                <w:szCs w:val="21"/>
                <w:highlight w:val="none"/>
                <w:u w:val="none"/>
              </w:rPr>
            </w:r>
            <w:r/>
          </w:p>
        </w:tc>
        <w:tc>
          <w:tcPr>
            <w:tcW w:w="35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医用镊子</w:t>
            </w:r>
            <w:r>
              <w:rPr>
                <w:rFonts w:hint="eastAsia" w:ascii="仿宋" w:hAnsi="仿宋" w:eastAsia="仿宋" w:cs="仿宋"/>
                <w:i w:val="0"/>
                <w:iCs w:val="0"/>
                <w:color w:val="000000"/>
                <w:sz w:val="21"/>
                <w:szCs w:val="21"/>
                <w:highlight w:val="none"/>
                <w:u w:val="none"/>
              </w:rPr>
            </w:r>
            <w:r/>
          </w:p>
        </w:tc>
        <w:tc>
          <w:tcPr>
            <w:tcW w:w="3547"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12.5-25cm，6种/套；</w:t>
            </w:r>
            <w:r>
              <w:rPr>
                <w:rFonts w:hint="eastAsia" w:ascii="仿宋" w:hAnsi="仿宋" w:eastAsia="仿宋" w:cs="仿宋"/>
                <w:i w:val="0"/>
                <w:iCs w:val="0"/>
                <w:color w:val="000000"/>
                <w:sz w:val="21"/>
                <w:szCs w:val="21"/>
                <w:highlight w:val="none"/>
                <w:u w:val="none"/>
              </w:rPr>
            </w:r>
            <w:r/>
          </w:p>
        </w:tc>
        <w:tc>
          <w:tcPr>
            <w:tcW w:w="25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300"/>
        </w:trPr>
        <w:tc>
          <w:tcPr>
            <w:tcW w:w="46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38</w:t>
            </w:r>
            <w:r>
              <w:rPr>
                <w:rFonts w:hint="eastAsia" w:ascii="仿宋" w:hAnsi="仿宋" w:eastAsia="仿宋" w:cs="仿宋"/>
                <w:i w:val="0"/>
                <w:iCs w:val="0"/>
                <w:color w:val="000000"/>
                <w:sz w:val="21"/>
                <w:szCs w:val="21"/>
                <w:highlight w:val="none"/>
                <w:u w:val="none"/>
              </w:rPr>
            </w:r>
            <w:r/>
          </w:p>
        </w:tc>
        <w:tc>
          <w:tcPr>
            <w:tcW w:w="35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叩诊锤</w:t>
            </w:r>
            <w:r>
              <w:rPr>
                <w:rFonts w:hint="eastAsia" w:ascii="仿宋" w:hAnsi="仿宋" w:eastAsia="仿宋" w:cs="仿宋"/>
                <w:i w:val="0"/>
                <w:iCs w:val="0"/>
                <w:color w:val="000000"/>
                <w:sz w:val="21"/>
                <w:szCs w:val="21"/>
                <w:highlight w:val="none"/>
                <w:u w:val="none"/>
              </w:rPr>
            </w:r>
            <w:r/>
          </w:p>
        </w:tc>
        <w:tc>
          <w:tcPr>
            <w:tcW w:w="3547"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不锈钢支架，带刻度；</w:t>
            </w:r>
            <w:r>
              <w:rPr>
                <w:rFonts w:hint="eastAsia" w:ascii="仿宋" w:hAnsi="仿宋" w:eastAsia="仿宋" w:cs="仿宋"/>
                <w:i w:val="0"/>
                <w:iCs w:val="0"/>
                <w:color w:val="000000"/>
                <w:sz w:val="21"/>
                <w:szCs w:val="21"/>
                <w:highlight w:val="none"/>
                <w:u w:val="none"/>
              </w:rPr>
            </w:r>
            <w:r/>
          </w:p>
        </w:tc>
        <w:tc>
          <w:tcPr>
            <w:tcW w:w="25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支</w:t>
            </w:r>
            <w:r>
              <w:rPr>
                <w:rFonts w:hint="eastAsia" w:ascii="仿宋" w:hAnsi="仿宋" w:eastAsia="仿宋" w:cs="仿宋"/>
                <w:i w:val="0"/>
                <w:iCs w:val="0"/>
                <w:color w:val="000000"/>
                <w:sz w:val="21"/>
                <w:szCs w:val="21"/>
                <w:highlight w:val="none"/>
                <w:u w:val="none"/>
              </w:rPr>
            </w:r>
            <w:r/>
          </w:p>
        </w:tc>
      </w:tr>
      <w:tr>
        <w:trPr>
          <w:trHeight w:val="300"/>
        </w:trPr>
        <w:tc>
          <w:tcPr>
            <w:tcW w:w="46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39</w:t>
            </w:r>
            <w:r>
              <w:rPr>
                <w:rFonts w:hint="eastAsia" w:ascii="仿宋" w:hAnsi="仿宋" w:eastAsia="仿宋" w:cs="仿宋"/>
                <w:i w:val="0"/>
                <w:iCs w:val="0"/>
                <w:color w:val="000000"/>
                <w:sz w:val="21"/>
                <w:szCs w:val="21"/>
                <w:highlight w:val="none"/>
                <w:u w:val="none"/>
              </w:rPr>
            </w:r>
            <w:r/>
          </w:p>
        </w:tc>
        <w:tc>
          <w:tcPr>
            <w:tcW w:w="35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压舌板</w:t>
            </w:r>
            <w:r>
              <w:rPr>
                <w:rFonts w:hint="eastAsia" w:ascii="仿宋" w:hAnsi="仿宋" w:eastAsia="仿宋" w:cs="仿宋"/>
                <w:i w:val="0"/>
                <w:iCs w:val="0"/>
                <w:color w:val="000000"/>
                <w:sz w:val="21"/>
                <w:szCs w:val="21"/>
                <w:highlight w:val="none"/>
                <w:u w:val="none"/>
              </w:rPr>
            </w:r>
            <w:r/>
          </w:p>
        </w:tc>
        <w:tc>
          <w:tcPr>
            <w:tcW w:w="3547"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14cm不锈钢；</w:t>
            </w:r>
            <w:r>
              <w:rPr>
                <w:rFonts w:hint="eastAsia" w:ascii="仿宋" w:hAnsi="仿宋" w:eastAsia="仿宋" w:cs="仿宋"/>
                <w:i w:val="0"/>
                <w:iCs w:val="0"/>
                <w:color w:val="000000"/>
                <w:sz w:val="21"/>
                <w:szCs w:val="21"/>
                <w:highlight w:val="none"/>
                <w:u w:val="none"/>
              </w:rPr>
            </w:r>
            <w:r/>
          </w:p>
        </w:tc>
        <w:tc>
          <w:tcPr>
            <w:tcW w:w="25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5</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支</w:t>
            </w:r>
            <w:r>
              <w:rPr>
                <w:rFonts w:hint="eastAsia" w:ascii="仿宋" w:hAnsi="仿宋" w:eastAsia="仿宋" w:cs="仿宋"/>
                <w:i w:val="0"/>
                <w:iCs w:val="0"/>
                <w:color w:val="000000"/>
                <w:sz w:val="21"/>
                <w:szCs w:val="21"/>
                <w:highlight w:val="none"/>
                <w:u w:val="none"/>
              </w:rPr>
            </w:r>
            <w:r/>
          </w:p>
        </w:tc>
      </w:tr>
      <w:tr>
        <w:trPr>
          <w:trHeight w:val="300"/>
        </w:trPr>
        <w:tc>
          <w:tcPr>
            <w:tcW w:w="46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40</w:t>
            </w:r>
            <w:r>
              <w:rPr>
                <w:rFonts w:hint="eastAsia" w:ascii="仿宋" w:hAnsi="仿宋" w:eastAsia="仿宋" w:cs="仿宋"/>
                <w:i w:val="0"/>
                <w:iCs w:val="0"/>
                <w:color w:val="000000"/>
                <w:sz w:val="21"/>
                <w:szCs w:val="21"/>
                <w:highlight w:val="none"/>
                <w:u w:val="none"/>
              </w:rPr>
            </w:r>
            <w:r/>
          </w:p>
        </w:tc>
        <w:tc>
          <w:tcPr>
            <w:tcW w:w="35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口镜</w:t>
            </w:r>
            <w:r>
              <w:rPr>
                <w:rFonts w:hint="eastAsia" w:ascii="仿宋" w:hAnsi="仿宋" w:eastAsia="仿宋" w:cs="仿宋"/>
                <w:i w:val="0"/>
                <w:iCs w:val="0"/>
                <w:color w:val="000000"/>
                <w:sz w:val="21"/>
                <w:szCs w:val="21"/>
                <w:highlight w:val="none"/>
                <w:u w:val="none"/>
              </w:rPr>
            </w:r>
            <w:r/>
          </w:p>
        </w:tc>
        <w:tc>
          <w:tcPr>
            <w:tcW w:w="3547"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27平光/放大；</w:t>
            </w:r>
            <w:r>
              <w:rPr>
                <w:rFonts w:hint="eastAsia" w:ascii="仿宋" w:hAnsi="仿宋" w:eastAsia="仿宋" w:cs="仿宋"/>
                <w:i w:val="0"/>
                <w:iCs w:val="0"/>
                <w:color w:val="000000"/>
                <w:sz w:val="21"/>
                <w:szCs w:val="21"/>
                <w:highlight w:val="none"/>
                <w:u w:val="none"/>
              </w:rPr>
            </w:r>
            <w:r/>
          </w:p>
        </w:tc>
        <w:tc>
          <w:tcPr>
            <w:tcW w:w="25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3</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支</w:t>
            </w:r>
            <w:r>
              <w:rPr>
                <w:rFonts w:hint="eastAsia" w:ascii="仿宋" w:hAnsi="仿宋" w:eastAsia="仿宋" w:cs="仿宋"/>
                <w:i w:val="0"/>
                <w:iCs w:val="0"/>
                <w:color w:val="000000"/>
                <w:sz w:val="21"/>
                <w:szCs w:val="21"/>
                <w:highlight w:val="none"/>
                <w:u w:val="none"/>
              </w:rPr>
            </w:r>
            <w:r/>
          </w:p>
        </w:tc>
      </w:tr>
      <w:tr>
        <w:trPr>
          <w:trHeight w:val="300"/>
        </w:trPr>
        <w:tc>
          <w:tcPr>
            <w:tcW w:w="46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41</w:t>
            </w:r>
            <w:r>
              <w:rPr>
                <w:rFonts w:hint="eastAsia" w:ascii="仿宋" w:hAnsi="仿宋" w:eastAsia="仿宋" w:cs="仿宋"/>
                <w:i w:val="0"/>
                <w:iCs w:val="0"/>
                <w:color w:val="000000"/>
                <w:sz w:val="21"/>
                <w:szCs w:val="21"/>
                <w:highlight w:val="none"/>
                <w:u w:val="none"/>
              </w:rPr>
            </w:r>
            <w:r/>
          </w:p>
        </w:tc>
        <w:tc>
          <w:tcPr>
            <w:tcW w:w="35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止血带</w:t>
            </w:r>
            <w:r>
              <w:rPr>
                <w:rFonts w:hint="eastAsia" w:ascii="仿宋" w:hAnsi="仿宋" w:eastAsia="仿宋" w:cs="仿宋"/>
                <w:i w:val="0"/>
                <w:iCs w:val="0"/>
                <w:color w:val="000000"/>
                <w:sz w:val="21"/>
                <w:szCs w:val="21"/>
                <w:highlight w:val="none"/>
                <w:u w:val="none"/>
              </w:rPr>
            </w:r>
            <w:r/>
          </w:p>
        </w:tc>
        <w:tc>
          <w:tcPr>
            <w:tcW w:w="3547"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卡扣式；</w:t>
            </w:r>
            <w:r>
              <w:rPr>
                <w:rFonts w:hint="eastAsia" w:ascii="仿宋" w:hAnsi="仿宋" w:eastAsia="仿宋" w:cs="仿宋"/>
                <w:i w:val="0"/>
                <w:iCs w:val="0"/>
                <w:color w:val="000000"/>
                <w:sz w:val="21"/>
                <w:szCs w:val="21"/>
                <w:highlight w:val="none"/>
                <w:u w:val="none"/>
              </w:rPr>
            </w:r>
            <w:r/>
          </w:p>
        </w:tc>
        <w:tc>
          <w:tcPr>
            <w:tcW w:w="25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5</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只</w:t>
            </w:r>
            <w:r>
              <w:rPr>
                <w:rFonts w:hint="eastAsia" w:ascii="仿宋" w:hAnsi="仿宋" w:eastAsia="仿宋" w:cs="仿宋"/>
                <w:i w:val="0"/>
                <w:iCs w:val="0"/>
                <w:color w:val="000000"/>
                <w:sz w:val="21"/>
                <w:szCs w:val="21"/>
                <w:highlight w:val="none"/>
                <w:u w:val="none"/>
              </w:rPr>
            </w:r>
            <w:r/>
          </w:p>
        </w:tc>
      </w:tr>
      <w:tr>
        <w:trPr>
          <w:trHeight w:val="300"/>
        </w:trPr>
        <w:tc>
          <w:tcPr>
            <w:tcW w:w="46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42</w:t>
            </w:r>
            <w:r>
              <w:rPr>
                <w:rFonts w:hint="eastAsia" w:ascii="仿宋" w:hAnsi="仿宋" w:eastAsia="仿宋" w:cs="仿宋"/>
                <w:i w:val="0"/>
                <w:iCs w:val="0"/>
                <w:color w:val="000000"/>
                <w:sz w:val="21"/>
                <w:szCs w:val="21"/>
                <w:highlight w:val="none"/>
                <w:u w:val="none"/>
              </w:rPr>
            </w:r>
            <w:r/>
          </w:p>
        </w:tc>
        <w:tc>
          <w:tcPr>
            <w:tcW w:w="35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计算器</w:t>
            </w:r>
            <w:r>
              <w:rPr>
                <w:rFonts w:hint="eastAsia" w:ascii="仿宋" w:hAnsi="仿宋" w:eastAsia="仿宋" w:cs="仿宋"/>
                <w:i w:val="0"/>
                <w:iCs w:val="0"/>
                <w:color w:val="000000"/>
                <w:sz w:val="21"/>
                <w:szCs w:val="21"/>
                <w:highlight w:val="none"/>
                <w:u w:val="none"/>
              </w:rPr>
            </w:r>
            <w:r/>
          </w:p>
        </w:tc>
        <w:tc>
          <w:tcPr>
            <w:tcW w:w="3547"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十二位电子显示；</w:t>
            </w:r>
            <w:r>
              <w:rPr>
                <w:rFonts w:hint="eastAsia" w:ascii="仿宋" w:hAnsi="仿宋" w:eastAsia="仿宋" w:cs="仿宋"/>
                <w:i w:val="0"/>
                <w:iCs w:val="0"/>
                <w:color w:val="000000"/>
                <w:sz w:val="21"/>
                <w:szCs w:val="21"/>
                <w:highlight w:val="none"/>
                <w:u w:val="none"/>
              </w:rPr>
            </w:r>
            <w:r/>
          </w:p>
        </w:tc>
        <w:tc>
          <w:tcPr>
            <w:tcW w:w="25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只</w:t>
            </w:r>
            <w:r>
              <w:rPr>
                <w:rFonts w:hint="eastAsia" w:ascii="仿宋" w:hAnsi="仿宋" w:eastAsia="仿宋" w:cs="仿宋"/>
                <w:i w:val="0"/>
                <w:iCs w:val="0"/>
                <w:color w:val="000000"/>
                <w:sz w:val="21"/>
                <w:szCs w:val="21"/>
                <w:highlight w:val="none"/>
                <w:u w:val="none"/>
              </w:rPr>
            </w:r>
            <w:r/>
          </w:p>
        </w:tc>
      </w:tr>
      <w:tr>
        <w:trPr>
          <w:trHeight w:val="300"/>
        </w:trPr>
        <w:tc>
          <w:tcPr>
            <w:tcW w:w="46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43</w:t>
            </w:r>
            <w:r>
              <w:rPr>
                <w:rFonts w:hint="eastAsia" w:ascii="仿宋" w:hAnsi="仿宋" w:eastAsia="仿宋" w:cs="仿宋"/>
                <w:i w:val="0"/>
                <w:iCs w:val="0"/>
                <w:color w:val="000000"/>
                <w:sz w:val="21"/>
                <w:szCs w:val="21"/>
                <w:highlight w:val="none"/>
                <w:u w:val="none"/>
              </w:rPr>
            </w:r>
            <w:r/>
          </w:p>
        </w:tc>
        <w:tc>
          <w:tcPr>
            <w:tcW w:w="35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回转台</w:t>
            </w:r>
            <w:r>
              <w:rPr>
                <w:rFonts w:hint="eastAsia" w:ascii="仿宋" w:hAnsi="仿宋" w:eastAsia="仿宋" w:cs="仿宋"/>
                <w:i w:val="0"/>
                <w:iCs w:val="0"/>
                <w:color w:val="000000"/>
                <w:sz w:val="21"/>
                <w:szCs w:val="21"/>
                <w:highlight w:val="none"/>
                <w:u w:val="none"/>
              </w:rPr>
            </w:r>
            <w:r/>
          </w:p>
        </w:tc>
        <w:tc>
          <w:tcPr>
            <w:tcW w:w="3547"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回转台，可旋转，高度12cm，盘面直径29cm，底座的直径20cm；</w:t>
            </w:r>
            <w:r>
              <w:rPr>
                <w:rFonts w:hint="eastAsia" w:ascii="仿宋" w:hAnsi="仿宋" w:eastAsia="仿宋" w:cs="仿宋"/>
                <w:i w:val="0"/>
                <w:iCs w:val="0"/>
                <w:color w:val="000000"/>
                <w:sz w:val="21"/>
                <w:szCs w:val="21"/>
                <w:highlight w:val="none"/>
                <w:u w:val="none"/>
              </w:rPr>
            </w:r>
            <w:r/>
          </w:p>
        </w:tc>
        <w:tc>
          <w:tcPr>
            <w:tcW w:w="25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只</w:t>
            </w:r>
            <w:r>
              <w:rPr>
                <w:rFonts w:hint="eastAsia" w:ascii="仿宋" w:hAnsi="仿宋" w:eastAsia="仿宋" w:cs="仿宋"/>
                <w:i w:val="0"/>
                <w:iCs w:val="0"/>
                <w:color w:val="000000"/>
                <w:sz w:val="21"/>
                <w:szCs w:val="21"/>
                <w:highlight w:val="none"/>
                <w:u w:val="none"/>
              </w:rPr>
            </w:r>
            <w:r/>
          </w:p>
        </w:tc>
      </w:tr>
      <w:tr>
        <w:trPr>
          <w:trHeight w:val="300"/>
        </w:trPr>
        <w:tc>
          <w:tcPr>
            <w:tcW w:w="46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44</w:t>
            </w:r>
            <w:r>
              <w:rPr>
                <w:rFonts w:hint="eastAsia" w:ascii="仿宋" w:hAnsi="仿宋" w:eastAsia="仿宋" w:cs="仿宋"/>
                <w:i w:val="0"/>
                <w:iCs w:val="0"/>
                <w:color w:val="000000"/>
                <w:sz w:val="21"/>
                <w:szCs w:val="21"/>
                <w:highlight w:val="none"/>
                <w:u w:val="none"/>
              </w:rPr>
            </w:r>
            <w:r/>
          </w:p>
        </w:tc>
        <w:tc>
          <w:tcPr>
            <w:tcW w:w="35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氧气瓶</w:t>
            </w:r>
            <w:r>
              <w:rPr>
                <w:rFonts w:hint="eastAsia" w:ascii="仿宋" w:hAnsi="仿宋" w:eastAsia="仿宋" w:cs="仿宋"/>
                <w:i w:val="0"/>
                <w:iCs w:val="0"/>
                <w:color w:val="000000"/>
                <w:sz w:val="21"/>
                <w:szCs w:val="21"/>
                <w:highlight w:val="none"/>
                <w:u w:val="none"/>
              </w:rPr>
            </w:r>
            <w:r/>
          </w:p>
        </w:tc>
        <w:tc>
          <w:tcPr>
            <w:tcW w:w="3547"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10L钢制，含氧气吸入器等；</w:t>
            </w:r>
            <w:r>
              <w:rPr>
                <w:rFonts w:hint="eastAsia" w:ascii="仿宋" w:hAnsi="仿宋" w:eastAsia="仿宋" w:cs="仿宋"/>
                <w:i w:val="0"/>
                <w:iCs w:val="0"/>
                <w:color w:val="000000"/>
                <w:sz w:val="21"/>
                <w:szCs w:val="21"/>
                <w:highlight w:val="none"/>
                <w:u w:val="none"/>
              </w:rPr>
            </w:r>
            <w:r/>
          </w:p>
        </w:tc>
        <w:tc>
          <w:tcPr>
            <w:tcW w:w="25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600"/>
        </w:trPr>
        <w:tc>
          <w:tcPr>
            <w:tcW w:w="46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45</w:t>
            </w:r>
            <w:r>
              <w:rPr>
                <w:rFonts w:hint="eastAsia" w:ascii="仿宋" w:hAnsi="仿宋" w:eastAsia="仿宋" w:cs="仿宋"/>
                <w:i w:val="0"/>
                <w:iCs w:val="0"/>
                <w:color w:val="000000"/>
                <w:sz w:val="21"/>
                <w:szCs w:val="21"/>
                <w:highlight w:val="none"/>
                <w:u w:val="none"/>
              </w:rPr>
            </w:r>
            <w:r/>
          </w:p>
        </w:tc>
        <w:tc>
          <w:tcPr>
            <w:tcW w:w="35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秒表</w:t>
            </w:r>
            <w:r>
              <w:rPr>
                <w:rFonts w:hint="eastAsia" w:ascii="仿宋" w:hAnsi="仿宋" w:eastAsia="仿宋" w:cs="仿宋"/>
                <w:i w:val="0"/>
                <w:iCs w:val="0"/>
                <w:color w:val="000000"/>
                <w:sz w:val="21"/>
                <w:szCs w:val="21"/>
                <w:highlight w:val="none"/>
                <w:u w:val="none"/>
              </w:rPr>
            </w:r>
            <w:r/>
          </w:p>
        </w:tc>
        <w:tc>
          <w:tcPr>
            <w:tcW w:w="3547"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液晶数字式秒表：显示月、日、星期、时、分、秒;1/100秒计时（&lt;30分）；</w:t>
            </w:r>
            <w:r>
              <w:rPr>
                <w:rFonts w:hint="eastAsia" w:ascii="仿宋" w:hAnsi="仿宋" w:eastAsia="仿宋" w:cs="仿宋"/>
                <w:i w:val="0"/>
                <w:iCs w:val="0"/>
                <w:color w:val="000000"/>
                <w:sz w:val="21"/>
                <w:szCs w:val="21"/>
                <w:highlight w:val="none"/>
                <w:u w:val="none"/>
              </w:rPr>
            </w:r>
            <w:r/>
          </w:p>
        </w:tc>
        <w:tc>
          <w:tcPr>
            <w:tcW w:w="25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只</w:t>
            </w:r>
            <w:r>
              <w:rPr>
                <w:rFonts w:hint="eastAsia" w:ascii="仿宋" w:hAnsi="仿宋" w:eastAsia="仿宋" w:cs="仿宋"/>
                <w:i w:val="0"/>
                <w:iCs w:val="0"/>
                <w:color w:val="000000"/>
                <w:sz w:val="21"/>
                <w:szCs w:val="21"/>
                <w:highlight w:val="none"/>
                <w:u w:val="none"/>
              </w:rPr>
            </w:r>
            <w:r/>
          </w:p>
        </w:tc>
      </w:tr>
      <w:tr>
        <w:trPr>
          <w:trHeight w:val="300"/>
        </w:trPr>
        <w:tc>
          <w:tcPr>
            <w:tcW w:w="46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46</w:t>
            </w:r>
            <w:r>
              <w:rPr>
                <w:rFonts w:hint="eastAsia" w:ascii="仿宋" w:hAnsi="仿宋" w:eastAsia="仿宋" w:cs="仿宋"/>
                <w:i w:val="0"/>
                <w:iCs w:val="0"/>
                <w:color w:val="000000"/>
                <w:sz w:val="21"/>
                <w:szCs w:val="21"/>
                <w:highlight w:val="none"/>
                <w:u w:val="none"/>
              </w:rPr>
            </w:r>
            <w:r/>
          </w:p>
        </w:tc>
        <w:tc>
          <w:tcPr>
            <w:tcW w:w="35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注射器</w:t>
            </w:r>
            <w:r>
              <w:rPr>
                <w:rFonts w:hint="eastAsia" w:ascii="仿宋" w:hAnsi="仿宋" w:eastAsia="仿宋" w:cs="仿宋"/>
                <w:i w:val="0"/>
                <w:iCs w:val="0"/>
                <w:color w:val="000000"/>
                <w:sz w:val="21"/>
                <w:szCs w:val="21"/>
                <w:highlight w:val="none"/>
                <w:u w:val="none"/>
              </w:rPr>
            </w:r>
            <w:r/>
          </w:p>
        </w:tc>
        <w:tc>
          <w:tcPr>
            <w:tcW w:w="3547"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5ml一次性灭菌塑料注射器；</w:t>
            </w:r>
            <w:r>
              <w:rPr>
                <w:rFonts w:hint="eastAsia" w:ascii="仿宋" w:hAnsi="仿宋" w:eastAsia="仿宋" w:cs="仿宋"/>
                <w:i w:val="0"/>
                <w:iCs w:val="0"/>
                <w:color w:val="000000"/>
                <w:sz w:val="21"/>
                <w:szCs w:val="21"/>
                <w:highlight w:val="none"/>
                <w:u w:val="none"/>
              </w:rPr>
            </w:r>
            <w:r/>
          </w:p>
        </w:tc>
        <w:tc>
          <w:tcPr>
            <w:tcW w:w="25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10</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支</w:t>
            </w:r>
            <w:r>
              <w:rPr>
                <w:rFonts w:hint="eastAsia" w:ascii="仿宋" w:hAnsi="仿宋" w:eastAsia="仿宋" w:cs="仿宋"/>
                <w:i w:val="0"/>
                <w:iCs w:val="0"/>
                <w:color w:val="000000"/>
                <w:sz w:val="21"/>
                <w:szCs w:val="21"/>
                <w:highlight w:val="none"/>
                <w:u w:val="none"/>
              </w:rPr>
            </w:r>
            <w:r/>
          </w:p>
        </w:tc>
      </w:tr>
      <w:tr>
        <w:trPr>
          <w:trHeight w:val="300"/>
        </w:trPr>
        <w:tc>
          <w:tcPr>
            <w:tcW w:w="46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47</w:t>
            </w:r>
            <w:r>
              <w:rPr>
                <w:rFonts w:hint="eastAsia" w:ascii="仿宋" w:hAnsi="仿宋" w:eastAsia="仿宋" w:cs="仿宋"/>
                <w:i w:val="0"/>
                <w:iCs w:val="0"/>
                <w:color w:val="000000"/>
                <w:sz w:val="21"/>
                <w:szCs w:val="21"/>
                <w:highlight w:val="none"/>
                <w:u w:val="none"/>
              </w:rPr>
            </w:r>
            <w:r/>
          </w:p>
        </w:tc>
        <w:tc>
          <w:tcPr>
            <w:tcW w:w="35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神灯</w:t>
            </w:r>
            <w:r>
              <w:rPr>
                <w:rFonts w:hint="eastAsia" w:ascii="仿宋" w:hAnsi="仿宋" w:eastAsia="仿宋" w:cs="仿宋"/>
                <w:i w:val="0"/>
                <w:iCs w:val="0"/>
                <w:color w:val="000000"/>
                <w:sz w:val="21"/>
                <w:szCs w:val="21"/>
                <w:highlight w:val="none"/>
                <w:u w:val="none"/>
              </w:rPr>
            </w:r>
            <w:r/>
          </w:p>
        </w:tc>
        <w:tc>
          <w:tcPr>
            <w:tcW w:w="3547"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TDP治疗器、2~25微米特定电磁波；</w:t>
            </w:r>
            <w:r>
              <w:rPr>
                <w:rFonts w:hint="eastAsia" w:ascii="仿宋" w:hAnsi="仿宋" w:eastAsia="仿宋" w:cs="仿宋"/>
                <w:i w:val="0"/>
                <w:iCs w:val="0"/>
                <w:color w:val="000000"/>
                <w:sz w:val="21"/>
                <w:szCs w:val="21"/>
                <w:highlight w:val="none"/>
                <w:u w:val="none"/>
              </w:rPr>
            </w:r>
            <w:r/>
          </w:p>
        </w:tc>
        <w:tc>
          <w:tcPr>
            <w:tcW w:w="25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rPr>
            </w:r>
            <w:r/>
          </w:p>
        </w:tc>
      </w:tr>
      <w:tr>
        <w:trPr>
          <w:trHeight w:val="600"/>
        </w:trPr>
        <w:tc>
          <w:tcPr>
            <w:tcW w:w="46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48</w:t>
            </w:r>
            <w:r>
              <w:rPr>
                <w:rFonts w:hint="eastAsia" w:ascii="仿宋" w:hAnsi="仿宋" w:eastAsia="仿宋" w:cs="仿宋"/>
                <w:i w:val="0"/>
                <w:iCs w:val="0"/>
                <w:color w:val="000000"/>
                <w:sz w:val="21"/>
                <w:szCs w:val="21"/>
                <w:highlight w:val="none"/>
                <w:u w:val="none"/>
              </w:rPr>
            </w:r>
            <w:r/>
          </w:p>
        </w:tc>
        <w:tc>
          <w:tcPr>
            <w:tcW w:w="35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电子握力计</w:t>
            </w:r>
            <w:r>
              <w:rPr>
                <w:rFonts w:hint="eastAsia" w:ascii="仿宋" w:hAnsi="仿宋" w:eastAsia="仿宋" w:cs="仿宋"/>
                <w:i w:val="0"/>
                <w:iCs w:val="0"/>
                <w:color w:val="000000"/>
                <w:sz w:val="21"/>
                <w:szCs w:val="21"/>
                <w:highlight w:val="none"/>
                <w:u w:val="none"/>
              </w:rPr>
            </w:r>
            <w:r/>
          </w:p>
        </w:tc>
        <w:tc>
          <w:tcPr>
            <w:tcW w:w="3547"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电子式，材质：塑料，电子；测量范围：1-90KGF；分辨率：0.1KGF；测量精度：0.2%FS；电源电压：6.5-12V（电池），标准9V；</w:t>
            </w:r>
            <w:r>
              <w:rPr>
                <w:rFonts w:hint="eastAsia" w:ascii="仿宋" w:hAnsi="仿宋" w:eastAsia="仿宋" w:cs="仿宋"/>
                <w:i w:val="0"/>
                <w:iCs w:val="0"/>
                <w:color w:val="000000"/>
                <w:sz w:val="21"/>
                <w:szCs w:val="21"/>
                <w:highlight w:val="none"/>
                <w:u w:val="none"/>
              </w:rPr>
            </w:r>
            <w:r/>
          </w:p>
        </w:tc>
        <w:tc>
          <w:tcPr>
            <w:tcW w:w="25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rPr>
            </w:r>
            <w:r/>
          </w:p>
        </w:tc>
      </w:tr>
      <w:tr>
        <w:trPr>
          <w:trHeight w:val="600"/>
        </w:trPr>
        <w:tc>
          <w:tcPr>
            <w:tcW w:w="46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49</w:t>
            </w:r>
            <w:r>
              <w:rPr>
                <w:rFonts w:hint="eastAsia" w:ascii="仿宋" w:hAnsi="仿宋" w:eastAsia="仿宋" w:cs="仿宋"/>
                <w:i w:val="0"/>
                <w:iCs w:val="0"/>
                <w:color w:val="000000"/>
                <w:sz w:val="21"/>
                <w:szCs w:val="21"/>
                <w:highlight w:val="none"/>
                <w:u w:val="none"/>
                <w:lang w:val="en-US" w:eastAsia="zh-CN" w:bidi="ar-SA"/>
              </w:rPr>
            </w:r>
            <w:r/>
          </w:p>
        </w:tc>
        <w:tc>
          <w:tcPr>
            <w:tcW w:w="35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照度计</w:t>
            </w:r>
            <w:r>
              <w:rPr>
                <w:rFonts w:hint="eastAsia" w:ascii="仿宋" w:hAnsi="仿宋" w:eastAsia="仿宋" w:cs="仿宋"/>
                <w:i w:val="0"/>
                <w:iCs w:val="0"/>
                <w:color w:val="000000"/>
                <w:sz w:val="21"/>
                <w:szCs w:val="21"/>
                <w:highlight w:val="none"/>
                <w:u w:val="none"/>
                <w:lang w:val="en-US" w:eastAsia="zh-CN" w:bidi="ar-SA"/>
              </w:rPr>
            </w:r>
            <w:r/>
          </w:p>
        </w:tc>
        <w:tc>
          <w:tcPr>
            <w:tcW w:w="3547"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最大测量：100000Lux，准确度高反应速度快，读值锁定功能，可锁定测量值，符号及单位显示，读取方便，自动归零，测量范围：1Lux-100000Lux，分辨率：1Lux，显示</w:t>
            </w:r>
            <w:r>
              <w:rPr>
                <w:rFonts w:hint="eastAsia" w:ascii="仿宋" w:hAnsi="仿宋" w:eastAsia="仿宋" w:cs="仿宋"/>
                <w:i w:val="0"/>
                <w:iCs w:val="0"/>
                <w:color w:val="000000"/>
                <w:sz w:val="21"/>
                <w:szCs w:val="21"/>
                <w:highlight w:val="none"/>
                <w:u w:val="none"/>
                <w:lang w:val="en-US" w:eastAsia="zh-CN" w:bidi="ar"/>
              </w:rPr>
              <w:t xml:space="preserve">：31/2位液晶显示器，显示量大读数1999，量程档位：2000Lux档.20000Lux.100000Lux，Lux档显示之读数需要×10才为正确的照度值，100000Lux档显示之读数需要×100才为正确的照度值，准确度：±（4%rdg+2d）0-19999Lux，±（5%rdg+2d）20000-100000Lux，（以色温2856K标准面灯校正），重复测试：±2%，温度特性：±0.1d/℃，取样率：2.0次/秒，感光体：光二极管附滤光镜片，守载显示：2000Lux，20000Lux档过载显示“1”；</w:t>
            </w:r>
            <w:r>
              <w:rPr>
                <w:rFonts w:hint="eastAsia" w:ascii="仿宋" w:hAnsi="仿宋" w:eastAsia="仿宋" w:cs="仿宋"/>
                <w:i w:val="0"/>
                <w:iCs w:val="0"/>
                <w:color w:val="000000"/>
                <w:sz w:val="21"/>
                <w:szCs w:val="21"/>
                <w:highlight w:val="none"/>
                <w:u w:val="none"/>
                <w:lang w:val="en-US" w:eastAsia="zh-CN" w:bidi="ar-SA"/>
              </w:rPr>
            </w:r>
            <w:r/>
          </w:p>
        </w:tc>
        <w:tc>
          <w:tcPr>
            <w:tcW w:w="25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lang w:val="en-US" w:eastAsia="zh-CN" w:bidi="ar-SA"/>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lang w:val="en-US" w:eastAsia="zh-CN" w:bidi="ar-SA"/>
              </w:rPr>
            </w:r>
            <w:r/>
          </w:p>
        </w:tc>
      </w:tr>
      <w:tr>
        <w:trPr>
          <w:trHeight w:val="300"/>
        </w:trPr>
        <w:tc>
          <w:tcPr>
            <w:tcW w:w="46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50</w:t>
            </w:r>
            <w:r>
              <w:rPr>
                <w:rFonts w:hint="eastAsia" w:ascii="仿宋" w:hAnsi="仿宋" w:eastAsia="仿宋" w:cs="仿宋"/>
                <w:i w:val="0"/>
                <w:iCs w:val="0"/>
                <w:color w:val="000000"/>
                <w:sz w:val="21"/>
                <w:szCs w:val="21"/>
                <w:highlight w:val="none"/>
                <w:u w:val="none"/>
              </w:rPr>
            </w:r>
            <w:r/>
          </w:p>
        </w:tc>
        <w:tc>
          <w:tcPr>
            <w:tcW w:w="35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氧气袋</w:t>
            </w:r>
            <w:r>
              <w:rPr>
                <w:rFonts w:hint="eastAsia" w:ascii="仿宋" w:hAnsi="仿宋" w:eastAsia="仿宋" w:cs="仿宋"/>
                <w:i w:val="0"/>
                <w:iCs w:val="0"/>
                <w:color w:val="000000"/>
                <w:sz w:val="21"/>
                <w:szCs w:val="21"/>
                <w:highlight w:val="none"/>
                <w:u w:val="none"/>
              </w:rPr>
            </w:r>
            <w:r/>
          </w:p>
        </w:tc>
        <w:tc>
          <w:tcPr>
            <w:tcW w:w="3547"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42L氧气包；</w:t>
            </w:r>
            <w:r>
              <w:rPr>
                <w:rFonts w:hint="eastAsia" w:ascii="仿宋" w:hAnsi="仿宋" w:eastAsia="仿宋" w:cs="仿宋"/>
                <w:i w:val="0"/>
                <w:iCs w:val="0"/>
                <w:color w:val="000000"/>
                <w:sz w:val="21"/>
                <w:szCs w:val="21"/>
                <w:highlight w:val="none"/>
                <w:u w:val="none"/>
              </w:rPr>
            </w:r>
            <w:r/>
          </w:p>
        </w:tc>
        <w:tc>
          <w:tcPr>
            <w:tcW w:w="25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只</w:t>
            </w:r>
            <w:r>
              <w:rPr>
                <w:rFonts w:hint="eastAsia" w:ascii="仿宋" w:hAnsi="仿宋" w:eastAsia="仿宋" w:cs="仿宋"/>
                <w:i w:val="0"/>
                <w:iCs w:val="0"/>
                <w:color w:val="000000"/>
                <w:sz w:val="21"/>
                <w:szCs w:val="21"/>
                <w:highlight w:val="none"/>
                <w:u w:val="none"/>
              </w:rPr>
            </w:r>
            <w:r/>
          </w:p>
        </w:tc>
      </w:tr>
      <w:tr>
        <w:trPr>
          <w:trHeight w:val="300"/>
        </w:trPr>
        <w:tc>
          <w:tcPr>
            <w:tcW w:w="46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51</w:t>
            </w:r>
            <w:r>
              <w:rPr>
                <w:rFonts w:hint="eastAsia" w:ascii="仿宋" w:hAnsi="仿宋" w:eastAsia="仿宋" w:cs="仿宋"/>
                <w:i w:val="0"/>
                <w:iCs w:val="0"/>
                <w:color w:val="000000"/>
                <w:sz w:val="21"/>
                <w:szCs w:val="21"/>
                <w:highlight w:val="none"/>
                <w:u w:val="none"/>
              </w:rPr>
            </w:r>
            <w:r/>
          </w:p>
        </w:tc>
        <w:tc>
          <w:tcPr>
            <w:tcW w:w="35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音叉</w:t>
            </w:r>
            <w:r>
              <w:rPr>
                <w:rFonts w:hint="eastAsia" w:ascii="仿宋" w:hAnsi="仿宋" w:eastAsia="仿宋" w:cs="仿宋"/>
                <w:i w:val="0"/>
                <w:iCs w:val="0"/>
                <w:color w:val="000000"/>
                <w:sz w:val="21"/>
                <w:szCs w:val="21"/>
                <w:highlight w:val="none"/>
                <w:u w:val="none"/>
              </w:rPr>
            </w:r>
            <w:r/>
          </w:p>
        </w:tc>
        <w:tc>
          <w:tcPr>
            <w:tcW w:w="3547"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钢质256Hz；</w:t>
            </w:r>
            <w:r>
              <w:rPr>
                <w:rFonts w:hint="eastAsia" w:ascii="仿宋" w:hAnsi="仿宋" w:eastAsia="仿宋" w:cs="仿宋"/>
                <w:i w:val="0"/>
                <w:iCs w:val="0"/>
                <w:color w:val="000000"/>
                <w:sz w:val="21"/>
                <w:szCs w:val="21"/>
                <w:highlight w:val="none"/>
                <w:u w:val="none"/>
              </w:rPr>
            </w:r>
            <w:r/>
          </w:p>
        </w:tc>
        <w:tc>
          <w:tcPr>
            <w:tcW w:w="25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300"/>
        </w:trPr>
        <w:tc>
          <w:tcPr>
            <w:tcW w:w="46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52</w:t>
            </w:r>
            <w:r>
              <w:rPr>
                <w:rFonts w:hint="eastAsia" w:ascii="仿宋" w:hAnsi="仿宋" w:eastAsia="仿宋" w:cs="仿宋"/>
                <w:i w:val="0"/>
                <w:iCs w:val="0"/>
                <w:color w:val="000000"/>
                <w:sz w:val="21"/>
                <w:szCs w:val="21"/>
                <w:highlight w:val="none"/>
                <w:u w:val="none"/>
              </w:rPr>
            </w:r>
            <w:r/>
          </w:p>
        </w:tc>
        <w:tc>
          <w:tcPr>
            <w:tcW w:w="35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异物针</w:t>
            </w:r>
            <w:r>
              <w:rPr>
                <w:rFonts w:hint="eastAsia" w:ascii="仿宋" w:hAnsi="仿宋" w:eastAsia="仿宋" w:cs="仿宋"/>
                <w:i w:val="0"/>
                <w:iCs w:val="0"/>
                <w:color w:val="000000"/>
                <w:sz w:val="21"/>
                <w:szCs w:val="21"/>
                <w:highlight w:val="none"/>
                <w:u w:val="none"/>
              </w:rPr>
            </w:r>
            <w:r/>
          </w:p>
        </w:tc>
        <w:tc>
          <w:tcPr>
            <w:tcW w:w="3547"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不锈钢，直，弯各一支；</w:t>
            </w:r>
            <w:r>
              <w:rPr>
                <w:rFonts w:hint="eastAsia" w:ascii="仿宋" w:hAnsi="仿宋" w:eastAsia="仿宋" w:cs="仿宋"/>
                <w:i w:val="0"/>
                <w:iCs w:val="0"/>
                <w:color w:val="000000"/>
                <w:sz w:val="21"/>
                <w:szCs w:val="21"/>
                <w:highlight w:val="none"/>
                <w:u w:val="none"/>
              </w:rPr>
            </w:r>
            <w:r/>
          </w:p>
        </w:tc>
        <w:tc>
          <w:tcPr>
            <w:tcW w:w="25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300"/>
        </w:trPr>
        <w:tc>
          <w:tcPr>
            <w:tcW w:w="46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53</w:t>
            </w:r>
            <w:r>
              <w:rPr>
                <w:rFonts w:hint="eastAsia" w:ascii="仿宋" w:hAnsi="仿宋" w:eastAsia="仿宋" w:cs="仿宋"/>
                <w:i w:val="0"/>
                <w:iCs w:val="0"/>
                <w:color w:val="000000"/>
                <w:sz w:val="21"/>
                <w:szCs w:val="21"/>
                <w:highlight w:val="none"/>
                <w:u w:val="none"/>
              </w:rPr>
            </w:r>
            <w:r/>
          </w:p>
        </w:tc>
        <w:tc>
          <w:tcPr>
            <w:tcW w:w="35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血糖仪</w:t>
            </w:r>
            <w:r>
              <w:rPr>
                <w:rFonts w:hint="eastAsia" w:ascii="仿宋" w:hAnsi="仿宋" w:eastAsia="仿宋" w:cs="仿宋"/>
                <w:i w:val="0"/>
                <w:iCs w:val="0"/>
                <w:color w:val="000000"/>
                <w:sz w:val="21"/>
                <w:szCs w:val="21"/>
                <w:highlight w:val="none"/>
                <w:u w:val="none"/>
              </w:rPr>
            </w:r>
            <w:r/>
          </w:p>
        </w:tc>
        <w:tc>
          <w:tcPr>
            <w:tcW w:w="3547"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著名商标，250组记忆，8秒快速检测；</w:t>
            </w:r>
            <w:r>
              <w:rPr>
                <w:rFonts w:hint="eastAsia" w:ascii="仿宋" w:hAnsi="仿宋" w:eastAsia="仿宋" w:cs="仿宋"/>
                <w:i w:val="0"/>
                <w:iCs w:val="0"/>
                <w:color w:val="000000"/>
                <w:sz w:val="21"/>
                <w:szCs w:val="21"/>
                <w:highlight w:val="none"/>
                <w:u w:val="none"/>
              </w:rPr>
            </w:r>
            <w:r/>
          </w:p>
        </w:tc>
        <w:tc>
          <w:tcPr>
            <w:tcW w:w="25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只</w:t>
            </w:r>
            <w:r>
              <w:rPr>
                <w:rFonts w:hint="eastAsia" w:ascii="仿宋" w:hAnsi="仿宋" w:eastAsia="仿宋" w:cs="仿宋"/>
                <w:i w:val="0"/>
                <w:iCs w:val="0"/>
                <w:color w:val="000000"/>
                <w:sz w:val="21"/>
                <w:szCs w:val="21"/>
                <w:highlight w:val="none"/>
                <w:u w:val="none"/>
              </w:rPr>
            </w:r>
            <w:r/>
          </w:p>
        </w:tc>
      </w:tr>
      <w:tr>
        <w:trPr>
          <w:trHeight w:val="300"/>
        </w:trPr>
        <w:tc>
          <w:tcPr>
            <w:tcW w:w="46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54</w:t>
            </w:r>
            <w:r>
              <w:rPr>
                <w:rFonts w:hint="eastAsia" w:ascii="仿宋" w:hAnsi="仿宋" w:eastAsia="仿宋" w:cs="仿宋"/>
                <w:i w:val="0"/>
                <w:iCs w:val="0"/>
                <w:color w:val="000000"/>
                <w:sz w:val="21"/>
                <w:szCs w:val="21"/>
                <w:highlight w:val="none"/>
                <w:u w:val="none"/>
              </w:rPr>
            </w:r>
            <w:r/>
          </w:p>
        </w:tc>
        <w:tc>
          <w:tcPr>
            <w:tcW w:w="35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放大镜</w:t>
            </w:r>
            <w:r>
              <w:rPr>
                <w:rFonts w:hint="eastAsia" w:ascii="仿宋" w:hAnsi="仿宋" w:eastAsia="仿宋" w:cs="仿宋"/>
                <w:i w:val="0"/>
                <w:iCs w:val="0"/>
                <w:color w:val="000000"/>
                <w:sz w:val="21"/>
                <w:szCs w:val="21"/>
                <w:highlight w:val="none"/>
                <w:u w:val="none"/>
              </w:rPr>
            </w:r>
            <w:r/>
          </w:p>
        </w:tc>
        <w:tc>
          <w:tcPr>
            <w:tcW w:w="3547"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手持式，金属外圈，5倍放大；</w:t>
            </w:r>
            <w:r>
              <w:rPr>
                <w:rFonts w:hint="eastAsia" w:ascii="仿宋" w:hAnsi="仿宋" w:eastAsia="仿宋" w:cs="仿宋"/>
                <w:i w:val="0"/>
                <w:iCs w:val="0"/>
                <w:color w:val="000000"/>
                <w:sz w:val="21"/>
                <w:szCs w:val="21"/>
                <w:highlight w:val="none"/>
                <w:u w:val="none"/>
              </w:rPr>
            </w:r>
            <w:r/>
          </w:p>
        </w:tc>
        <w:tc>
          <w:tcPr>
            <w:tcW w:w="25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只</w:t>
            </w:r>
            <w:r>
              <w:rPr>
                <w:rFonts w:hint="eastAsia" w:ascii="仿宋" w:hAnsi="仿宋" w:eastAsia="仿宋" w:cs="仿宋"/>
                <w:i w:val="0"/>
                <w:iCs w:val="0"/>
                <w:color w:val="000000"/>
                <w:sz w:val="21"/>
                <w:szCs w:val="21"/>
                <w:highlight w:val="none"/>
                <w:u w:val="none"/>
              </w:rPr>
            </w:r>
            <w:r/>
          </w:p>
        </w:tc>
      </w:tr>
      <w:tr>
        <w:trPr>
          <w:trHeight w:val="300"/>
        </w:trPr>
        <w:tc>
          <w:tcPr>
            <w:tcW w:w="46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55</w:t>
            </w:r>
            <w:r>
              <w:rPr>
                <w:rFonts w:hint="eastAsia" w:ascii="仿宋" w:hAnsi="仿宋" w:eastAsia="仿宋" w:cs="仿宋"/>
                <w:i w:val="0"/>
                <w:iCs w:val="0"/>
                <w:color w:val="000000"/>
                <w:sz w:val="21"/>
                <w:szCs w:val="21"/>
                <w:highlight w:val="none"/>
                <w:u w:val="none"/>
              </w:rPr>
            </w:r>
            <w:r/>
          </w:p>
        </w:tc>
        <w:tc>
          <w:tcPr>
            <w:tcW w:w="35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喉头喷雾器</w:t>
            </w:r>
            <w:r>
              <w:rPr>
                <w:rFonts w:hint="eastAsia" w:ascii="仿宋" w:hAnsi="仿宋" w:eastAsia="仿宋" w:cs="仿宋"/>
                <w:i w:val="0"/>
                <w:iCs w:val="0"/>
                <w:color w:val="000000"/>
                <w:sz w:val="21"/>
                <w:szCs w:val="21"/>
                <w:highlight w:val="none"/>
                <w:u w:val="none"/>
              </w:rPr>
            </w:r>
            <w:r/>
          </w:p>
        </w:tc>
        <w:tc>
          <w:tcPr>
            <w:tcW w:w="3547"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医用（单手式双管）；</w:t>
            </w:r>
            <w:r>
              <w:rPr>
                <w:rFonts w:hint="eastAsia" w:ascii="仿宋" w:hAnsi="仿宋" w:eastAsia="仿宋" w:cs="仿宋"/>
                <w:i w:val="0"/>
                <w:iCs w:val="0"/>
                <w:color w:val="000000"/>
                <w:sz w:val="21"/>
                <w:szCs w:val="21"/>
                <w:highlight w:val="none"/>
                <w:u w:val="none"/>
              </w:rPr>
            </w:r>
            <w:r/>
          </w:p>
        </w:tc>
        <w:tc>
          <w:tcPr>
            <w:tcW w:w="25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只</w:t>
            </w:r>
            <w:r>
              <w:rPr>
                <w:rFonts w:hint="eastAsia" w:ascii="仿宋" w:hAnsi="仿宋" w:eastAsia="仿宋" w:cs="仿宋"/>
                <w:i w:val="0"/>
                <w:iCs w:val="0"/>
                <w:color w:val="000000"/>
                <w:sz w:val="21"/>
                <w:szCs w:val="21"/>
                <w:highlight w:val="none"/>
                <w:u w:val="none"/>
              </w:rPr>
            </w:r>
            <w:r/>
          </w:p>
        </w:tc>
      </w:tr>
      <w:tr>
        <w:trPr>
          <w:trHeight w:val="300"/>
        </w:trPr>
        <w:tc>
          <w:tcPr>
            <w:tcW w:w="46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56</w:t>
            </w:r>
            <w:r>
              <w:rPr>
                <w:rFonts w:hint="eastAsia" w:ascii="仿宋" w:hAnsi="仿宋" w:eastAsia="仿宋" w:cs="仿宋"/>
                <w:i w:val="0"/>
                <w:iCs w:val="0"/>
                <w:color w:val="000000"/>
                <w:sz w:val="21"/>
                <w:szCs w:val="21"/>
                <w:highlight w:val="none"/>
                <w:u w:val="none"/>
              </w:rPr>
            </w:r>
            <w:r/>
          </w:p>
        </w:tc>
        <w:tc>
          <w:tcPr>
            <w:tcW w:w="35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白大衣</w:t>
            </w:r>
            <w:r>
              <w:rPr>
                <w:rFonts w:hint="eastAsia" w:ascii="仿宋" w:hAnsi="仿宋" w:eastAsia="仿宋" w:cs="仿宋"/>
                <w:i w:val="0"/>
                <w:iCs w:val="0"/>
                <w:color w:val="000000"/>
                <w:sz w:val="21"/>
                <w:szCs w:val="21"/>
                <w:highlight w:val="none"/>
                <w:u w:val="none"/>
              </w:rPr>
            </w:r>
            <w:r/>
          </w:p>
        </w:tc>
        <w:tc>
          <w:tcPr>
            <w:tcW w:w="3547"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涤平（抗菌型），易洗耐磨，抗皱不起球，透气性好；</w:t>
            </w:r>
            <w:r>
              <w:rPr>
                <w:rFonts w:hint="eastAsia" w:ascii="仿宋" w:hAnsi="仿宋" w:eastAsia="仿宋" w:cs="仿宋"/>
                <w:i w:val="0"/>
                <w:iCs w:val="0"/>
                <w:color w:val="000000"/>
                <w:sz w:val="21"/>
                <w:szCs w:val="21"/>
                <w:highlight w:val="none"/>
                <w:u w:val="none"/>
              </w:rPr>
            </w:r>
            <w:r/>
          </w:p>
        </w:tc>
        <w:tc>
          <w:tcPr>
            <w:tcW w:w="25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10</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件</w:t>
            </w:r>
            <w:r>
              <w:rPr>
                <w:rFonts w:hint="eastAsia" w:ascii="仿宋" w:hAnsi="仿宋" w:eastAsia="仿宋" w:cs="仿宋"/>
                <w:i w:val="0"/>
                <w:iCs w:val="0"/>
                <w:color w:val="000000"/>
                <w:sz w:val="21"/>
                <w:szCs w:val="21"/>
                <w:highlight w:val="none"/>
                <w:u w:val="none"/>
              </w:rPr>
            </w:r>
            <w:r/>
          </w:p>
        </w:tc>
      </w:tr>
      <w:tr>
        <w:trPr>
          <w:trHeight w:val="300"/>
        </w:trPr>
        <w:tc>
          <w:tcPr>
            <w:tcW w:w="46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57</w:t>
            </w:r>
            <w:r>
              <w:rPr>
                <w:rFonts w:hint="eastAsia" w:ascii="仿宋" w:hAnsi="仿宋" w:eastAsia="仿宋" w:cs="仿宋"/>
                <w:i w:val="0"/>
                <w:iCs w:val="0"/>
                <w:color w:val="000000"/>
                <w:sz w:val="21"/>
                <w:szCs w:val="21"/>
                <w:highlight w:val="none"/>
                <w:u w:val="none"/>
              </w:rPr>
            </w:r>
            <w:r/>
          </w:p>
        </w:tc>
        <w:tc>
          <w:tcPr>
            <w:tcW w:w="35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工作帽</w:t>
            </w:r>
            <w:r>
              <w:rPr>
                <w:rFonts w:hint="eastAsia" w:ascii="仿宋" w:hAnsi="仿宋" w:eastAsia="仿宋" w:cs="仿宋"/>
                <w:i w:val="0"/>
                <w:iCs w:val="0"/>
                <w:color w:val="000000"/>
                <w:sz w:val="21"/>
                <w:szCs w:val="21"/>
                <w:highlight w:val="none"/>
                <w:u w:val="none"/>
              </w:rPr>
            </w:r>
            <w:r/>
          </w:p>
        </w:tc>
        <w:tc>
          <w:tcPr>
            <w:tcW w:w="3547"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涤卡面料/涤平；</w:t>
            </w:r>
            <w:r>
              <w:rPr>
                <w:rFonts w:hint="eastAsia" w:ascii="仿宋" w:hAnsi="仿宋" w:eastAsia="仿宋" w:cs="仿宋"/>
                <w:i w:val="0"/>
                <w:iCs w:val="0"/>
                <w:color w:val="000000"/>
                <w:sz w:val="21"/>
                <w:szCs w:val="21"/>
                <w:highlight w:val="none"/>
                <w:u w:val="none"/>
              </w:rPr>
            </w:r>
            <w:r/>
          </w:p>
        </w:tc>
        <w:tc>
          <w:tcPr>
            <w:tcW w:w="25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10</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只</w:t>
            </w:r>
            <w:r>
              <w:rPr>
                <w:rFonts w:hint="eastAsia" w:ascii="仿宋" w:hAnsi="仿宋" w:eastAsia="仿宋" w:cs="仿宋"/>
                <w:i w:val="0"/>
                <w:iCs w:val="0"/>
                <w:color w:val="000000"/>
                <w:sz w:val="21"/>
                <w:szCs w:val="21"/>
                <w:highlight w:val="none"/>
                <w:u w:val="none"/>
              </w:rPr>
            </w:r>
            <w:r/>
          </w:p>
        </w:tc>
      </w:tr>
      <w:tr>
        <w:trPr>
          <w:trHeight w:val="300"/>
        </w:trPr>
        <w:tc>
          <w:tcPr>
            <w:tcW w:w="46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58</w:t>
            </w:r>
            <w:r>
              <w:rPr>
                <w:rFonts w:hint="eastAsia" w:ascii="仿宋" w:hAnsi="仿宋" w:eastAsia="仿宋" w:cs="仿宋"/>
                <w:i w:val="0"/>
                <w:iCs w:val="0"/>
                <w:color w:val="000000"/>
                <w:sz w:val="21"/>
                <w:szCs w:val="21"/>
                <w:highlight w:val="none"/>
                <w:u w:val="none"/>
              </w:rPr>
            </w:r>
            <w:r/>
          </w:p>
        </w:tc>
        <w:tc>
          <w:tcPr>
            <w:tcW w:w="35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夹板</w:t>
            </w:r>
            <w:r>
              <w:rPr>
                <w:rFonts w:hint="eastAsia" w:ascii="仿宋" w:hAnsi="仿宋" w:eastAsia="仿宋" w:cs="仿宋"/>
                <w:i w:val="0"/>
                <w:iCs w:val="0"/>
                <w:color w:val="000000"/>
                <w:sz w:val="21"/>
                <w:szCs w:val="21"/>
                <w:highlight w:val="none"/>
                <w:u w:val="none"/>
              </w:rPr>
            </w:r>
            <w:r/>
          </w:p>
        </w:tc>
        <w:tc>
          <w:tcPr>
            <w:tcW w:w="3547"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木质夹板，每组三套；</w:t>
            </w:r>
            <w:r>
              <w:rPr>
                <w:rFonts w:hint="eastAsia" w:ascii="仿宋" w:hAnsi="仿宋" w:eastAsia="仿宋" w:cs="仿宋"/>
                <w:i w:val="0"/>
                <w:iCs w:val="0"/>
                <w:color w:val="000000"/>
                <w:sz w:val="21"/>
                <w:szCs w:val="21"/>
                <w:highlight w:val="none"/>
                <w:u w:val="none"/>
              </w:rPr>
            </w:r>
            <w:r/>
          </w:p>
        </w:tc>
        <w:tc>
          <w:tcPr>
            <w:tcW w:w="25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只</w:t>
            </w:r>
            <w:r>
              <w:rPr>
                <w:rFonts w:hint="eastAsia" w:ascii="仿宋" w:hAnsi="仿宋" w:eastAsia="仿宋" w:cs="仿宋"/>
                <w:i w:val="0"/>
                <w:iCs w:val="0"/>
                <w:color w:val="000000"/>
                <w:sz w:val="21"/>
                <w:szCs w:val="21"/>
                <w:highlight w:val="none"/>
                <w:u w:val="none"/>
              </w:rPr>
            </w:r>
            <w:r/>
          </w:p>
        </w:tc>
      </w:tr>
      <w:tr>
        <w:trPr>
          <w:trHeight w:val="300"/>
        </w:trPr>
        <w:tc>
          <w:tcPr>
            <w:tcW w:w="46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59</w:t>
            </w:r>
            <w:r>
              <w:rPr>
                <w:rFonts w:hint="eastAsia" w:ascii="仿宋" w:hAnsi="仿宋" w:eastAsia="仿宋" w:cs="仿宋"/>
                <w:i w:val="0"/>
                <w:iCs w:val="0"/>
                <w:color w:val="000000"/>
                <w:sz w:val="21"/>
                <w:szCs w:val="21"/>
                <w:highlight w:val="none"/>
                <w:u w:val="none"/>
              </w:rPr>
            </w:r>
            <w:r/>
          </w:p>
        </w:tc>
        <w:tc>
          <w:tcPr>
            <w:tcW w:w="35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拐杖</w:t>
            </w:r>
            <w:r>
              <w:rPr>
                <w:rFonts w:hint="eastAsia" w:ascii="仿宋" w:hAnsi="仿宋" w:eastAsia="仿宋" w:cs="仿宋"/>
                <w:i w:val="0"/>
                <w:iCs w:val="0"/>
                <w:color w:val="000000"/>
                <w:sz w:val="21"/>
                <w:szCs w:val="21"/>
                <w:highlight w:val="none"/>
                <w:u w:val="none"/>
              </w:rPr>
            </w:r>
            <w:r/>
          </w:p>
        </w:tc>
        <w:tc>
          <w:tcPr>
            <w:tcW w:w="3547"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铝合金材质，可伸缩；</w:t>
            </w:r>
            <w:r>
              <w:rPr>
                <w:rFonts w:hint="eastAsia" w:ascii="仿宋" w:hAnsi="仿宋" w:eastAsia="仿宋" w:cs="仿宋"/>
                <w:i w:val="0"/>
                <w:iCs w:val="0"/>
                <w:color w:val="000000"/>
                <w:sz w:val="21"/>
                <w:szCs w:val="21"/>
                <w:highlight w:val="none"/>
                <w:u w:val="none"/>
              </w:rPr>
            </w:r>
            <w:r/>
          </w:p>
        </w:tc>
        <w:tc>
          <w:tcPr>
            <w:tcW w:w="25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付</w:t>
            </w:r>
            <w:r>
              <w:rPr>
                <w:rFonts w:hint="eastAsia" w:ascii="仿宋" w:hAnsi="仿宋" w:eastAsia="仿宋" w:cs="仿宋"/>
                <w:i w:val="0"/>
                <w:iCs w:val="0"/>
                <w:color w:val="000000"/>
                <w:sz w:val="21"/>
                <w:szCs w:val="21"/>
                <w:highlight w:val="none"/>
                <w:u w:val="none"/>
              </w:rPr>
            </w:r>
            <w:r/>
          </w:p>
        </w:tc>
      </w:tr>
      <w:tr>
        <w:trPr>
          <w:trHeight w:val="300"/>
        </w:trPr>
        <w:tc>
          <w:tcPr>
            <w:tcW w:w="46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60</w:t>
            </w:r>
            <w:r>
              <w:rPr>
                <w:rFonts w:hint="eastAsia" w:ascii="仿宋" w:hAnsi="仿宋" w:eastAsia="仿宋" w:cs="仿宋"/>
                <w:i w:val="0"/>
                <w:iCs w:val="0"/>
                <w:color w:val="000000"/>
                <w:sz w:val="21"/>
                <w:szCs w:val="21"/>
                <w:highlight w:val="none"/>
                <w:u w:val="none"/>
              </w:rPr>
            </w:r>
            <w:r/>
          </w:p>
        </w:tc>
        <w:tc>
          <w:tcPr>
            <w:tcW w:w="35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体温计</w:t>
            </w:r>
            <w:r>
              <w:rPr>
                <w:rFonts w:hint="eastAsia" w:ascii="仿宋" w:hAnsi="仿宋" w:eastAsia="仿宋" w:cs="仿宋"/>
                <w:i w:val="0"/>
                <w:iCs w:val="0"/>
                <w:color w:val="000000"/>
                <w:sz w:val="21"/>
                <w:szCs w:val="21"/>
                <w:highlight w:val="none"/>
                <w:u w:val="none"/>
              </w:rPr>
            </w:r>
            <w:r/>
          </w:p>
        </w:tc>
        <w:tc>
          <w:tcPr>
            <w:tcW w:w="3547"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玻璃水银制；</w:t>
            </w:r>
            <w:r>
              <w:rPr>
                <w:rFonts w:hint="eastAsia" w:ascii="仿宋" w:hAnsi="仿宋" w:eastAsia="仿宋" w:cs="仿宋"/>
                <w:i w:val="0"/>
                <w:iCs w:val="0"/>
                <w:color w:val="000000"/>
                <w:sz w:val="21"/>
                <w:szCs w:val="21"/>
                <w:highlight w:val="none"/>
                <w:u w:val="none"/>
              </w:rPr>
            </w:r>
            <w:r/>
          </w:p>
        </w:tc>
        <w:tc>
          <w:tcPr>
            <w:tcW w:w="25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10</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支</w:t>
            </w:r>
            <w:r>
              <w:rPr>
                <w:rFonts w:hint="eastAsia" w:ascii="仿宋" w:hAnsi="仿宋" w:eastAsia="仿宋" w:cs="仿宋"/>
                <w:i w:val="0"/>
                <w:iCs w:val="0"/>
                <w:color w:val="000000"/>
                <w:sz w:val="21"/>
                <w:szCs w:val="21"/>
                <w:highlight w:val="none"/>
                <w:u w:val="none"/>
              </w:rPr>
            </w:r>
            <w:r/>
          </w:p>
        </w:tc>
      </w:tr>
      <w:tr>
        <w:trPr>
          <w:trHeight w:val="300"/>
        </w:trPr>
        <w:tc>
          <w:tcPr>
            <w:tcW w:w="46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61</w:t>
            </w:r>
            <w:r>
              <w:rPr>
                <w:rFonts w:hint="eastAsia" w:ascii="仿宋" w:hAnsi="仿宋" w:eastAsia="仿宋" w:cs="仿宋"/>
                <w:i w:val="0"/>
                <w:iCs w:val="0"/>
                <w:color w:val="000000"/>
                <w:sz w:val="21"/>
                <w:szCs w:val="21"/>
                <w:highlight w:val="none"/>
                <w:u w:val="none"/>
                <w:lang w:val="en-US" w:eastAsia="zh-CN" w:bidi="ar-SA"/>
              </w:rPr>
            </w:r>
            <w:r/>
          </w:p>
        </w:tc>
        <w:tc>
          <w:tcPr>
            <w:tcW w:w="35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电子体温计</w:t>
            </w:r>
            <w:r>
              <w:rPr>
                <w:rFonts w:hint="eastAsia" w:ascii="仿宋" w:hAnsi="仿宋" w:eastAsia="仿宋" w:cs="仿宋"/>
                <w:i w:val="0"/>
                <w:iCs w:val="0"/>
                <w:color w:val="000000"/>
                <w:sz w:val="21"/>
                <w:szCs w:val="21"/>
                <w:highlight w:val="none"/>
                <w:u w:val="none"/>
                <w:lang w:val="en-US" w:eastAsia="zh-CN" w:bidi="ar-SA"/>
              </w:rPr>
            </w:r>
            <w:r/>
          </w:p>
        </w:tc>
        <w:tc>
          <w:tcPr>
            <w:tcW w:w="3547"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测试范围：32℃~42.9℃；</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电池：DC1.5V；</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测试时间：15~20S；</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准确度：±0.1℃；</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显示方式：液晶显示；</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本体重量：10g；</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产品尺寸：125*19*9mm；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使用温度：5℃~40℃；</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相对湿度：≤80%；</w:t>
            </w:r>
            <w:r>
              <w:rPr>
                <w:rFonts w:hint="eastAsia" w:ascii="仿宋" w:hAnsi="仿宋" w:eastAsia="仿宋" w:cs="仿宋"/>
                <w:i w:val="0"/>
                <w:iCs w:val="0"/>
                <w:color w:val="000000"/>
                <w:sz w:val="21"/>
                <w:szCs w:val="21"/>
                <w:highlight w:val="none"/>
                <w:u w:val="none"/>
                <w:lang w:val="en-US" w:eastAsia="zh-CN" w:bidi="ar-SA"/>
              </w:rPr>
            </w:r>
            <w:r/>
          </w:p>
        </w:tc>
        <w:tc>
          <w:tcPr>
            <w:tcW w:w="25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5</w:t>
            </w:r>
            <w:r>
              <w:rPr>
                <w:rFonts w:hint="eastAsia" w:ascii="仿宋" w:hAnsi="仿宋" w:eastAsia="仿宋" w:cs="仿宋"/>
                <w:i w:val="0"/>
                <w:iCs w:val="0"/>
                <w:color w:val="000000"/>
                <w:sz w:val="21"/>
                <w:szCs w:val="21"/>
                <w:highlight w:val="none"/>
                <w:u w:val="none"/>
                <w:lang w:val="en-US" w:eastAsia="zh-CN" w:bidi="ar-SA"/>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支</w:t>
            </w:r>
            <w:r>
              <w:rPr>
                <w:rFonts w:hint="eastAsia" w:ascii="仿宋" w:hAnsi="仿宋" w:eastAsia="仿宋" w:cs="仿宋"/>
                <w:i w:val="0"/>
                <w:iCs w:val="0"/>
                <w:color w:val="000000"/>
                <w:sz w:val="21"/>
                <w:szCs w:val="21"/>
                <w:highlight w:val="none"/>
                <w:u w:val="none"/>
                <w:lang w:val="en-US" w:eastAsia="zh-CN" w:bidi="ar-SA"/>
              </w:rPr>
            </w:r>
            <w:r/>
          </w:p>
        </w:tc>
      </w:tr>
      <w:tr>
        <w:trPr>
          <w:trHeight w:val="300"/>
        </w:trPr>
        <w:tc>
          <w:tcPr>
            <w:tcW w:w="46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62</w:t>
            </w:r>
            <w:r>
              <w:rPr>
                <w:rFonts w:hint="eastAsia" w:ascii="仿宋" w:hAnsi="仿宋" w:eastAsia="仿宋" w:cs="仿宋"/>
                <w:i w:val="0"/>
                <w:iCs w:val="0"/>
                <w:color w:val="000000"/>
                <w:sz w:val="21"/>
                <w:szCs w:val="21"/>
                <w:highlight w:val="none"/>
                <w:u w:val="none"/>
                <w:lang w:val="en-US" w:eastAsia="zh-CN" w:bidi="ar-SA"/>
              </w:rPr>
            </w:r>
            <w:r/>
          </w:p>
        </w:tc>
        <w:tc>
          <w:tcPr>
            <w:tcW w:w="35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红外线体温计额温计</w:t>
            </w:r>
            <w:r>
              <w:rPr>
                <w:rFonts w:hint="eastAsia" w:ascii="仿宋" w:hAnsi="仿宋" w:eastAsia="仿宋" w:cs="仿宋"/>
                <w:i w:val="0"/>
                <w:iCs w:val="0"/>
                <w:color w:val="000000"/>
                <w:sz w:val="21"/>
                <w:szCs w:val="21"/>
                <w:highlight w:val="none"/>
                <w:u w:val="none"/>
                <w:lang w:val="en-US" w:eastAsia="zh-CN" w:bidi="ar-SA"/>
              </w:rPr>
            </w:r>
            <w:r/>
          </w:p>
        </w:tc>
        <w:tc>
          <w:tcPr>
            <w:tcW w:w="3547"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测量范围：体温测量32℃~42.9℃；</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测量时间：0.5秒；</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记忆数据：32组（可循环）；</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储存环境：-25℃~55℃湿度≤90%；</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测量精度：误差值±0.2℃；</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供电方式：电池；</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工作环境：16℃~35℃湿度≤85%</w:t>
            </w:r>
            <w:r>
              <w:rPr>
                <w:rFonts w:hint="eastAsia" w:ascii="仿宋" w:hAnsi="仿宋" w:eastAsia="仿宋" w:cs="仿宋"/>
                <w:i w:val="0"/>
                <w:iCs w:val="0"/>
                <w:color w:val="000000"/>
                <w:sz w:val="21"/>
                <w:szCs w:val="21"/>
                <w:highlight w:val="none"/>
                <w:u w:val="none"/>
                <w:lang w:val="en-US" w:eastAsia="zh-CN" w:bidi="ar-SA"/>
              </w:rPr>
            </w:r>
            <w:r/>
          </w:p>
        </w:tc>
        <w:tc>
          <w:tcPr>
            <w:tcW w:w="25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lang w:val="en-US" w:eastAsia="zh-CN" w:bidi="ar-SA"/>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lang w:val="en-US" w:eastAsia="zh-CN" w:bidi="ar-SA"/>
              </w:rPr>
            </w:r>
            <w:r/>
          </w:p>
        </w:tc>
      </w:tr>
      <w:tr>
        <w:trPr>
          <w:trHeight w:val="300"/>
        </w:trPr>
        <w:tc>
          <w:tcPr>
            <w:tcW w:w="46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63</w:t>
            </w:r>
            <w:r>
              <w:rPr>
                <w:rFonts w:hint="eastAsia" w:ascii="仿宋" w:hAnsi="仿宋" w:eastAsia="仿宋" w:cs="仿宋"/>
                <w:i w:val="0"/>
                <w:iCs w:val="0"/>
                <w:color w:val="000000"/>
                <w:sz w:val="21"/>
                <w:szCs w:val="21"/>
                <w:highlight w:val="none"/>
                <w:u w:val="none"/>
              </w:rPr>
            </w:r>
            <w:r/>
          </w:p>
        </w:tc>
        <w:tc>
          <w:tcPr>
            <w:tcW w:w="35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电炉</w:t>
            </w:r>
            <w:r>
              <w:rPr>
                <w:rFonts w:hint="eastAsia" w:ascii="仿宋" w:hAnsi="仿宋" w:eastAsia="仿宋" w:cs="仿宋"/>
                <w:i w:val="0"/>
                <w:iCs w:val="0"/>
                <w:color w:val="000000"/>
                <w:sz w:val="21"/>
                <w:szCs w:val="21"/>
                <w:highlight w:val="none"/>
                <w:u w:val="none"/>
              </w:rPr>
            </w:r>
            <w:r/>
          </w:p>
        </w:tc>
        <w:tc>
          <w:tcPr>
            <w:tcW w:w="3547"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密闭式，功率1000W；</w:t>
            </w:r>
            <w:r>
              <w:rPr>
                <w:rFonts w:hint="eastAsia" w:ascii="仿宋" w:hAnsi="仿宋" w:eastAsia="仿宋" w:cs="仿宋"/>
                <w:i w:val="0"/>
                <w:iCs w:val="0"/>
                <w:color w:val="000000"/>
                <w:sz w:val="21"/>
                <w:szCs w:val="21"/>
                <w:highlight w:val="none"/>
                <w:u w:val="none"/>
              </w:rPr>
            </w:r>
            <w:r/>
          </w:p>
        </w:tc>
        <w:tc>
          <w:tcPr>
            <w:tcW w:w="25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只</w:t>
            </w:r>
            <w:r>
              <w:rPr>
                <w:rFonts w:hint="eastAsia" w:ascii="仿宋" w:hAnsi="仿宋" w:eastAsia="仿宋" w:cs="仿宋"/>
                <w:i w:val="0"/>
                <w:iCs w:val="0"/>
                <w:color w:val="000000"/>
                <w:sz w:val="21"/>
                <w:szCs w:val="21"/>
                <w:highlight w:val="none"/>
                <w:u w:val="none"/>
              </w:rPr>
            </w:r>
            <w:r/>
          </w:p>
        </w:tc>
      </w:tr>
      <w:tr>
        <w:trPr>
          <w:trHeight w:val="300"/>
        </w:trPr>
        <w:tc>
          <w:tcPr>
            <w:tcW w:w="46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64</w:t>
            </w:r>
            <w:r>
              <w:rPr>
                <w:rFonts w:hint="eastAsia" w:ascii="仿宋" w:hAnsi="仿宋" w:eastAsia="仿宋" w:cs="仿宋"/>
                <w:i w:val="0"/>
                <w:iCs w:val="0"/>
                <w:color w:val="000000"/>
                <w:sz w:val="21"/>
                <w:szCs w:val="21"/>
                <w:highlight w:val="none"/>
                <w:u w:val="none"/>
              </w:rPr>
            </w:r>
            <w:r/>
          </w:p>
        </w:tc>
        <w:tc>
          <w:tcPr>
            <w:tcW w:w="35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热水袋</w:t>
            </w:r>
            <w:r>
              <w:rPr>
                <w:rFonts w:hint="eastAsia" w:ascii="仿宋" w:hAnsi="仿宋" w:eastAsia="仿宋" w:cs="仿宋"/>
                <w:i w:val="0"/>
                <w:iCs w:val="0"/>
                <w:color w:val="000000"/>
                <w:sz w:val="21"/>
                <w:szCs w:val="21"/>
                <w:highlight w:val="none"/>
                <w:u w:val="none"/>
              </w:rPr>
            </w:r>
            <w:r/>
          </w:p>
        </w:tc>
        <w:tc>
          <w:tcPr>
            <w:tcW w:w="3547"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大号橡胶注水暖水袋；</w:t>
            </w:r>
            <w:r>
              <w:rPr>
                <w:rFonts w:hint="eastAsia" w:ascii="仿宋" w:hAnsi="仿宋" w:eastAsia="仿宋" w:cs="仿宋"/>
                <w:i w:val="0"/>
                <w:iCs w:val="0"/>
                <w:color w:val="000000"/>
                <w:sz w:val="21"/>
                <w:szCs w:val="21"/>
                <w:highlight w:val="none"/>
                <w:u w:val="none"/>
              </w:rPr>
            </w:r>
            <w:r/>
          </w:p>
        </w:tc>
        <w:tc>
          <w:tcPr>
            <w:tcW w:w="25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只</w:t>
            </w:r>
            <w:r>
              <w:rPr>
                <w:rFonts w:hint="eastAsia" w:ascii="仿宋" w:hAnsi="仿宋" w:eastAsia="仿宋" w:cs="仿宋"/>
                <w:i w:val="0"/>
                <w:iCs w:val="0"/>
                <w:color w:val="000000"/>
                <w:sz w:val="21"/>
                <w:szCs w:val="21"/>
                <w:highlight w:val="none"/>
                <w:u w:val="none"/>
              </w:rPr>
            </w:r>
            <w:r/>
          </w:p>
        </w:tc>
      </w:tr>
      <w:tr>
        <w:trPr>
          <w:trHeight w:val="300"/>
        </w:trPr>
        <w:tc>
          <w:tcPr>
            <w:tcW w:w="46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65</w:t>
            </w:r>
            <w:r>
              <w:rPr>
                <w:rFonts w:hint="eastAsia" w:ascii="仿宋" w:hAnsi="仿宋" w:eastAsia="仿宋" w:cs="仿宋"/>
                <w:i w:val="0"/>
                <w:iCs w:val="0"/>
                <w:color w:val="000000"/>
                <w:sz w:val="21"/>
                <w:szCs w:val="21"/>
                <w:highlight w:val="none"/>
                <w:u w:val="none"/>
                <w:lang w:val="en-US" w:eastAsia="zh-CN" w:bidi="ar-SA"/>
              </w:rPr>
            </w:r>
            <w:r/>
          </w:p>
        </w:tc>
        <w:tc>
          <w:tcPr>
            <w:tcW w:w="35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观片灯</w:t>
            </w:r>
            <w:r>
              <w:rPr>
                <w:rFonts w:hint="eastAsia" w:ascii="仿宋" w:hAnsi="仿宋" w:eastAsia="仿宋" w:cs="仿宋"/>
                <w:i w:val="0"/>
                <w:iCs w:val="0"/>
                <w:color w:val="000000"/>
                <w:sz w:val="21"/>
                <w:szCs w:val="21"/>
                <w:highlight w:val="none"/>
                <w:u w:val="none"/>
                <w:lang w:val="en-US" w:eastAsia="zh-CN" w:bidi="ar-SA"/>
              </w:rPr>
            </w:r>
            <w:r/>
          </w:p>
        </w:tc>
        <w:tc>
          <w:tcPr>
            <w:tcW w:w="3547"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观片灯采用直流供电，实现了无闪烁；它在光源品质、寿命、外观以及观看时的舒适度等方面均较传统的观片灯更优越；观片灯的光线均匀、柔和，不仅能充分显示胶片记录的信息，也非常有效地保护了观片医生的眼睛；</w:t>
            </w:r>
            <w:r>
              <w:rPr>
                <w:rFonts w:hint="eastAsia" w:ascii="仿宋" w:hAnsi="仿宋" w:eastAsia="仿宋" w:cs="仿宋"/>
                <w:i w:val="0"/>
                <w:iCs w:val="0"/>
                <w:color w:val="000000"/>
                <w:sz w:val="21"/>
                <w:szCs w:val="21"/>
                <w:highlight w:val="none"/>
                <w:u w:val="none"/>
                <w:lang w:val="en-US" w:eastAsia="zh-CN" w:bidi="ar-SA"/>
              </w:rPr>
            </w:r>
            <w:r/>
          </w:p>
        </w:tc>
        <w:tc>
          <w:tcPr>
            <w:tcW w:w="25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lang w:val="en-US" w:eastAsia="zh-CN" w:bidi="ar-SA"/>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lang w:val="en-US" w:eastAsia="zh-CN" w:bidi="ar-SA"/>
              </w:rPr>
            </w:r>
            <w:r/>
          </w:p>
        </w:tc>
      </w:tr>
      <w:tr>
        <w:trPr>
          <w:trHeight w:val="600"/>
        </w:trPr>
        <w:tc>
          <w:tcPr>
            <w:tcW w:w="46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66</w:t>
            </w:r>
            <w:r>
              <w:rPr>
                <w:rFonts w:hint="eastAsia" w:ascii="仿宋" w:hAnsi="仿宋" w:eastAsia="仿宋" w:cs="仿宋"/>
                <w:i w:val="0"/>
                <w:iCs w:val="0"/>
                <w:color w:val="000000"/>
                <w:sz w:val="21"/>
                <w:szCs w:val="21"/>
                <w:highlight w:val="none"/>
                <w:u w:val="none"/>
              </w:rPr>
            </w:r>
            <w:r/>
          </w:p>
        </w:tc>
        <w:tc>
          <w:tcPr>
            <w:tcW w:w="35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止血带</w:t>
            </w:r>
            <w:r>
              <w:rPr>
                <w:rFonts w:hint="eastAsia" w:ascii="仿宋" w:hAnsi="仿宋" w:eastAsia="仿宋" w:cs="仿宋"/>
                <w:i w:val="0"/>
                <w:iCs w:val="0"/>
                <w:color w:val="000000"/>
                <w:sz w:val="21"/>
                <w:szCs w:val="21"/>
                <w:highlight w:val="none"/>
                <w:u w:val="none"/>
              </w:rPr>
            </w:r>
            <w:r/>
          </w:p>
        </w:tc>
        <w:tc>
          <w:tcPr>
            <w:tcW w:w="3547"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一次性使用捆扎止血带，点连式，50条/盒，用于静脉输液或抽血时暂时阻断静脉回流；</w:t>
            </w:r>
            <w:r>
              <w:rPr>
                <w:rFonts w:hint="eastAsia" w:ascii="仿宋" w:hAnsi="仿宋" w:eastAsia="仿宋" w:cs="仿宋"/>
                <w:i w:val="0"/>
                <w:iCs w:val="0"/>
                <w:color w:val="000000"/>
                <w:sz w:val="21"/>
                <w:szCs w:val="21"/>
                <w:highlight w:val="none"/>
                <w:u w:val="none"/>
              </w:rPr>
            </w:r>
            <w:r/>
          </w:p>
        </w:tc>
        <w:tc>
          <w:tcPr>
            <w:tcW w:w="25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盒</w:t>
            </w:r>
            <w:r>
              <w:rPr>
                <w:rFonts w:hint="eastAsia" w:ascii="仿宋" w:hAnsi="仿宋" w:eastAsia="仿宋" w:cs="仿宋"/>
                <w:i w:val="0"/>
                <w:iCs w:val="0"/>
                <w:color w:val="000000"/>
                <w:sz w:val="21"/>
                <w:szCs w:val="21"/>
                <w:highlight w:val="none"/>
                <w:u w:val="none"/>
              </w:rPr>
            </w:r>
            <w:r/>
          </w:p>
        </w:tc>
      </w:tr>
      <w:tr>
        <w:trPr>
          <w:trHeight w:val="300"/>
        </w:trPr>
        <w:tc>
          <w:tcPr>
            <w:tcW w:w="46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67</w:t>
            </w:r>
            <w:r>
              <w:rPr>
                <w:rFonts w:hint="eastAsia" w:ascii="仿宋" w:hAnsi="仿宋" w:eastAsia="仿宋" w:cs="仿宋"/>
                <w:i w:val="0"/>
                <w:iCs w:val="0"/>
                <w:color w:val="000000"/>
                <w:sz w:val="21"/>
                <w:szCs w:val="21"/>
                <w:highlight w:val="none"/>
                <w:u w:val="none"/>
              </w:rPr>
            </w:r>
            <w:r/>
          </w:p>
        </w:tc>
        <w:tc>
          <w:tcPr>
            <w:tcW w:w="35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诊察桌</w:t>
            </w:r>
            <w:r>
              <w:rPr>
                <w:rFonts w:hint="eastAsia" w:ascii="仿宋" w:hAnsi="仿宋" w:eastAsia="仿宋" w:cs="仿宋"/>
                <w:i w:val="0"/>
                <w:iCs w:val="0"/>
                <w:color w:val="000000"/>
                <w:sz w:val="21"/>
                <w:szCs w:val="21"/>
                <w:highlight w:val="none"/>
                <w:u w:val="none"/>
              </w:rPr>
            </w:r>
            <w:r/>
          </w:p>
        </w:tc>
        <w:tc>
          <w:tcPr>
            <w:tcW w:w="3547"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全钢板拆装式，外形尺寸1200*600*750mm结实耐用美观大方；</w:t>
            </w:r>
            <w:r>
              <w:rPr>
                <w:rFonts w:hint="eastAsia" w:ascii="仿宋" w:hAnsi="仿宋" w:eastAsia="仿宋" w:cs="仿宋"/>
                <w:i w:val="0"/>
                <w:iCs w:val="0"/>
                <w:color w:val="000000"/>
                <w:sz w:val="21"/>
                <w:szCs w:val="21"/>
                <w:highlight w:val="none"/>
                <w:u w:val="none"/>
              </w:rPr>
            </w:r>
            <w:r/>
          </w:p>
        </w:tc>
        <w:tc>
          <w:tcPr>
            <w:tcW w:w="25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张</w:t>
            </w:r>
            <w:r>
              <w:rPr>
                <w:rFonts w:hint="eastAsia" w:ascii="仿宋" w:hAnsi="仿宋" w:eastAsia="仿宋" w:cs="仿宋"/>
                <w:i w:val="0"/>
                <w:iCs w:val="0"/>
                <w:color w:val="000000"/>
                <w:sz w:val="21"/>
                <w:szCs w:val="21"/>
                <w:highlight w:val="none"/>
                <w:u w:val="none"/>
              </w:rPr>
            </w:r>
            <w:r/>
          </w:p>
        </w:tc>
      </w:tr>
      <w:tr>
        <w:trPr>
          <w:trHeight w:val="300"/>
        </w:trPr>
        <w:tc>
          <w:tcPr>
            <w:tcW w:w="46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68</w:t>
            </w:r>
            <w:r>
              <w:rPr>
                <w:rFonts w:hint="eastAsia" w:ascii="仿宋" w:hAnsi="仿宋" w:eastAsia="仿宋" w:cs="仿宋"/>
                <w:i w:val="0"/>
                <w:iCs w:val="0"/>
                <w:color w:val="000000"/>
                <w:sz w:val="21"/>
                <w:szCs w:val="21"/>
                <w:highlight w:val="none"/>
                <w:u w:val="none"/>
              </w:rPr>
            </w:r>
            <w:r/>
          </w:p>
        </w:tc>
        <w:tc>
          <w:tcPr>
            <w:tcW w:w="35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诊察凳</w:t>
            </w:r>
            <w:r>
              <w:rPr>
                <w:rFonts w:hint="eastAsia" w:ascii="仿宋" w:hAnsi="仿宋" w:eastAsia="仿宋" w:cs="仿宋"/>
                <w:i w:val="0"/>
                <w:iCs w:val="0"/>
                <w:color w:val="000000"/>
                <w:sz w:val="21"/>
                <w:szCs w:val="21"/>
                <w:highlight w:val="none"/>
                <w:u w:val="none"/>
              </w:rPr>
            </w:r>
            <w:r/>
          </w:p>
        </w:tc>
        <w:tc>
          <w:tcPr>
            <w:tcW w:w="3547"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不锈钢五爪转凳凳面尺寸32cm高度40-50cm底座35cm；</w:t>
            </w:r>
            <w:r>
              <w:rPr>
                <w:rFonts w:hint="eastAsia" w:ascii="仿宋" w:hAnsi="仿宋" w:eastAsia="仿宋" w:cs="仿宋"/>
                <w:i w:val="0"/>
                <w:iCs w:val="0"/>
                <w:color w:val="000000"/>
                <w:sz w:val="21"/>
                <w:szCs w:val="21"/>
                <w:highlight w:val="none"/>
                <w:u w:val="none"/>
              </w:rPr>
            </w:r>
            <w:r/>
          </w:p>
        </w:tc>
        <w:tc>
          <w:tcPr>
            <w:tcW w:w="25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把</w:t>
            </w:r>
            <w:r>
              <w:rPr>
                <w:rFonts w:hint="eastAsia" w:ascii="仿宋" w:hAnsi="仿宋" w:eastAsia="仿宋" w:cs="仿宋"/>
                <w:i w:val="0"/>
                <w:iCs w:val="0"/>
                <w:color w:val="000000"/>
                <w:sz w:val="21"/>
                <w:szCs w:val="21"/>
                <w:highlight w:val="none"/>
                <w:u w:val="none"/>
              </w:rPr>
            </w:r>
            <w:r/>
          </w:p>
        </w:tc>
      </w:tr>
      <w:tr>
        <w:trPr>
          <w:trHeight w:val="300"/>
        </w:trPr>
        <w:tc>
          <w:tcPr>
            <w:gridSpan w:val="5"/>
            <w:tcW w:w="9169"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x="1"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诊疗室</w:t>
            </w:r>
            <w:r>
              <w:rPr>
                <w:rFonts w:hint="eastAsia" w:ascii="仿宋" w:hAnsi="仿宋" w:eastAsia="仿宋" w:cs="仿宋"/>
                <w:b/>
                <w:bCs/>
                <w:i w:val="0"/>
                <w:iCs w:val="0"/>
                <w:color w:val="000000"/>
                <w:sz w:val="21"/>
                <w:szCs w:val="21"/>
                <w:highlight w:val="none"/>
                <w:u w:val="none"/>
              </w:rPr>
            </w:r>
            <w:r/>
          </w:p>
        </w:tc>
      </w:tr>
      <w:tr>
        <w:trPr>
          <w:trHeight w:val="3300"/>
        </w:trPr>
        <w:tc>
          <w:tcPr>
            <w:tcW w:w="46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5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输液椅</w:t>
            </w:r>
            <w:r>
              <w:rPr>
                <w:rFonts w:hint="eastAsia" w:ascii="仿宋" w:hAnsi="仿宋" w:eastAsia="仿宋" w:cs="仿宋"/>
                <w:i w:val="0"/>
                <w:iCs w:val="0"/>
                <w:color w:val="000000"/>
                <w:sz w:val="21"/>
                <w:szCs w:val="21"/>
                <w:highlight w:val="none"/>
                <w:u w:val="none"/>
              </w:rPr>
            </w:r>
            <w:r/>
          </w:p>
        </w:tc>
        <w:tc>
          <w:tcPr>
            <w:tcW w:w="3547"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约625mm*735mm*1013mm（±10mm）；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1.椅腿（脚）及扶手：采用铝合金压铸成型，表面采用耐磨的静电环氧基粉末或聚酯或氟炭喷涂，扶手面加装高密度聚氨酯（PU）；</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2.座板和背板：背板≥20mm；座板≥20mm厚高密度聚亚氨酯（PU）频繁使用不会引起变形、起皱、断裂、破碎；</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3.座板支撑架：每个独立座椅下面设有两个尺寸为300mm*35mm*119mm铝合金支架，并加配专用的固定卡扣；从而加强整个座椅的受力；</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4.承重连接横梁：材质采用高强度80mm*40mm*1.8mm冷轧钢管；</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5.输液杆（选配）：采用不锈钢输液杆，不易生锈；</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6.座椅和椅背采用连体式设计，安装上有一定的倾角；座板之间的缝隙设置合理，扶手与座板间无缝处理，扶手前端座与座之间≤1cm；</w:t>
            </w:r>
            <w:r>
              <w:rPr>
                <w:rFonts w:hint="eastAsia" w:ascii="仿宋" w:hAnsi="仿宋" w:eastAsia="仿宋" w:cs="仿宋"/>
                <w:i w:val="0"/>
                <w:iCs w:val="0"/>
                <w:color w:val="000000"/>
                <w:sz w:val="21"/>
                <w:szCs w:val="21"/>
                <w:highlight w:val="none"/>
                <w:u w:val="none"/>
              </w:rPr>
            </w:r>
            <w:r/>
          </w:p>
        </w:tc>
        <w:tc>
          <w:tcPr>
            <w:tcW w:w="25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10</w:t>
            </w:r>
            <w:r>
              <w:rPr>
                <w:rFonts w:hint="eastAsia" w:ascii="仿宋" w:hAnsi="仿宋" w:eastAsia="仿宋" w:cs="仿宋"/>
                <w:i w:val="0"/>
                <w:iCs w:val="0"/>
                <w:color w:val="000000"/>
                <w:sz w:val="21"/>
                <w:szCs w:val="21"/>
                <w:highlight w:val="none"/>
                <w:u w:val="none"/>
              </w:rPr>
            </w:r>
            <w:r/>
          </w:p>
        </w:tc>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张</w:t>
            </w:r>
            <w:r>
              <w:rPr>
                <w:rFonts w:hint="eastAsia" w:ascii="仿宋" w:hAnsi="仿宋" w:eastAsia="仿宋" w:cs="仿宋"/>
                <w:i w:val="0"/>
                <w:iCs w:val="0"/>
                <w:color w:val="000000"/>
                <w:sz w:val="21"/>
                <w:szCs w:val="21"/>
                <w:highlight w:val="none"/>
                <w:u w:val="none"/>
              </w:rPr>
            </w:r>
            <w:r/>
          </w:p>
        </w:tc>
      </w:tr>
      <w:tr>
        <w:trPr>
          <w:trHeight w:val="300"/>
        </w:trPr>
        <w:tc>
          <w:tcPr>
            <w:gridSpan w:val="5"/>
            <w:tcW w:w="9169"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x="1"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药房</w:t>
            </w:r>
            <w:r>
              <w:rPr>
                <w:rFonts w:hint="eastAsia" w:ascii="仿宋" w:hAnsi="仿宋" w:eastAsia="仿宋" w:cs="仿宋"/>
                <w:b/>
                <w:bCs/>
                <w:i w:val="0"/>
                <w:iCs w:val="0"/>
                <w:color w:val="000000"/>
                <w:sz w:val="21"/>
                <w:szCs w:val="21"/>
                <w:highlight w:val="none"/>
                <w:u w:val="none"/>
              </w:rPr>
            </w:r>
            <w:r/>
          </w:p>
        </w:tc>
      </w:tr>
      <w:tr>
        <w:trPr>
          <w:trHeight w:val="300"/>
        </w:trPr>
        <w:tc>
          <w:tcPr>
            <w:tcW w:w="46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lang w:val="en-US" w:eastAsia="zh-CN" w:bidi="ar-SA"/>
              </w:rPr>
            </w:r>
            <w:r/>
          </w:p>
        </w:tc>
        <w:tc>
          <w:tcPr>
            <w:tcW w:w="356"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医用药品柜</w:t>
            </w:r>
            <w:r>
              <w:rPr>
                <w:rFonts w:hint="eastAsia" w:ascii="仿宋" w:hAnsi="仿宋" w:eastAsia="仿宋" w:cs="仿宋"/>
                <w:i w:val="0"/>
                <w:iCs w:val="0"/>
                <w:color w:val="000000"/>
                <w:sz w:val="21"/>
                <w:szCs w:val="21"/>
                <w:highlight w:val="none"/>
                <w:u w:val="none"/>
                <w:lang w:val="en-US" w:eastAsia="zh-CN" w:bidi="ar-SA"/>
              </w:rPr>
            </w:r>
            <w:r/>
          </w:p>
        </w:tc>
        <w:tc>
          <w:tcPr>
            <w:tcW w:w="3547" w:type="dxa"/>
            <w:vAlign w:val="center"/>
            <w:textDirection w:val="lrTb"/>
            <w:noWrap/>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约900mm*450mm*2000mm；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1.材质：采用≥1.0mm厚SECC双面镀锌电解钢板；</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2.表面处理：采用环氧树脂粉末静电喷涂处理，流水线喷涂，涂层膜厚度均匀，表面喷粉颜色靓丽，具有环保、防锈、耐腐蚀、绝缘性高、附着力强、耐摩擦等技术特点；</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3.五金：缓冲门铰（铰链）；</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4.拉手：塑料凹拉手；5.锁具：锁片≥3mm加厚处理，一个系列的锁具配有万能钥匙和抽蕊钥匙（方便管理和维修）；</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6.配置：上玻璃门，内含两块层板，下钢制门，内含一块层板，均为双层门板；</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7.所有工件经数控激光切割、模具冲压、数控折弯、焊接、打磨而成，再环氧树脂粉末静电喷涂处理、高温固化、安装而成。</w:t>
            </w:r>
            <w:r>
              <w:rPr>
                <w:rFonts w:hint="eastAsia" w:ascii="仿宋" w:hAnsi="仿宋" w:eastAsia="仿宋" w:cs="仿宋"/>
                <w:i w:val="0"/>
                <w:iCs w:val="0"/>
                <w:color w:val="000000"/>
                <w:sz w:val="21"/>
                <w:szCs w:val="21"/>
                <w:highlight w:val="none"/>
                <w:u w:val="none"/>
                <w:lang w:val="en-US" w:eastAsia="zh-CN" w:bidi="ar-SA"/>
              </w:rPr>
            </w:r>
            <w:r/>
          </w:p>
        </w:tc>
        <w:tc>
          <w:tcPr>
            <w:tcW w:w="252"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5</w:t>
            </w:r>
            <w:r>
              <w:rPr>
                <w:rFonts w:hint="eastAsia" w:ascii="仿宋" w:hAnsi="仿宋" w:eastAsia="仿宋" w:cs="仿宋"/>
                <w:i w:val="0"/>
                <w:iCs w:val="0"/>
                <w:color w:val="000000"/>
                <w:sz w:val="21"/>
                <w:szCs w:val="21"/>
                <w:highlight w:val="none"/>
                <w:u w:val="none"/>
                <w:lang w:val="en-US" w:eastAsia="zh-CN" w:bidi="ar-SA"/>
              </w:rPr>
            </w:r>
            <w:r/>
          </w:p>
        </w:tc>
        <w:tc>
          <w:tcPr>
            <w:tcW w:w="376"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x="1"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lang w:val="en-US" w:eastAsia="zh-CN" w:bidi="ar-SA"/>
              </w:rPr>
            </w:r>
            <w:r/>
          </w:p>
        </w:tc>
      </w:tr>
      <w:tr>
        <w:trPr>
          <w:trHeight w:val="300"/>
        </w:trPr>
        <w:tc>
          <w:tcPr>
            <w:gridSpan w:val="3"/>
            <w:tcW w:w="801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x="1"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合计</w:t>
            </w:r>
            <w:r>
              <w:rPr>
                <w:rFonts w:hint="eastAsia" w:ascii="仿宋" w:hAnsi="仿宋" w:eastAsia="仿宋" w:cs="仿宋"/>
                <w:b/>
                <w:bCs/>
                <w:i w:val="0"/>
                <w:iCs w:val="0"/>
                <w:color w:val="000000"/>
                <w:sz w:val="21"/>
                <w:szCs w:val="21"/>
                <w:highlight w:val="none"/>
                <w:u w:val="none"/>
              </w:rPr>
            </w:r>
            <w:r/>
          </w:p>
        </w:tc>
        <w:tc>
          <w:tcPr>
            <w:gridSpan w:val="2"/>
            <w:tcW w:w="115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lang w:val="en-US" w:eastAsia="zh-CN" w:bidi="ar"/>
              </w:rPr>
              <w:framePr w:vAnchor="margin" w:hAnchor="page" w:x="1" w:y="1"/>
              <w:suppressLineNumbers w:val="0"/>
            </w:pPr>
            <w:r>
              <w:rPr>
                <w:rFonts w:hint="eastAsia" w:ascii="仿宋" w:hAnsi="仿宋" w:eastAsia="仿宋" w:cs="仿宋"/>
                <w:b/>
                <w:bCs/>
                <w:i w:val="0"/>
                <w:iCs w:val="0"/>
                <w:color w:val="000000"/>
                <w:sz w:val="21"/>
                <w:szCs w:val="21"/>
                <w:highlight w:val="none"/>
                <w:u w:val="none"/>
                <w:lang w:val="en-US" w:eastAsia="zh-CN" w:bidi="ar"/>
              </w:rPr>
            </w:r>
            <w:r/>
          </w:p>
        </w:tc>
      </w:tr>
    </w:tbl>
    <w:p>
      <w:pPr>
        <w:pStyle w:val="1054"/>
        <w:keepLines/>
        <w:keepNext/>
        <w:pageBreakBefore w:val="0"/>
        <w:shd w:val="clear" w:color="auto" w:fill="auto"/>
        <w:widowControl w:val="off"/>
        <w:rPr>
          <w:rFonts w:hint="eastAsia" w:ascii="仿宋" w:hAnsi="仿宋" w:eastAsia="仿宋" w:cs="仿宋"/>
          <w:color w:val="000000"/>
          <w:highlight w:val="none"/>
        </w:rPr>
      </w:pPr>
      <w:r>
        <w:rPr>
          <w:rFonts w:hint="eastAsia" w:ascii="仿宋" w:hAnsi="仿宋" w:eastAsia="仿宋" w:cs="仿宋"/>
          <w:color w:val="000000"/>
          <w:highlight w:val="none"/>
        </w:rPr>
      </w:r>
      <w:r/>
    </w:p>
    <w:tbl>
      <w:tblPr>
        <w:tblpPr w:horzAnchor="text" w:tblpXSpec="left" w:vertAnchor="text" w:tblpY="1" w:leftFromText="180" w:topFromText="0" w:rightFromText="180" w:bottomFromText="0"/>
        <w:tblW w:w="5000"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427"/>
        <w:gridCol w:w="427"/>
        <w:gridCol w:w="6389"/>
        <w:gridCol w:w="427"/>
        <w:gridCol w:w="435"/>
        <w:gridCol w:w="1064"/>
      </w:tblGrid>
      <w:tr>
        <w:trPr>
          <w:trHeight w:val="350"/>
        </w:trPr>
        <w:tc>
          <w:tcPr>
            <w:gridSpan w:val="6"/>
            <w:tcW w:w="9169"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第二十项：音乐合唱教室（1间）</w:t>
            </w:r>
            <w:r>
              <w:rPr>
                <w:rFonts w:hint="eastAsia" w:ascii="仿宋" w:hAnsi="仿宋" w:eastAsia="仿宋" w:cs="仿宋"/>
                <w:b/>
                <w:bCs/>
                <w:i w:val="0"/>
                <w:iCs w:val="0"/>
                <w:color w:val="000000"/>
                <w:sz w:val="21"/>
                <w:szCs w:val="21"/>
                <w:highlight w:val="none"/>
                <w:u w:val="none"/>
              </w:rPr>
            </w:r>
            <w:r/>
          </w:p>
        </w:tc>
      </w:tr>
      <w:tr>
        <w:trPr>
          <w:trHeight w:val="700"/>
        </w:trPr>
        <w:tc>
          <w:tcPr>
            <w:tcW w:w="23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序号</w:t>
            </w:r>
            <w:r>
              <w:rPr>
                <w:rFonts w:hint="eastAsia" w:ascii="仿宋" w:hAnsi="仿宋" w:eastAsia="仿宋" w:cs="仿宋"/>
                <w:b/>
                <w:bCs/>
                <w:i w:val="0"/>
                <w:iCs w:val="0"/>
                <w:color w:val="000000"/>
                <w:sz w:val="21"/>
                <w:szCs w:val="21"/>
                <w:highlight w:val="none"/>
                <w:u w:val="none"/>
              </w:rPr>
            </w:r>
            <w:r/>
          </w:p>
        </w:tc>
        <w:tc>
          <w:tcPr>
            <w:tcW w:w="23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名称</w:t>
            </w:r>
            <w:r>
              <w:rPr>
                <w:rFonts w:hint="eastAsia" w:ascii="仿宋" w:hAnsi="仿宋" w:eastAsia="仿宋" w:cs="仿宋"/>
                <w:b/>
                <w:bCs/>
                <w:i w:val="0"/>
                <w:iCs w:val="0"/>
                <w:color w:val="000000"/>
                <w:sz w:val="21"/>
                <w:szCs w:val="21"/>
                <w:highlight w:val="none"/>
                <w:u w:val="none"/>
              </w:rPr>
            </w:r>
            <w:r/>
          </w:p>
        </w:tc>
        <w:tc>
          <w:tcPr>
            <w:tcW w:w="348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技术参数</w:t>
            </w:r>
            <w:r>
              <w:rPr>
                <w:rFonts w:hint="eastAsia" w:ascii="仿宋" w:hAnsi="仿宋" w:eastAsia="仿宋" w:cs="仿宋"/>
                <w:b/>
                <w:bCs/>
                <w:i w:val="0"/>
                <w:iCs w:val="0"/>
                <w:color w:val="000000"/>
                <w:sz w:val="21"/>
                <w:szCs w:val="21"/>
                <w:highlight w:val="none"/>
                <w:u w:val="none"/>
              </w:rPr>
            </w:r>
            <w:r/>
          </w:p>
        </w:tc>
        <w:tc>
          <w:tcPr>
            <w:tcW w:w="23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数量</w:t>
            </w:r>
            <w:r>
              <w:rPr>
                <w:rFonts w:hint="eastAsia" w:ascii="仿宋" w:hAnsi="仿宋" w:eastAsia="仿宋" w:cs="仿宋"/>
                <w:i w:val="0"/>
                <w:iCs w:val="0"/>
                <w:color w:val="000000"/>
                <w:sz w:val="21"/>
                <w:szCs w:val="21"/>
                <w:highlight w:val="none"/>
                <w:u w:val="none"/>
              </w:rPr>
            </w:r>
            <w:r/>
          </w:p>
        </w:tc>
        <w:tc>
          <w:tcPr>
            <w:tcW w:w="23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单位</w:t>
            </w:r>
            <w:r>
              <w:rPr>
                <w:rFonts w:hint="eastAsia" w:ascii="仿宋" w:hAnsi="仿宋" w:eastAsia="仿宋" w:cs="仿宋"/>
                <w:b/>
                <w:bCs/>
                <w:i w:val="0"/>
                <w:iCs w:val="0"/>
                <w:color w:val="000000"/>
                <w:sz w:val="21"/>
                <w:szCs w:val="21"/>
                <w:highlight w:val="none"/>
                <w:u w:val="none"/>
              </w:rPr>
            </w:r>
            <w:r/>
          </w:p>
        </w:tc>
        <w:tc>
          <w:tcPr>
            <w:tcW w:w="579" w:type="dxa"/>
            <w:vAlign w:val="center"/>
            <w:textDirection w:val="lrTb"/>
            <w:noWrap/>
          </w:tcPr>
          <w:p>
            <w:pPr>
              <w:pStyle w:val="1054"/>
              <w:jc w:val="left"/>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参考图片</w:t>
            </w:r>
            <w:r>
              <w:rPr>
                <w:rFonts w:hint="eastAsia" w:ascii="仿宋" w:hAnsi="仿宋" w:eastAsia="仿宋" w:cs="仿宋"/>
                <w:b/>
                <w:bCs/>
                <w:i w:val="0"/>
                <w:iCs w:val="0"/>
                <w:color w:val="000000"/>
                <w:sz w:val="21"/>
                <w:szCs w:val="21"/>
                <w:highlight w:val="none"/>
                <w:u w:val="none"/>
              </w:rPr>
            </w:r>
            <w:r/>
          </w:p>
        </w:tc>
      </w:tr>
      <w:tr>
        <w:trPr>
          <w:trHeight w:val="700"/>
        </w:trPr>
        <w:tc>
          <w:tcPr>
            <w:shd w:val="clear" w:color="auto" w:fill="ffffff"/>
            <w:tcW w:w="23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lang w:val="en-US" w:eastAsia="zh-CN" w:bidi="ar-SA"/>
              </w:rPr>
            </w:r>
            <w:r/>
          </w:p>
        </w:tc>
        <w:tc>
          <w:tcPr>
            <w:tcW w:w="23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立式钢琴</w:t>
            </w:r>
            <w:r>
              <w:rPr>
                <w:rFonts w:hint="eastAsia" w:ascii="仿宋" w:hAnsi="仿宋" w:eastAsia="仿宋" w:cs="仿宋"/>
                <w:i w:val="0"/>
                <w:iCs w:val="0"/>
                <w:color w:val="000000"/>
                <w:sz w:val="21"/>
                <w:szCs w:val="21"/>
                <w:highlight w:val="none"/>
                <w:u w:val="none"/>
                <w:lang w:val="en-US" w:eastAsia="zh-CN" w:bidi="ar-SA"/>
              </w:rPr>
            </w:r>
            <w:r/>
          </w:p>
        </w:tc>
        <w:tc>
          <w:tcPr>
            <w:tcW w:w="3484"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尺寸约长1495mm×宽592mm×高1179mm；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1.铁板：翻砂铸造铁板，铁板链接处采用铁板受力梁式中盘连接结构工艺，音色纯正；</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2.音板：采用白松制作不等厚加强型实木音板，加强型防爆裂处理，浮动式静音角设计；</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3.琴弦：音色纯净，音准稳定；</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4.弦码：使用色木多层弯压设计的弦码，保留木材原有纹路，更利于振动传递，音频振动响应精确、迅速；</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5.弦轴板：由多层硬木交错拼接而成的弦轴板，为弦轴钉提供稳固的握钉力，保证了音准稳定性；</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6.弦槌：采用传统工艺制作的专业级蓝芯弦槌，加厚纯羊毛毡，弦槌芯使用桃花芯木，并应用传统工艺制作的弦槌，音色圆润通透；</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7.制音器：采用羊毛制作，制音效果佳；</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8.转击器、联动杆、制音杆、顶杆：采用坚硬细密的木材制作，强度高韧性大、运动灵敏、观感典雅；</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9.踏板：踏板杠杆运用高强度弹簧钢片结构（非螺旋弹簧），中踏板运用拉杆结构，使踏板运动时无噪音、更稳定；</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10.弦枕：中高音区开槽加镶嵌硬质钢弦枕，保证中高音色更稳定，更平整；</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11.击弦机：采用传统设计的双背档结构的击弦机，无塑料件，总档采用铝合金材质，更稳定；</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12.背柱：采用六根实木不等距制作的背柱，提供超强的支撑力，按钢琴内部张力分布而不等距排列；</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13.键板：采用木材制作的实木键板，性能稳定；</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14.琴键：采用88键亚光黑键，色泽和质感如同乌木，触感舒适自然，云杉实木键盘；</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15.中盘：采用木制中盘，无塑料或金属件固定件，使音色和音响共鸣更稳定；</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16.缓降器：采用新型键盖零角度缓降器，任意角度开始下落都具有缓降功能，安全耐用；</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17.脚轮：采用单轮脚轮，可调高度，具有转动灵敏，推行顺畅，噪音低的特点；</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18.外壳涂饰：采用不饱和树脂环保漆，配以高科技静电喷涂.自动淋油等涂漆工艺，令表面如镜面般平整.光亮；</w:t>
            </w:r>
            <w:r>
              <w:rPr>
                <w:rFonts w:hint="eastAsia" w:ascii="仿宋" w:hAnsi="仿宋" w:eastAsia="仿宋" w:cs="仿宋"/>
                <w:i w:val="0"/>
                <w:iCs w:val="0"/>
                <w:color w:val="000000"/>
                <w:sz w:val="21"/>
                <w:szCs w:val="21"/>
                <w:highlight w:val="none"/>
                <w:u w:val="none"/>
                <w:lang w:val="en-US" w:eastAsia="zh-CN" w:bidi="ar-SA"/>
              </w:rPr>
            </w:r>
            <w:r/>
          </w:p>
        </w:tc>
        <w:tc>
          <w:tcPr>
            <w:tcW w:w="23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lang w:val="en-US" w:eastAsia="zh-CN" w:bidi="ar-SA"/>
              </w:rPr>
            </w:r>
            <w:r/>
          </w:p>
        </w:tc>
        <w:tc>
          <w:tcPr>
            <w:tcW w:w="23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lang w:val="en-US" w:eastAsia="zh-CN" w:bidi="ar-SA"/>
              </w:rPr>
            </w:r>
            <w:r/>
          </w:p>
        </w:tc>
        <w:tc>
          <w:tcPr>
            <w:tcW w:w="579" w:type="dxa"/>
            <w:vAlign w:val="center"/>
            <w:textDirection w:val="lrTb"/>
            <w:noWrap/>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pPr>
            <w:r>
              <w:rPr>
                <w:rFonts w:hint="eastAsia" w:ascii="仿宋" w:hAnsi="仿宋" w:eastAsia="仿宋" w:cs="仿宋"/>
                <w:i w:val="0"/>
                <w:iCs w:val="0"/>
                <w:color w:val="000000"/>
                <w:sz w:val="21"/>
                <w:szCs w:val="21"/>
                <w:highlight w:val="none"/>
                <w:u w:val="none"/>
                <w:lang w:val="en-US" w:eastAsia="zh-CN" w:bidi="ar-SA"/>
              </w:rPr>
            </w:r>
            <w:r/>
          </w:p>
        </w:tc>
      </w:tr>
      <w:tr>
        <w:trPr>
          <w:trHeight w:val="300"/>
        </w:trPr>
        <w:tc>
          <w:tcPr>
            <w:shd w:val="clear" w:color="auto" w:fill="ffffff"/>
            <w:tcW w:w="23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23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钢琴凳</w:t>
            </w:r>
            <w:r>
              <w:rPr>
                <w:rFonts w:hint="eastAsia" w:ascii="仿宋" w:hAnsi="仿宋" w:eastAsia="仿宋" w:cs="仿宋"/>
                <w:i w:val="0"/>
                <w:iCs w:val="0"/>
                <w:color w:val="000000"/>
                <w:sz w:val="21"/>
                <w:szCs w:val="21"/>
                <w:highlight w:val="none"/>
                <w:u w:val="none"/>
              </w:rPr>
            </w:r>
            <w:r/>
          </w:p>
        </w:tc>
        <w:tc>
          <w:tcPr>
            <w:tcW w:w="3484"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实木制，凳面材质：皮；</w:t>
            </w:r>
            <w:r>
              <w:rPr>
                <w:rFonts w:hint="eastAsia" w:ascii="仿宋" w:hAnsi="仿宋" w:eastAsia="仿宋" w:cs="仿宋"/>
                <w:i w:val="0"/>
                <w:iCs w:val="0"/>
                <w:color w:val="000000"/>
                <w:sz w:val="21"/>
                <w:szCs w:val="21"/>
                <w:highlight w:val="none"/>
                <w:u w:val="none"/>
              </w:rPr>
            </w:r>
            <w:r/>
          </w:p>
        </w:tc>
        <w:tc>
          <w:tcPr>
            <w:tcW w:w="23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23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c>
          <w:tcPr>
            <w:tcW w:w="579" w:type="dxa"/>
            <w:vAlign w:val="center"/>
            <w:textDirection w:val="lrTb"/>
            <w:noWrap/>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2100"/>
        </w:trPr>
        <w:tc>
          <w:tcPr>
            <w:shd w:val="clear" w:color="auto" w:fill="ffffff"/>
            <w:tcW w:w="23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w:t>
            </w:r>
            <w:r>
              <w:rPr>
                <w:rFonts w:hint="eastAsia" w:ascii="仿宋" w:hAnsi="仿宋" w:eastAsia="仿宋" w:cs="仿宋"/>
                <w:i w:val="0"/>
                <w:iCs w:val="0"/>
                <w:color w:val="000000"/>
                <w:sz w:val="21"/>
                <w:szCs w:val="21"/>
                <w:highlight w:val="none"/>
                <w:u w:val="none"/>
              </w:rPr>
            </w:r>
            <w:r/>
          </w:p>
        </w:tc>
        <w:tc>
          <w:tcPr>
            <w:tcW w:w="23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音箱</w:t>
            </w:r>
            <w:r>
              <w:rPr>
                <w:rFonts w:hint="eastAsia" w:ascii="仿宋" w:hAnsi="仿宋" w:eastAsia="仿宋" w:cs="仿宋"/>
                <w:i w:val="0"/>
                <w:iCs w:val="0"/>
                <w:color w:val="000000"/>
                <w:sz w:val="21"/>
                <w:szCs w:val="21"/>
                <w:highlight w:val="none"/>
                <w:u w:val="none"/>
              </w:rPr>
            </w:r>
            <w:r/>
          </w:p>
        </w:tc>
        <w:tc>
          <w:tcPr>
            <w:tcW w:w="3484"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1.类型：全音域两路音箱（两分频）；</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2.频率响应：不劣于55Hz-19KHz(-3dB)；</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3.灵敏度：≥92dB1.0W/1m；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4.声压级：≥112dB（连续）.118dB（峰值）；</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5.阻抗：8Ω；</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6.额定功率：≥100W；峰值功率：≥400W；</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7.单元配置：LOW：不劣于1×8"（Φ36mm音圈）HI：不劣于1×1"（Φ25mm音圈）；</w:t>
            </w:r>
            <w:r>
              <w:rPr>
                <w:rFonts w:hint="eastAsia" w:ascii="仿宋" w:hAnsi="仿宋" w:eastAsia="仿宋" w:cs="仿宋"/>
                <w:i w:val="0"/>
                <w:iCs w:val="0"/>
                <w:color w:val="000000"/>
                <w:sz w:val="21"/>
                <w:szCs w:val="21"/>
                <w:highlight w:val="none"/>
                <w:u w:val="none"/>
              </w:rPr>
            </w:r>
            <w:r/>
          </w:p>
        </w:tc>
        <w:tc>
          <w:tcPr>
            <w:tcW w:w="23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23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只</w:t>
            </w:r>
            <w:r>
              <w:rPr>
                <w:rFonts w:hint="eastAsia" w:ascii="仿宋" w:hAnsi="仿宋" w:eastAsia="仿宋" w:cs="仿宋"/>
                <w:i w:val="0"/>
                <w:iCs w:val="0"/>
                <w:color w:val="000000"/>
                <w:sz w:val="21"/>
                <w:szCs w:val="21"/>
                <w:highlight w:val="none"/>
                <w:u w:val="none"/>
              </w:rPr>
            </w:r>
            <w:r/>
          </w:p>
        </w:tc>
        <w:tc>
          <w:tcPr>
            <w:tcW w:w="579" w:type="dxa"/>
            <w:vAlign w:val="center"/>
            <w:textDirection w:val="lrTb"/>
            <w:noWrap/>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1544"/>
        </w:trPr>
        <w:tc>
          <w:tcPr>
            <w:shd w:val="clear" w:color="auto" w:fill="ffffff"/>
            <w:tcW w:w="23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4</w:t>
            </w:r>
            <w:r>
              <w:rPr>
                <w:rFonts w:hint="eastAsia" w:ascii="仿宋" w:hAnsi="仿宋" w:eastAsia="仿宋" w:cs="仿宋"/>
                <w:i w:val="0"/>
                <w:iCs w:val="0"/>
                <w:color w:val="000000"/>
                <w:sz w:val="21"/>
                <w:szCs w:val="21"/>
                <w:highlight w:val="none"/>
                <w:u w:val="none"/>
                <w:lang w:val="en-US" w:eastAsia="zh-CN" w:bidi="ar-SA"/>
              </w:rPr>
            </w:r>
            <w:r/>
          </w:p>
        </w:tc>
        <w:tc>
          <w:tcPr>
            <w:tcW w:w="23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功放</w:t>
            </w:r>
            <w:r>
              <w:rPr>
                <w:rFonts w:hint="eastAsia" w:ascii="仿宋" w:hAnsi="仿宋" w:eastAsia="仿宋" w:cs="仿宋"/>
                <w:i w:val="0"/>
                <w:iCs w:val="0"/>
                <w:color w:val="000000"/>
                <w:sz w:val="21"/>
                <w:szCs w:val="21"/>
                <w:highlight w:val="none"/>
                <w:u w:val="none"/>
                <w:lang w:val="en-US" w:eastAsia="zh-CN" w:bidi="ar-SA"/>
              </w:rPr>
            </w:r>
            <w:r/>
          </w:p>
        </w:tc>
        <w:tc>
          <w:tcPr>
            <w:tcW w:w="3484"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1.额定输出功率：8Ω立体声不小于200W×2，4Ω立体声不小于380W×2；</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2.信噪比不小于105dB；</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3.频率响应下限不高于20Hz，上限不低于20kHz；</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4.内置不小于6路220V电源时序输出插座；</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5.解决其他音频设备供电需求；</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6.功放具有远程控制端口，实现有线和无线远程控制该功放和内置的不小于六路电源时序输出开关机；</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7.保护功能不少于短路、限幅、直流、过热、过载、软启动；</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8.LED指示不少于保护灯，限幅灯，信号指示灯，电源指示灯；</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9.LCD显示不少于工作温度、日期、时间、工作电压；</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10.不少于2个日期时间参数设置按钮；</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11.含2只配套话筒；</w:t>
            </w:r>
            <w:r>
              <w:rPr>
                <w:rFonts w:hint="eastAsia" w:ascii="仿宋" w:hAnsi="仿宋" w:eastAsia="仿宋" w:cs="仿宋"/>
                <w:i w:val="0"/>
                <w:iCs w:val="0"/>
                <w:color w:val="000000"/>
                <w:sz w:val="21"/>
                <w:szCs w:val="21"/>
                <w:highlight w:val="none"/>
                <w:u w:val="none"/>
                <w:lang w:val="en-US" w:eastAsia="zh-CN" w:bidi="ar-SA"/>
              </w:rPr>
            </w:r>
            <w:r/>
          </w:p>
        </w:tc>
        <w:tc>
          <w:tcPr>
            <w:tcW w:w="23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lang w:val="en-US" w:eastAsia="zh-CN" w:bidi="ar-SA"/>
              </w:rPr>
            </w:r>
            <w:r/>
          </w:p>
        </w:tc>
        <w:tc>
          <w:tcPr>
            <w:tcW w:w="23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lang w:val="en-US" w:eastAsia="zh-CN" w:bidi="ar-SA"/>
              </w:rPr>
            </w:r>
            <w:r/>
          </w:p>
        </w:tc>
        <w:tc>
          <w:tcPr>
            <w:tcW w:w="579" w:type="dxa"/>
            <w:vAlign w:val="center"/>
            <w:textDirection w:val="lrTb"/>
            <w:noWrap/>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pPr>
            <w:r>
              <w:rPr>
                <w:rFonts w:hint="eastAsia" w:ascii="仿宋" w:hAnsi="仿宋" w:eastAsia="仿宋" w:cs="仿宋"/>
                <w:i w:val="0"/>
                <w:iCs w:val="0"/>
                <w:color w:val="000000"/>
                <w:sz w:val="21"/>
                <w:szCs w:val="21"/>
                <w:highlight w:val="none"/>
                <w:u w:val="none"/>
                <w:lang w:val="en-US" w:eastAsia="zh-CN" w:bidi="ar-SA"/>
              </w:rPr>
            </w:r>
            <w:r/>
          </w:p>
        </w:tc>
      </w:tr>
      <w:tr>
        <w:trPr>
          <w:trHeight w:val="2100"/>
        </w:trPr>
        <w:tc>
          <w:tcPr>
            <w:shd w:val="clear" w:color="auto" w:fill="ffffff"/>
            <w:tcW w:w="23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w:t>
            </w:r>
            <w:r>
              <w:rPr>
                <w:rFonts w:hint="eastAsia" w:ascii="仿宋" w:hAnsi="仿宋" w:eastAsia="仿宋" w:cs="仿宋"/>
                <w:i w:val="0"/>
                <w:iCs w:val="0"/>
                <w:color w:val="000000"/>
                <w:sz w:val="21"/>
                <w:szCs w:val="21"/>
                <w:highlight w:val="none"/>
                <w:u w:val="none"/>
              </w:rPr>
            </w:r>
            <w:r/>
          </w:p>
        </w:tc>
        <w:tc>
          <w:tcPr>
            <w:tcW w:w="23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调音台</w:t>
            </w:r>
            <w:r>
              <w:rPr>
                <w:rFonts w:hint="eastAsia" w:ascii="仿宋" w:hAnsi="仿宋" w:eastAsia="仿宋" w:cs="仿宋"/>
                <w:i w:val="0"/>
                <w:iCs w:val="0"/>
                <w:color w:val="000000"/>
                <w:sz w:val="21"/>
                <w:szCs w:val="21"/>
                <w:highlight w:val="none"/>
                <w:u w:val="none"/>
              </w:rPr>
            </w:r>
            <w:r/>
          </w:p>
        </w:tc>
        <w:tc>
          <w:tcPr>
            <w:tcW w:w="3484"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1.输入：12路线路输入，其中6路单声道输入，4组立体声输入，1组2TR输入；</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输出：立体声主输出L.R；编组×2；一组MONITOR控制室立体声监听输出；一路立体声监听耳机输出；辅助AUX×2，具有两路辅助发送接口，以及一路立体声辅助返回接口具备分离开关的录音机输入/输出，将讯号发送到控制室和主混音输出；</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3.效果器：内置24BT高精度数字DSP效果；</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4.幻象供电：每路带单独48V幻象供电开关；</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5.衰减器行程：ALPS60mm高精度衰减器推子；</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6.具有脚踏开关输入输出接口；</w:t>
            </w:r>
            <w:r>
              <w:rPr>
                <w:rFonts w:hint="eastAsia" w:ascii="仿宋" w:hAnsi="仿宋" w:eastAsia="仿宋" w:cs="仿宋"/>
                <w:i w:val="0"/>
                <w:iCs w:val="0"/>
                <w:color w:val="000000"/>
                <w:sz w:val="21"/>
                <w:szCs w:val="21"/>
                <w:highlight w:val="none"/>
                <w:u w:val="none"/>
              </w:rPr>
            </w:r>
            <w:r/>
          </w:p>
        </w:tc>
        <w:tc>
          <w:tcPr>
            <w:tcW w:w="23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23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rPr>
            </w:r>
            <w:r/>
          </w:p>
        </w:tc>
        <w:tc>
          <w:tcPr>
            <w:tcW w:w="579" w:type="dxa"/>
            <w:vAlign w:val="center"/>
            <w:textDirection w:val="lrTb"/>
            <w:noWrap/>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300"/>
        </w:trPr>
        <w:tc>
          <w:tcPr>
            <w:shd w:val="clear" w:color="auto" w:fill="ffffff"/>
            <w:tcW w:w="23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6</w:t>
            </w:r>
            <w:r>
              <w:rPr>
                <w:rFonts w:hint="eastAsia" w:ascii="仿宋" w:hAnsi="仿宋" w:eastAsia="仿宋" w:cs="仿宋"/>
                <w:i w:val="0"/>
                <w:iCs w:val="0"/>
                <w:color w:val="000000"/>
                <w:sz w:val="21"/>
                <w:szCs w:val="21"/>
                <w:highlight w:val="none"/>
                <w:u w:val="none"/>
              </w:rPr>
            </w:r>
            <w:r/>
          </w:p>
        </w:tc>
        <w:tc>
          <w:tcPr>
            <w:tcW w:w="23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机柜</w:t>
            </w:r>
            <w:r>
              <w:rPr>
                <w:rFonts w:hint="eastAsia" w:ascii="仿宋" w:hAnsi="仿宋" w:eastAsia="仿宋" w:cs="仿宋"/>
                <w:i w:val="0"/>
                <w:iCs w:val="0"/>
                <w:color w:val="000000"/>
                <w:sz w:val="21"/>
                <w:szCs w:val="21"/>
                <w:highlight w:val="none"/>
                <w:u w:val="none"/>
              </w:rPr>
            </w:r>
            <w:r/>
          </w:p>
        </w:tc>
        <w:tc>
          <w:tcPr>
            <w:tcW w:w="3484"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80cm高机柜，SPCC冷轧钢板，含1块固定板，1个电源接线板，立柱壁厚不低于1.2mm；</w:t>
            </w:r>
            <w:r>
              <w:rPr>
                <w:rFonts w:hint="eastAsia" w:ascii="仿宋" w:hAnsi="仿宋" w:eastAsia="仿宋" w:cs="仿宋"/>
                <w:i w:val="0"/>
                <w:iCs w:val="0"/>
                <w:color w:val="000000"/>
                <w:sz w:val="21"/>
                <w:szCs w:val="21"/>
                <w:highlight w:val="none"/>
                <w:u w:val="none"/>
              </w:rPr>
            </w:r>
            <w:r/>
          </w:p>
        </w:tc>
        <w:tc>
          <w:tcPr>
            <w:tcW w:w="23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23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c>
          <w:tcPr>
            <w:tcW w:w="579" w:type="dxa"/>
            <w:vAlign w:val="center"/>
            <w:textDirection w:val="lrTb"/>
            <w:noWrap/>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2100"/>
        </w:trPr>
        <w:tc>
          <w:tcPr>
            <w:shd w:val="clear" w:color="auto" w:fill="ffffff"/>
            <w:tcW w:w="23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7</w:t>
            </w:r>
            <w:r>
              <w:rPr>
                <w:rFonts w:hint="eastAsia" w:ascii="仿宋" w:hAnsi="仿宋" w:eastAsia="仿宋" w:cs="仿宋"/>
                <w:i w:val="0"/>
                <w:iCs w:val="0"/>
                <w:color w:val="000000"/>
                <w:sz w:val="21"/>
                <w:szCs w:val="21"/>
                <w:highlight w:val="none"/>
                <w:u w:val="none"/>
              </w:rPr>
            </w:r>
            <w:r/>
          </w:p>
        </w:tc>
        <w:tc>
          <w:tcPr>
            <w:tcW w:w="23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音乐凳</w:t>
            </w:r>
            <w:r>
              <w:rPr>
                <w:rFonts w:hint="eastAsia" w:ascii="仿宋" w:hAnsi="仿宋" w:eastAsia="仿宋" w:cs="仿宋"/>
                <w:i w:val="0"/>
                <w:iCs w:val="0"/>
                <w:color w:val="000000"/>
                <w:sz w:val="21"/>
                <w:szCs w:val="21"/>
                <w:highlight w:val="none"/>
                <w:u w:val="none"/>
              </w:rPr>
            </w:r>
            <w:r/>
          </w:p>
        </w:tc>
        <w:tc>
          <w:tcPr>
            <w:tcW w:w="3484"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1.尺寸：450*390*370mm士10mm，壁厚3.5mm；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2.材质：高密度PE；</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3.工艺：</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（1）滚塑制作，材质轻，耐抗压，抗氧化功能强，长期使用也不会产生开裂现象；</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（2）硬度和强度高，吸水性小，优良的电绝缘性，耐寒；</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（3）底部须有三个加厚凸起耐摩擦底座性；</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4.功能：可自由组合成各种形状激发学生们的动手能力和创造思维能力；凳子底部必须带提手，方便搬运；</w:t>
            </w:r>
            <w:r>
              <w:rPr>
                <w:rFonts w:hint="eastAsia" w:ascii="仿宋" w:hAnsi="仿宋" w:eastAsia="仿宋" w:cs="仿宋"/>
                <w:i w:val="0"/>
                <w:iCs w:val="0"/>
                <w:color w:val="000000"/>
                <w:sz w:val="21"/>
                <w:szCs w:val="21"/>
                <w:highlight w:val="none"/>
                <w:u w:val="none"/>
              </w:rPr>
            </w:r>
            <w:r/>
          </w:p>
        </w:tc>
        <w:tc>
          <w:tcPr>
            <w:tcW w:w="23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60</w:t>
            </w:r>
            <w:r>
              <w:rPr>
                <w:rFonts w:hint="eastAsia" w:ascii="仿宋" w:hAnsi="仿宋" w:eastAsia="仿宋" w:cs="仿宋"/>
                <w:i w:val="0"/>
                <w:iCs w:val="0"/>
                <w:color w:val="000000"/>
                <w:sz w:val="21"/>
                <w:szCs w:val="21"/>
                <w:highlight w:val="none"/>
                <w:u w:val="none"/>
              </w:rPr>
            </w:r>
            <w:r/>
          </w:p>
        </w:tc>
        <w:tc>
          <w:tcPr>
            <w:tcW w:w="23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c>
          <w:tcPr>
            <w:tcW w:w="579" w:type="dxa"/>
            <w:vAlign w:val="center"/>
            <w:textDirection w:val="lrTb"/>
            <w:noWrap/>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103505</wp:posOffset>
                      </wp:positionH>
                      <wp:positionV relativeFrom="paragraph">
                        <wp:posOffset>278130</wp:posOffset>
                      </wp:positionV>
                      <wp:extent cx="774065" cy="603885"/>
                      <wp:effectExtent l="0" t="0" r="0" b="0"/>
                      <wp:wrapNone/>
                      <wp:docPr id="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1"/>
                              <a:stretch/>
                            </pic:blipFill>
                            <pic:spPr bwMode="auto">
                              <a:xfrm>
                                <a:off x="0" y="0"/>
                                <a:ext cx="774065" cy="6038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58250;o:allowoverlap:true;o:allowincell:true;mso-position-horizontal-relative:text;margin-left:8.2pt;mso-position-horizontal:absolute;mso-position-vertical-relative:text;margin-top:21.9pt;mso-position-vertical:absolute;width:60.9pt;height:47.5pt;mso-wrap-distance-left:9.0pt;mso-wrap-distance-top:0.0pt;mso-wrap-distance-right:9.0pt;mso-wrap-distance-bottom:0.0pt;" stroked="f">
                      <v:path textboxrect="0,0,0,0"/>
                      <v:imagedata r:id="rId31" o:title=""/>
                    </v:shape>
                  </w:pict>
                </mc:Fallback>
              </mc:AlternateContent>
            </w:r>
            <w:r>
              <w:rPr>
                <w:rFonts w:hint="eastAsia" w:ascii="仿宋" w:hAnsi="仿宋" w:eastAsia="仿宋" w:cs="仿宋"/>
                <w:i w:val="0"/>
                <w:iCs w:val="0"/>
                <w:color w:val="000000"/>
                <w:sz w:val="21"/>
                <w:szCs w:val="21"/>
                <w:highlight w:val="none"/>
                <w:u w:val="none"/>
              </w:rPr>
            </w:r>
            <w:r/>
          </w:p>
        </w:tc>
      </w:tr>
      <w:tr>
        <w:trPr>
          <w:trHeight w:val="380"/>
        </w:trPr>
        <w:tc>
          <w:tcPr>
            <w:shd w:val="clear" w:color="auto" w:fill="ffffff"/>
            <w:tcW w:w="23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8</w:t>
            </w:r>
            <w:r>
              <w:rPr>
                <w:rFonts w:hint="eastAsia" w:ascii="仿宋" w:hAnsi="仿宋" w:eastAsia="仿宋" w:cs="仿宋"/>
                <w:i w:val="0"/>
                <w:iCs w:val="0"/>
                <w:color w:val="000000"/>
                <w:sz w:val="21"/>
                <w:szCs w:val="21"/>
                <w:highlight w:val="none"/>
                <w:u w:val="none"/>
              </w:rPr>
            </w:r>
            <w:r/>
          </w:p>
        </w:tc>
        <w:tc>
          <w:tcPr>
            <w:tcW w:w="23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乐谱架</w:t>
            </w:r>
            <w:r>
              <w:rPr>
                <w:rFonts w:hint="eastAsia" w:ascii="仿宋" w:hAnsi="仿宋" w:eastAsia="仿宋" w:cs="仿宋"/>
                <w:i w:val="0"/>
                <w:iCs w:val="0"/>
                <w:color w:val="000000"/>
                <w:sz w:val="21"/>
                <w:szCs w:val="21"/>
                <w:highlight w:val="none"/>
                <w:u w:val="none"/>
              </w:rPr>
            </w:r>
            <w:r/>
          </w:p>
        </w:tc>
        <w:tc>
          <w:tcPr>
            <w:tcW w:w="3484"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大小约450mm×300mm，冲压圆孔的钢板，卷边以增强谱台强度；谱台带有2个谱夹，谱夹为两节铁杆中间用弹簧连接，可180度旋转；谱台可拆卸，螺栓固定，可做0-90度调整，使用螺栓紧固；谱架为高度500-1400mm可调节，3节升降杆，每节均用螺栓紧固，底脚带防滑胶套；</w:t>
            </w:r>
            <w:r>
              <w:rPr>
                <w:rFonts w:hint="eastAsia" w:ascii="仿宋" w:hAnsi="仿宋" w:eastAsia="仿宋" w:cs="仿宋"/>
                <w:i w:val="0"/>
                <w:iCs w:val="0"/>
                <w:color w:val="000000"/>
                <w:sz w:val="21"/>
                <w:szCs w:val="21"/>
                <w:highlight w:val="none"/>
                <w:u w:val="none"/>
              </w:rPr>
            </w:r>
            <w:r/>
          </w:p>
        </w:tc>
        <w:tc>
          <w:tcPr>
            <w:tcW w:w="23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53</w:t>
            </w:r>
            <w:r>
              <w:rPr>
                <w:rFonts w:hint="eastAsia" w:ascii="仿宋" w:hAnsi="仿宋" w:eastAsia="仿宋" w:cs="仿宋"/>
                <w:i w:val="0"/>
                <w:iCs w:val="0"/>
                <w:color w:val="000000"/>
                <w:sz w:val="21"/>
                <w:szCs w:val="21"/>
                <w:highlight w:val="none"/>
                <w:u w:val="none"/>
              </w:rPr>
            </w:r>
            <w:r/>
          </w:p>
        </w:tc>
        <w:tc>
          <w:tcPr>
            <w:tcW w:w="23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c>
          <w:tcPr>
            <w:tcW w:w="579" w:type="dxa"/>
            <w:vAlign w:val="center"/>
            <w:textDirection w:val="lrTb"/>
            <w:noWrap/>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900"/>
        </w:trPr>
        <w:tc>
          <w:tcPr>
            <w:shd w:val="clear" w:color="auto" w:fill="ffffff"/>
            <w:tcW w:w="23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9</w:t>
            </w:r>
            <w:r>
              <w:rPr>
                <w:rFonts w:hint="eastAsia" w:ascii="仿宋" w:hAnsi="仿宋" w:eastAsia="仿宋" w:cs="仿宋"/>
                <w:i w:val="0"/>
                <w:iCs w:val="0"/>
                <w:color w:val="000000"/>
                <w:sz w:val="21"/>
                <w:szCs w:val="21"/>
                <w:highlight w:val="none"/>
                <w:u w:val="none"/>
              </w:rPr>
            </w:r>
            <w:r/>
          </w:p>
        </w:tc>
        <w:tc>
          <w:tcPr>
            <w:tcW w:w="23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矮柜</w:t>
            </w:r>
            <w:r>
              <w:rPr>
                <w:rFonts w:hint="eastAsia" w:ascii="仿宋" w:hAnsi="仿宋" w:eastAsia="仿宋" w:cs="仿宋"/>
                <w:i w:val="0"/>
                <w:iCs w:val="0"/>
                <w:color w:val="000000"/>
                <w:sz w:val="21"/>
                <w:szCs w:val="21"/>
                <w:highlight w:val="none"/>
                <w:u w:val="none"/>
              </w:rPr>
            </w:r>
            <w:r/>
          </w:p>
        </w:tc>
        <w:tc>
          <w:tcPr>
            <w:tcW w:w="3484"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1.规格：约800*400*900mm；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2.结构：木质结构，放置两层层板，中间放置一张立板；</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3.材质：柜身及层板材料采用18mm厚E0级双贴面三聚氰胺板，板材所有截面均经全自动封边机封边处理；</w:t>
            </w:r>
            <w:r>
              <w:rPr>
                <w:rFonts w:hint="eastAsia" w:ascii="仿宋" w:hAnsi="仿宋" w:eastAsia="仿宋" w:cs="仿宋"/>
                <w:i w:val="0"/>
                <w:iCs w:val="0"/>
                <w:color w:val="000000"/>
                <w:sz w:val="21"/>
                <w:szCs w:val="21"/>
                <w:highlight w:val="none"/>
                <w:u w:val="none"/>
              </w:rPr>
            </w:r>
            <w:r/>
          </w:p>
        </w:tc>
        <w:tc>
          <w:tcPr>
            <w:tcW w:w="23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6</w:t>
            </w:r>
            <w:r>
              <w:rPr>
                <w:rFonts w:hint="eastAsia" w:ascii="仿宋" w:hAnsi="仿宋" w:eastAsia="仿宋" w:cs="仿宋"/>
                <w:i w:val="0"/>
                <w:iCs w:val="0"/>
                <w:color w:val="000000"/>
                <w:sz w:val="21"/>
                <w:szCs w:val="21"/>
                <w:highlight w:val="none"/>
                <w:u w:val="none"/>
              </w:rPr>
            </w:r>
            <w:r/>
          </w:p>
        </w:tc>
        <w:tc>
          <w:tcPr>
            <w:tcW w:w="23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c>
          <w:tcPr>
            <w:tcW w:w="579" w:type="dxa"/>
            <w:vAlign w:val="center"/>
            <w:textDirection w:val="lrTb"/>
            <w:noWrap/>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300"/>
        </w:trPr>
        <w:tc>
          <w:tcPr>
            <w:shd w:val="clear" w:color="auto" w:fill="ffffff"/>
            <w:tcW w:w="23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10</w:t>
            </w:r>
            <w:r>
              <w:rPr>
                <w:rFonts w:hint="eastAsia" w:ascii="仿宋" w:hAnsi="仿宋" w:eastAsia="仿宋" w:cs="仿宋"/>
                <w:i w:val="0"/>
                <w:iCs w:val="0"/>
                <w:color w:val="000000"/>
                <w:sz w:val="21"/>
                <w:szCs w:val="21"/>
                <w:highlight w:val="none"/>
                <w:u w:val="none"/>
              </w:rPr>
            </w:r>
            <w:r/>
          </w:p>
        </w:tc>
        <w:tc>
          <w:tcPr>
            <w:tcW w:w="23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展板</w:t>
            </w:r>
            <w:r>
              <w:rPr>
                <w:rFonts w:hint="eastAsia" w:ascii="仿宋" w:hAnsi="仿宋" w:eastAsia="仿宋" w:cs="仿宋"/>
                <w:i w:val="0"/>
                <w:iCs w:val="0"/>
                <w:color w:val="000000"/>
                <w:sz w:val="21"/>
                <w:szCs w:val="21"/>
                <w:highlight w:val="none"/>
                <w:u w:val="none"/>
              </w:rPr>
            </w:r>
            <w:r/>
          </w:p>
        </w:tc>
        <w:tc>
          <w:tcPr>
            <w:tcW w:w="3484"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教室装饰知识展板、采用亚克力发光板厚度约5mm；内容包含相关音乐的知识，规格：≥80*60cm，6个为一套；</w:t>
            </w:r>
            <w:r>
              <w:rPr>
                <w:rFonts w:hint="eastAsia" w:ascii="仿宋" w:hAnsi="仿宋" w:eastAsia="仿宋" w:cs="仿宋"/>
                <w:i w:val="0"/>
                <w:iCs w:val="0"/>
                <w:color w:val="000000"/>
                <w:sz w:val="21"/>
                <w:szCs w:val="21"/>
                <w:highlight w:val="none"/>
                <w:u w:val="none"/>
              </w:rPr>
            </w:r>
            <w:r/>
          </w:p>
        </w:tc>
        <w:tc>
          <w:tcPr>
            <w:tcW w:w="23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23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c>
          <w:tcPr>
            <w:tcW w:w="579" w:type="dxa"/>
            <w:vAlign w:val="center"/>
            <w:textDirection w:val="lrTb"/>
            <w:noWrap/>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900"/>
        </w:trPr>
        <w:tc>
          <w:tcPr>
            <w:shd w:val="clear" w:color="auto" w:fill="ffffff"/>
            <w:tcW w:w="23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11</w:t>
            </w:r>
            <w:r>
              <w:rPr>
                <w:rFonts w:hint="eastAsia" w:ascii="仿宋" w:hAnsi="仿宋" w:eastAsia="仿宋" w:cs="仿宋"/>
                <w:i w:val="0"/>
                <w:iCs w:val="0"/>
                <w:color w:val="000000"/>
                <w:sz w:val="21"/>
                <w:szCs w:val="21"/>
                <w:highlight w:val="none"/>
                <w:u w:val="none"/>
              </w:rPr>
            </w:r>
            <w:r/>
          </w:p>
        </w:tc>
        <w:tc>
          <w:tcPr>
            <w:tcW w:w="23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节拍器</w:t>
            </w:r>
            <w:r>
              <w:rPr>
                <w:rFonts w:hint="eastAsia" w:ascii="仿宋" w:hAnsi="仿宋" w:eastAsia="仿宋" w:cs="仿宋"/>
                <w:i w:val="0"/>
                <w:iCs w:val="0"/>
                <w:color w:val="000000"/>
                <w:sz w:val="21"/>
                <w:szCs w:val="21"/>
                <w:highlight w:val="none"/>
                <w:u w:val="none"/>
              </w:rPr>
            </w:r>
            <w:r/>
          </w:p>
        </w:tc>
        <w:tc>
          <w:tcPr>
            <w:tcW w:w="3484"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机械式机芯；</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b/>
                <w:bCs/>
                <w:i w:val="0"/>
                <w:iCs w:val="0"/>
                <w:color w:val="000000"/>
                <w:sz w:val="21"/>
                <w:szCs w:val="21"/>
                <w:highlight w:val="none"/>
                <w:u w:val="none"/>
                <w:lang w:val="en-US" w:eastAsia="zh-CN" w:bidi="ar"/>
              </w:rPr>
              <w:t xml:space="preserve">▲依据GB/T5170-2017、GB28489-2022《乐器有害物质限量》标准，挥发性有害物质甲醛含量≤0.08mg/㎥，符合国家标准为合格产品；</w:t>
            </w:r>
            <w:r>
              <w:rPr>
                <w:rFonts w:hint="eastAsia" w:ascii="仿宋" w:hAnsi="仿宋" w:eastAsia="仿宋" w:cs="仿宋"/>
                <w:i w:val="0"/>
                <w:iCs w:val="0"/>
                <w:color w:val="000000"/>
                <w:sz w:val="21"/>
                <w:szCs w:val="21"/>
                <w:highlight w:val="none"/>
                <w:u w:val="none"/>
              </w:rPr>
            </w:r>
            <w:r/>
          </w:p>
        </w:tc>
        <w:tc>
          <w:tcPr>
            <w:tcW w:w="23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23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c>
          <w:tcPr>
            <w:tcW w:w="579" w:type="dxa"/>
            <w:vAlign w:val="center"/>
            <w:textDirection w:val="lrTb"/>
            <w:noWrap/>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300"/>
        </w:trPr>
        <w:tc>
          <w:tcPr>
            <w:shd w:val="clear" w:color="auto" w:fill="ffffff"/>
            <w:tcW w:w="23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12</w:t>
            </w:r>
            <w:r>
              <w:rPr>
                <w:rFonts w:hint="eastAsia" w:ascii="仿宋" w:hAnsi="仿宋" w:eastAsia="仿宋" w:cs="仿宋"/>
                <w:i w:val="0"/>
                <w:iCs w:val="0"/>
                <w:color w:val="000000"/>
                <w:sz w:val="21"/>
                <w:szCs w:val="21"/>
                <w:highlight w:val="none"/>
                <w:u w:val="none"/>
              </w:rPr>
            </w:r>
            <w:r/>
          </w:p>
        </w:tc>
        <w:tc>
          <w:tcPr>
            <w:tcW w:w="23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碰钟</w:t>
            </w:r>
            <w:r>
              <w:rPr>
                <w:rFonts w:hint="eastAsia" w:ascii="仿宋" w:hAnsi="仿宋" w:eastAsia="仿宋" w:cs="仿宋"/>
                <w:i w:val="0"/>
                <w:iCs w:val="0"/>
                <w:color w:val="000000"/>
                <w:sz w:val="21"/>
                <w:szCs w:val="21"/>
                <w:highlight w:val="none"/>
                <w:u w:val="none"/>
              </w:rPr>
            </w:r>
            <w:r/>
          </w:p>
        </w:tc>
        <w:tc>
          <w:tcPr>
            <w:tcW w:w="3484"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材质为镀铜，系丝带型，直径为45mm，壁厚为2mm；两个一对，手持碰撞发声；</w:t>
            </w:r>
            <w:r>
              <w:rPr>
                <w:rFonts w:hint="eastAsia" w:ascii="仿宋" w:hAnsi="仿宋" w:eastAsia="仿宋" w:cs="仿宋"/>
                <w:i w:val="0"/>
                <w:iCs w:val="0"/>
                <w:color w:val="000000"/>
                <w:sz w:val="21"/>
                <w:szCs w:val="21"/>
                <w:highlight w:val="none"/>
                <w:u w:val="none"/>
              </w:rPr>
            </w:r>
            <w:r/>
          </w:p>
        </w:tc>
        <w:tc>
          <w:tcPr>
            <w:tcW w:w="23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23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对</w:t>
            </w:r>
            <w:r>
              <w:rPr>
                <w:rFonts w:hint="eastAsia" w:ascii="仿宋" w:hAnsi="仿宋" w:eastAsia="仿宋" w:cs="仿宋"/>
                <w:i w:val="0"/>
                <w:iCs w:val="0"/>
                <w:color w:val="000000"/>
                <w:sz w:val="21"/>
                <w:szCs w:val="21"/>
                <w:highlight w:val="none"/>
                <w:u w:val="none"/>
              </w:rPr>
            </w:r>
            <w:r/>
          </w:p>
        </w:tc>
        <w:tc>
          <w:tcPr>
            <w:tcW w:w="579" w:type="dxa"/>
            <w:vAlign w:val="center"/>
            <w:textDirection w:val="lrTb"/>
            <w:noWrap/>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600"/>
        </w:trPr>
        <w:tc>
          <w:tcPr>
            <w:shd w:val="clear" w:color="auto" w:fill="ffffff"/>
            <w:tcW w:w="23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13</w:t>
            </w:r>
            <w:r>
              <w:rPr>
                <w:rFonts w:hint="eastAsia" w:ascii="仿宋" w:hAnsi="仿宋" w:eastAsia="仿宋" w:cs="仿宋"/>
                <w:i w:val="0"/>
                <w:iCs w:val="0"/>
                <w:color w:val="000000"/>
                <w:sz w:val="21"/>
                <w:szCs w:val="21"/>
                <w:highlight w:val="none"/>
                <w:u w:val="none"/>
              </w:rPr>
            </w:r>
            <w:r/>
          </w:p>
        </w:tc>
        <w:tc>
          <w:tcPr>
            <w:tcW w:w="23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响板</w:t>
            </w:r>
            <w:r>
              <w:rPr>
                <w:rFonts w:hint="eastAsia" w:ascii="仿宋" w:hAnsi="仿宋" w:eastAsia="仿宋" w:cs="仿宋"/>
                <w:i w:val="0"/>
                <w:iCs w:val="0"/>
                <w:color w:val="000000"/>
                <w:sz w:val="21"/>
                <w:szCs w:val="21"/>
                <w:highlight w:val="none"/>
                <w:u w:val="none"/>
              </w:rPr>
            </w:r>
            <w:r/>
          </w:p>
        </w:tc>
        <w:tc>
          <w:tcPr>
            <w:tcW w:w="3484"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1.尺寸：约5.5cm；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2.材质：木质响板，光滑无毛刺；</w:t>
            </w:r>
            <w:r>
              <w:rPr>
                <w:rFonts w:hint="eastAsia" w:ascii="仿宋" w:hAnsi="仿宋" w:eastAsia="仿宋" w:cs="仿宋"/>
                <w:i w:val="0"/>
                <w:iCs w:val="0"/>
                <w:color w:val="000000"/>
                <w:sz w:val="21"/>
                <w:szCs w:val="21"/>
                <w:highlight w:val="none"/>
                <w:u w:val="none"/>
              </w:rPr>
            </w:r>
            <w:r/>
          </w:p>
        </w:tc>
        <w:tc>
          <w:tcPr>
            <w:tcW w:w="23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23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c>
          <w:tcPr>
            <w:tcW w:w="579" w:type="dxa"/>
            <w:vAlign w:val="center"/>
            <w:textDirection w:val="lrTb"/>
            <w:noWrap/>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300"/>
        </w:trPr>
        <w:tc>
          <w:tcPr>
            <w:shd w:val="clear" w:color="auto" w:fill="ffffff"/>
            <w:tcW w:w="23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14</w:t>
            </w:r>
            <w:r>
              <w:rPr>
                <w:rFonts w:hint="eastAsia" w:ascii="仿宋" w:hAnsi="仿宋" w:eastAsia="仿宋" w:cs="仿宋"/>
                <w:i w:val="0"/>
                <w:iCs w:val="0"/>
                <w:color w:val="000000"/>
                <w:sz w:val="21"/>
                <w:szCs w:val="21"/>
                <w:highlight w:val="none"/>
                <w:u w:val="none"/>
              </w:rPr>
            </w:r>
            <w:r/>
          </w:p>
        </w:tc>
        <w:tc>
          <w:tcPr>
            <w:tcW w:w="23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三角铁</w:t>
            </w:r>
            <w:r>
              <w:rPr>
                <w:rFonts w:hint="eastAsia" w:ascii="仿宋" w:hAnsi="仿宋" w:eastAsia="仿宋" w:cs="仿宋"/>
                <w:i w:val="0"/>
                <w:iCs w:val="0"/>
                <w:color w:val="000000"/>
                <w:sz w:val="21"/>
                <w:szCs w:val="21"/>
                <w:highlight w:val="none"/>
                <w:u w:val="none"/>
              </w:rPr>
            </w:r>
            <w:r/>
          </w:p>
        </w:tc>
        <w:tc>
          <w:tcPr>
            <w:tcW w:w="3484"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钢制，边长分别为15cm.20cm.25cm，三件一套（6寸.8寸.10寸）；</w:t>
            </w:r>
            <w:r>
              <w:rPr>
                <w:rFonts w:hint="eastAsia" w:ascii="仿宋" w:hAnsi="仿宋" w:eastAsia="仿宋" w:cs="仿宋"/>
                <w:i w:val="0"/>
                <w:iCs w:val="0"/>
                <w:color w:val="000000"/>
                <w:sz w:val="21"/>
                <w:szCs w:val="21"/>
                <w:highlight w:val="none"/>
                <w:u w:val="none"/>
              </w:rPr>
            </w:r>
            <w:r/>
          </w:p>
        </w:tc>
        <w:tc>
          <w:tcPr>
            <w:tcW w:w="23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23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副</w:t>
            </w:r>
            <w:r>
              <w:rPr>
                <w:rFonts w:hint="eastAsia" w:ascii="仿宋" w:hAnsi="仿宋" w:eastAsia="仿宋" w:cs="仿宋"/>
                <w:i w:val="0"/>
                <w:iCs w:val="0"/>
                <w:color w:val="000000"/>
                <w:sz w:val="21"/>
                <w:szCs w:val="21"/>
                <w:highlight w:val="none"/>
                <w:u w:val="none"/>
              </w:rPr>
            </w:r>
            <w:r/>
          </w:p>
        </w:tc>
        <w:tc>
          <w:tcPr>
            <w:tcW w:w="579" w:type="dxa"/>
            <w:vAlign w:val="center"/>
            <w:textDirection w:val="lrTb"/>
            <w:noWrap/>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900"/>
        </w:trPr>
        <w:tc>
          <w:tcPr>
            <w:shd w:val="clear" w:color="auto" w:fill="ffffff"/>
            <w:tcW w:w="23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15</w:t>
            </w:r>
            <w:r>
              <w:rPr>
                <w:rFonts w:hint="eastAsia" w:ascii="仿宋" w:hAnsi="仿宋" w:eastAsia="仿宋" w:cs="仿宋"/>
                <w:i w:val="0"/>
                <w:iCs w:val="0"/>
                <w:color w:val="000000"/>
                <w:sz w:val="21"/>
                <w:szCs w:val="21"/>
                <w:highlight w:val="none"/>
                <w:u w:val="none"/>
              </w:rPr>
            </w:r>
            <w:r/>
          </w:p>
        </w:tc>
        <w:tc>
          <w:tcPr>
            <w:tcW w:w="23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双响筒</w:t>
            </w:r>
            <w:r>
              <w:rPr>
                <w:rFonts w:hint="eastAsia" w:ascii="仿宋" w:hAnsi="仿宋" w:eastAsia="仿宋" w:cs="仿宋"/>
                <w:i w:val="0"/>
                <w:iCs w:val="0"/>
                <w:color w:val="000000"/>
                <w:sz w:val="21"/>
                <w:szCs w:val="21"/>
                <w:highlight w:val="none"/>
                <w:u w:val="none"/>
              </w:rPr>
            </w:r>
            <w:r/>
          </w:p>
        </w:tc>
        <w:tc>
          <w:tcPr>
            <w:tcW w:w="3484"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由筒体、手柄、击槌组成；筒体为原木色；筒体全长不小于180，筒体直径不小于38mm，手柄用硬杂木制成，握把全长不小于150mm，击槌用硬杂木制成，击锤全长不小于150mm，两端呈球状；产品表面涂树脂清漆，漆层光亮、均匀；敲打双响筒时，能发出两种频率不等的声音；</w:t>
            </w:r>
            <w:r>
              <w:rPr>
                <w:rFonts w:hint="eastAsia" w:ascii="仿宋" w:hAnsi="仿宋" w:eastAsia="仿宋" w:cs="仿宋"/>
                <w:i w:val="0"/>
                <w:iCs w:val="0"/>
                <w:color w:val="000000"/>
                <w:sz w:val="21"/>
                <w:szCs w:val="21"/>
                <w:highlight w:val="none"/>
                <w:u w:val="none"/>
              </w:rPr>
            </w:r>
            <w:r/>
          </w:p>
        </w:tc>
        <w:tc>
          <w:tcPr>
            <w:tcW w:w="23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23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副</w:t>
            </w:r>
            <w:r>
              <w:rPr>
                <w:rFonts w:hint="eastAsia" w:ascii="仿宋" w:hAnsi="仿宋" w:eastAsia="仿宋" w:cs="仿宋"/>
                <w:i w:val="0"/>
                <w:iCs w:val="0"/>
                <w:color w:val="000000"/>
                <w:sz w:val="21"/>
                <w:szCs w:val="21"/>
                <w:highlight w:val="none"/>
                <w:u w:val="none"/>
              </w:rPr>
            </w:r>
            <w:r/>
          </w:p>
        </w:tc>
        <w:tc>
          <w:tcPr>
            <w:tcW w:w="579" w:type="dxa"/>
            <w:vAlign w:val="center"/>
            <w:textDirection w:val="lrTb"/>
            <w:noWrap/>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300"/>
        </w:trPr>
        <w:tc>
          <w:tcPr>
            <w:shd w:val="clear" w:color="auto" w:fill="ffffff"/>
            <w:tcW w:w="23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16</w:t>
            </w:r>
            <w:r>
              <w:rPr>
                <w:rFonts w:hint="eastAsia" w:ascii="仿宋" w:hAnsi="仿宋" w:eastAsia="仿宋" w:cs="仿宋"/>
                <w:i w:val="0"/>
                <w:iCs w:val="0"/>
                <w:color w:val="000000"/>
                <w:sz w:val="21"/>
                <w:szCs w:val="21"/>
                <w:highlight w:val="none"/>
                <w:u w:val="none"/>
              </w:rPr>
            </w:r>
            <w:r/>
          </w:p>
        </w:tc>
        <w:tc>
          <w:tcPr>
            <w:tcW w:w="23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沙锤</w:t>
            </w:r>
            <w:r>
              <w:rPr>
                <w:rFonts w:hint="eastAsia" w:ascii="仿宋" w:hAnsi="仿宋" w:eastAsia="仿宋" w:cs="仿宋"/>
                <w:i w:val="0"/>
                <w:iCs w:val="0"/>
                <w:color w:val="000000"/>
                <w:sz w:val="21"/>
                <w:szCs w:val="21"/>
                <w:highlight w:val="none"/>
                <w:u w:val="none"/>
              </w:rPr>
            </w:r>
            <w:r/>
          </w:p>
        </w:tc>
        <w:tc>
          <w:tcPr>
            <w:tcW w:w="3484"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木质手柄，内装铁砂，20cm，1对2个；</w:t>
            </w:r>
            <w:r>
              <w:rPr>
                <w:rFonts w:hint="eastAsia" w:ascii="仿宋" w:hAnsi="仿宋" w:eastAsia="仿宋" w:cs="仿宋"/>
                <w:i w:val="0"/>
                <w:iCs w:val="0"/>
                <w:color w:val="000000"/>
                <w:sz w:val="21"/>
                <w:szCs w:val="21"/>
                <w:highlight w:val="none"/>
                <w:u w:val="none"/>
              </w:rPr>
            </w:r>
            <w:r/>
          </w:p>
        </w:tc>
        <w:tc>
          <w:tcPr>
            <w:tcW w:w="23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w:t>
            </w:r>
            <w:r>
              <w:rPr>
                <w:rFonts w:hint="eastAsia" w:ascii="仿宋" w:hAnsi="仿宋" w:eastAsia="仿宋" w:cs="仿宋"/>
                <w:i w:val="0"/>
                <w:iCs w:val="0"/>
                <w:color w:val="000000"/>
                <w:sz w:val="21"/>
                <w:szCs w:val="21"/>
                <w:highlight w:val="none"/>
                <w:u w:val="none"/>
              </w:rPr>
            </w:r>
            <w:r/>
          </w:p>
        </w:tc>
        <w:tc>
          <w:tcPr>
            <w:tcW w:w="23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副</w:t>
            </w:r>
            <w:r>
              <w:rPr>
                <w:rFonts w:hint="eastAsia" w:ascii="仿宋" w:hAnsi="仿宋" w:eastAsia="仿宋" w:cs="仿宋"/>
                <w:i w:val="0"/>
                <w:iCs w:val="0"/>
                <w:color w:val="000000"/>
                <w:sz w:val="21"/>
                <w:szCs w:val="21"/>
                <w:highlight w:val="none"/>
                <w:u w:val="none"/>
              </w:rPr>
            </w:r>
            <w:r/>
          </w:p>
        </w:tc>
        <w:tc>
          <w:tcPr>
            <w:tcW w:w="579" w:type="dxa"/>
            <w:vAlign w:val="center"/>
            <w:textDirection w:val="lrTb"/>
            <w:noWrap/>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600"/>
        </w:trPr>
        <w:tc>
          <w:tcPr>
            <w:shd w:val="clear" w:color="auto" w:fill="ffffff"/>
            <w:tcW w:w="23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17</w:t>
            </w:r>
            <w:r>
              <w:rPr>
                <w:rFonts w:hint="eastAsia" w:ascii="仿宋" w:hAnsi="仿宋" w:eastAsia="仿宋" w:cs="仿宋"/>
                <w:i w:val="0"/>
                <w:iCs w:val="0"/>
                <w:color w:val="000000"/>
                <w:sz w:val="21"/>
                <w:szCs w:val="21"/>
                <w:highlight w:val="none"/>
                <w:u w:val="none"/>
              </w:rPr>
            </w:r>
            <w:r/>
          </w:p>
        </w:tc>
        <w:tc>
          <w:tcPr>
            <w:tcW w:w="23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小堂鼓</w:t>
            </w:r>
            <w:r>
              <w:rPr>
                <w:rFonts w:hint="eastAsia" w:ascii="仿宋" w:hAnsi="仿宋" w:eastAsia="仿宋" w:cs="仿宋"/>
                <w:i w:val="0"/>
                <w:iCs w:val="0"/>
                <w:color w:val="000000"/>
                <w:sz w:val="21"/>
                <w:szCs w:val="21"/>
                <w:highlight w:val="none"/>
                <w:u w:val="none"/>
              </w:rPr>
            </w:r>
            <w:r/>
          </w:p>
        </w:tc>
        <w:tc>
          <w:tcPr>
            <w:tcW w:w="3484"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材质：牛皮；规格：鼓面ф≥220mmm，高度≥160mm，鼓面无破损，无皱折，坚韧，富有弹性；鼓体与手柄表面无疤痕，无裂缝，喷红漆；鼓槌用硬杂木制成，前端呈球状，表面无疤痕，涂树脂漆；</w:t>
            </w:r>
            <w:r>
              <w:rPr>
                <w:rFonts w:hint="eastAsia" w:ascii="仿宋" w:hAnsi="仿宋" w:eastAsia="仿宋" w:cs="仿宋"/>
                <w:i w:val="0"/>
                <w:iCs w:val="0"/>
                <w:color w:val="000000"/>
                <w:sz w:val="21"/>
                <w:szCs w:val="21"/>
                <w:highlight w:val="none"/>
                <w:u w:val="none"/>
              </w:rPr>
            </w:r>
            <w:r/>
          </w:p>
        </w:tc>
        <w:tc>
          <w:tcPr>
            <w:tcW w:w="23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4</w:t>
            </w:r>
            <w:r>
              <w:rPr>
                <w:rFonts w:hint="eastAsia" w:ascii="仿宋" w:hAnsi="仿宋" w:eastAsia="仿宋" w:cs="仿宋"/>
                <w:i w:val="0"/>
                <w:iCs w:val="0"/>
                <w:color w:val="000000"/>
                <w:sz w:val="21"/>
                <w:szCs w:val="21"/>
                <w:highlight w:val="none"/>
                <w:u w:val="none"/>
              </w:rPr>
            </w:r>
            <w:r/>
          </w:p>
        </w:tc>
        <w:tc>
          <w:tcPr>
            <w:tcW w:w="23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c>
          <w:tcPr>
            <w:tcW w:w="579" w:type="dxa"/>
            <w:vAlign w:val="center"/>
            <w:textDirection w:val="lrTb"/>
            <w:noWrap/>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300"/>
        </w:trPr>
        <w:tc>
          <w:tcPr>
            <w:shd w:val="clear" w:color="auto" w:fill="ffffff"/>
            <w:tcW w:w="23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18</w:t>
            </w:r>
            <w:r>
              <w:rPr>
                <w:rFonts w:hint="eastAsia" w:ascii="仿宋" w:hAnsi="仿宋" w:eastAsia="仿宋" w:cs="仿宋"/>
                <w:i w:val="0"/>
                <w:iCs w:val="0"/>
                <w:color w:val="000000"/>
                <w:sz w:val="21"/>
                <w:szCs w:val="21"/>
                <w:highlight w:val="none"/>
                <w:u w:val="none"/>
              </w:rPr>
            </w:r>
            <w:r/>
          </w:p>
        </w:tc>
        <w:tc>
          <w:tcPr>
            <w:tcW w:w="23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小镲</w:t>
            </w:r>
            <w:r>
              <w:rPr>
                <w:rFonts w:hint="eastAsia" w:ascii="仿宋" w:hAnsi="仿宋" w:eastAsia="仿宋" w:cs="仿宋"/>
                <w:i w:val="0"/>
                <w:iCs w:val="0"/>
                <w:color w:val="000000"/>
                <w:sz w:val="21"/>
                <w:szCs w:val="21"/>
                <w:highlight w:val="none"/>
                <w:u w:val="none"/>
              </w:rPr>
            </w:r>
            <w:r/>
          </w:p>
        </w:tc>
        <w:tc>
          <w:tcPr>
            <w:tcW w:w="3484"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直径：15CM材质：响铜；</w:t>
            </w:r>
            <w:r>
              <w:rPr>
                <w:rFonts w:hint="eastAsia" w:ascii="仿宋" w:hAnsi="仿宋" w:eastAsia="仿宋" w:cs="仿宋"/>
                <w:i w:val="0"/>
                <w:iCs w:val="0"/>
                <w:color w:val="000000"/>
                <w:sz w:val="21"/>
                <w:szCs w:val="21"/>
                <w:highlight w:val="none"/>
                <w:u w:val="none"/>
              </w:rPr>
            </w:r>
            <w:r/>
          </w:p>
        </w:tc>
        <w:tc>
          <w:tcPr>
            <w:tcW w:w="23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23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c>
          <w:tcPr>
            <w:tcW w:w="579" w:type="dxa"/>
            <w:vAlign w:val="center"/>
            <w:textDirection w:val="lrTb"/>
            <w:noWrap/>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300"/>
        </w:trPr>
        <w:tc>
          <w:tcPr>
            <w:shd w:val="clear" w:color="auto" w:fill="ffffff"/>
            <w:tcW w:w="23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19</w:t>
            </w:r>
            <w:r>
              <w:rPr>
                <w:rFonts w:hint="eastAsia" w:ascii="仿宋" w:hAnsi="仿宋" w:eastAsia="仿宋" w:cs="仿宋"/>
                <w:i w:val="0"/>
                <w:iCs w:val="0"/>
                <w:color w:val="000000"/>
                <w:sz w:val="21"/>
                <w:szCs w:val="21"/>
                <w:highlight w:val="none"/>
                <w:u w:val="none"/>
              </w:rPr>
            </w:r>
            <w:r/>
          </w:p>
        </w:tc>
        <w:tc>
          <w:tcPr>
            <w:tcW w:w="23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大镲</w:t>
            </w:r>
            <w:r>
              <w:rPr>
                <w:rFonts w:hint="eastAsia" w:ascii="仿宋" w:hAnsi="仿宋" w:eastAsia="仿宋" w:cs="仿宋"/>
                <w:i w:val="0"/>
                <w:iCs w:val="0"/>
                <w:color w:val="000000"/>
                <w:sz w:val="21"/>
                <w:szCs w:val="21"/>
                <w:highlight w:val="none"/>
                <w:u w:val="none"/>
              </w:rPr>
            </w:r>
            <w:r/>
          </w:p>
        </w:tc>
        <w:tc>
          <w:tcPr>
            <w:tcW w:w="3484"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直径：25CM材质：响铜；</w:t>
            </w:r>
            <w:r>
              <w:rPr>
                <w:rFonts w:hint="eastAsia" w:ascii="仿宋" w:hAnsi="仿宋" w:eastAsia="仿宋" w:cs="仿宋"/>
                <w:i w:val="0"/>
                <w:iCs w:val="0"/>
                <w:color w:val="000000"/>
                <w:sz w:val="21"/>
                <w:szCs w:val="21"/>
                <w:highlight w:val="none"/>
                <w:u w:val="none"/>
              </w:rPr>
            </w:r>
            <w:r/>
          </w:p>
        </w:tc>
        <w:tc>
          <w:tcPr>
            <w:tcW w:w="23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23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c>
          <w:tcPr>
            <w:tcW w:w="579" w:type="dxa"/>
            <w:vAlign w:val="center"/>
            <w:textDirection w:val="lrTb"/>
            <w:noWrap/>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300"/>
        </w:trPr>
        <w:tc>
          <w:tcPr>
            <w:shd w:val="clear" w:color="auto" w:fill="ffffff"/>
            <w:tcW w:w="23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20</w:t>
            </w:r>
            <w:r>
              <w:rPr>
                <w:rFonts w:hint="eastAsia" w:ascii="仿宋" w:hAnsi="仿宋" w:eastAsia="仿宋" w:cs="仿宋"/>
                <w:i w:val="0"/>
                <w:iCs w:val="0"/>
                <w:color w:val="000000"/>
                <w:sz w:val="21"/>
                <w:szCs w:val="21"/>
                <w:highlight w:val="none"/>
                <w:u w:val="none"/>
              </w:rPr>
            </w:r>
            <w:r/>
          </w:p>
        </w:tc>
        <w:tc>
          <w:tcPr>
            <w:tcW w:w="23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木鱼</w:t>
            </w:r>
            <w:r>
              <w:rPr>
                <w:rFonts w:hint="eastAsia" w:ascii="仿宋" w:hAnsi="仿宋" w:eastAsia="仿宋" w:cs="仿宋"/>
                <w:i w:val="0"/>
                <w:iCs w:val="0"/>
                <w:color w:val="000000"/>
                <w:sz w:val="21"/>
                <w:szCs w:val="21"/>
                <w:highlight w:val="none"/>
                <w:u w:val="none"/>
              </w:rPr>
            </w:r>
            <w:r/>
          </w:p>
        </w:tc>
        <w:tc>
          <w:tcPr>
            <w:tcW w:w="3484"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材质为硬木，七音，色泽：红色，带敲击锤，设有发音孔，七个一组；</w:t>
            </w:r>
            <w:r>
              <w:rPr>
                <w:rFonts w:hint="eastAsia" w:ascii="仿宋" w:hAnsi="仿宋" w:eastAsia="仿宋" w:cs="仿宋"/>
                <w:i w:val="0"/>
                <w:iCs w:val="0"/>
                <w:color w:val="000000"/>
                <w:sz w:val="21"/>
                <w:szCs w:val="21"/>
                <w:highlight w:val="none"/>
                <w:u w:val="none"/>
              </w:rPr>
            </w:r>
            <w:r/>
          </w:p>
        </w:tc>
        <w:tc>
          <w:tcPr>
            <w:tcW w:w="23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4</w:t>
            </w:r>
            <w:r>
              <w:rPr>
                <w:rFonts w:hint="eastAsia" w:ascii="仿宋" w:hAnsi="仿宋" w:eastAsia="仿宋" w:cs="仿宋"/>
                <w:i w:val="0"/>
                <w:iCs w:val="0"/>
                <w:color w:val="000000"/>
                <w:sz w:val="21"/>
                <w:szCs w:val="21"/>
                <w:highlight w:val="none"/>
                <w:u w:val="none"/>
              </w:rPr>
            </w:r>
            <w:r/>
          </w:p>
        </w:tc>
        <w:tc>
          <w:tcPr>
            <w:tcW w:w="23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c>
          <w:tcPr>
            <w:tcW w:w="579" w:type="dxa"/>
            <w:vAlign w:val="center"/>
            <w:textDirection w:val="lrTb"/>
            <w:noWrap/>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600"/>
        </w:trPr>
        <w:tc>
          <w:tcPr>
            <w:shd w:val="clear" w:color="auto" w:fill="ffffff"/>
            <w:tcW w:w="23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21</w:t>
            </w:r>
            <w:r>
              <w:rPr>
                <w:rFonts w:hint="eastAsia" w:ascii="仿宋" w:hAnsi="仿宋" w:eastAsia="仿宋" w:cs="仿宋"/>
                <w:i w:val="0"/>
                <w:iCs w:val="0"/>
                <w:color w:val="000000"/>
                <w:sz w:val="21"/>
                <w:szCs w:val="21"/>
                <w:highlight w:val="none"/>
                <w:u w:val="none"/>
              </w:rPr>
            </w:r>
            <w:r/>
          </w:p>
        </w:tc>
        <w:tc>
          <w:tcPr>
            <w:tcW w:w="23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铝板琴</w:t>
            </w:r>
            <w:r>
              <w:rPr>
                <w:rFonts w:hint="eastAsia" w:ascii="仿宋" w:hAnsi="仿宋" w:eastAsia="仿宋" w:cs="仿宋"/>
                <w:i w:val="0"/>
                <w:iCs w:val="0"/>
                <w:color w:val="000000"/>
                <w:sz w:val="21"/>
                <w:szCs w:val="21"/>
                <w:highlight w:val="none"/>
                <w:u w:val="none"/>
              </w:rPr>
            </w:r>
            <w:r/>
          </w:p>
        </w:tc>
        <w:tc>
          <w:tcPr>
            <w:tcW w:w="3484"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音阶：32音，工艺：抛光打磨去峰边，铝片材质：铝材，琴键为银白色及黑色铝板，琴架为风干木可区分音，能演示高、中、低音；琴身总长度：60~65CM，大头宽度：30~34CM，小头宽度+：14~16CM</w:t>
            </w:r>
            <w:r>
              <w:rPr>
                <w:rFonts w:hint="eastAsia" w:ascii="仿宋" w:hAnsi="仿宋" w:eastAsia="仿宋" w:cs="仿宋"/>
                <w:i w:val="0"/>
                <w:iCs w:val="0"/>
                <w:color w:val="000000"/>
                <w:sz w:val="21"/>
                <w:szCs w:val="21"/>
                <w:highlight w:val="none"/>
                <w:u w:val="none"/>
              </w:rPr>
            </w:r>
            <w:r/>
          </w:p>
        </w:tc>
        <w:tc>
          <w:tcPr>
            <w:tcW w:w="23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23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c>
          <w:tcPr>
            <w:tcW w:w="579" w:type="dxa"/>
            <w:vAlign w:val="center"/>
            <w:textDirection w:val="lrTb"/>
            <w:noWrap/>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1800"/>
        </w:trPr>
        <w:tc>
          <w:tcPr>
            <w:shd w:val="clear" w:color="auto" w:fill="ffffff"/>
            <w:tcW w:w="23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22</w:t>
            </w:r>
            <w:r>
              <w:rPr>
                <w:rFonts w:hint="eastAsia" w:ascii="仿宋" w:hAnsi="仿宋" w:eastAsia="仿宋" w:cs="仿宋"/>
                <w:i w:val="0"/>
                <w:iCs w:val="0"/>
                <w:color w:val="000000"/>
                <w:sz w:val="21"/>
                <w:szCs w:val="21"/>
                <w:highlight w:val="none"/>
                <w:u w:val="none"/>
              </w:rPr>
            </w:r>
            <w:r/>
          </w:p>
        </w:tc>
        <w:tc>
          <w:tcPr>
            <w:tcW w:w="23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木琴</w:t>
            </w:r>
            <w:r>
              <w:rPr>
                <w:rFonts w:hint="eastAsia" w:ascii="仿宋" w:hAnsi="仿宋" w:eastAsia="仿宋" w:cs="仿宋"/>
                <w:i w:val="0"/>
                <w:iCs w:val="0"/>
                <w:color w:val="000000"/>
                <w:sz w:val="21"/>
                <w:szCs w:val="21"/>
                <w:highlight w:val="none"/>
                <w:u w:val="none"/>
              </w:rPr>
            </w:r>
            <w:r/>
          </w:p>
        </w:tc>
        <w:tc>
          <w:tcPr>
            <w:tcW w:w="3484"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1.双排32音；</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2.材质：仿红木；</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3.琴片：宽不小于30mm，厚不小于15mm；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4.音质要求：余音长，声音集中；高音区洪亮；中音区清脆、明亮；低音区淳厚.圆润；</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5.配敲击棰2根，升降琴架一副；</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6.其他要求：能适合演奏各种形式的音阶、琶音、滑音、颤音、滚奏音、双音、跳进乐句；</w:t>
            </w:r>
            <w:r>
              <w:rPr>
                <w:rFonts w:hint="eastAsia" w:ascii="仿宋" w:hAnsi="仿宋" w:eastAsia="仿宋" w:cs="仿宋"/>
                <w:i w:val="0"/>
                <w:iCs w:val="0"/>
                <w:color w:val="000000"/>
                <w:sz w:val="21"/>
                <w:szCs w:val="21"/>
                <w:highlight w:val="none"/>
                <w:u w:val="none"/>
              </w:rPr>
            </w:r>
            <w:r/>
          </w:p>
        </w:tc>
        <w:tc>
          <w:tcPr>
            <w:tcW w:w="23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23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c>
          <w:tcPr>
            <w:tcW w:w="579" w:type="dxa"/>
            <w:vAlign w:val="center"/>
            <w:textDirection w:val="lrTb"/>
            <w:noWrap/>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300"/>
        </w:trPr>
        <w:tc>
          <w:tcPr>
            <w:shd w:val="clear" w:color="auto" w:fill="ffffff"/>
            <w:tcW w:w="23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23</w:t>
            </w:r>
            <w:r>
              <w:rPr>
                <w:rFonts w:hint="eastAsia" w:ascii="仿宋" w:hAnsi="仿宋" w:eastAsia="仿宋" w:cs="仿宋"/>
                <w:i w:val="0"/>
                <w:iCs w:val="0"/>
                <w:color w:val="000000"/>
                <w:sz w:val="21"/>
                <w:szCs w:val="21"/>
                <w:highlight w:val="none"/>
                <w:u w:val="none"/>
              </w:rPr>
            </w:r>
            <w:r/>
          </w:p>
        </w:tc>
        <w:tc>
          <w:tcPr>
            <w:tcW w:w="23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康佳鼓</w:t>
            </w:r>
            <w:r>
              <w:rPr>
                <w:rFonts w:hint="eastAsia" w:ascii="仿宋" w:hAnsi="仿宋" w:eastAsia="仿宋" w:cs="仿宋"/>
                <w:i w:val="0"/>
                <w:iCs w:val="0"/>
                <w:color w:val="000000"/>
                <w:sz w:val="21"/>
                <w:szCs w:val="21"/>
                <w:highlight w:val="none"/>
                <w:u w:val="none"/>
              </w:rPr>
            </w:r>
            <w:r/>
          </w:p>
        </w:tc>
        <w:tc>
          <w:tcPr>
            <w:tcW w:w="3484"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材质：椿木，鼓身表面油漆均匀，无坠漆；</w:t>
            </w:r>
            <w:r>
              <w:rPr>
                <w:rFonts w:hint="eastAsia" w:ascii="仿宋" w:hAnsi="仿宋" w:eastAsia="仿宋" w:cs="仿宋"/>
                <w:i w:val="0"/>
                <w:iCs w:val="0"/>
                <w:color w:val="000000"/>
                <w:sz w:val="21"/>
                <w:szCs w:val="21"/>
                <w:highlight w:val="none"/>
                <w:u w:val="none"/>
              </w:rPr>
            </w:r>
            <w:r/>
          </w:p>
        </w:tc>
        <w:tc>
          <w:tcPr>
            <w:tcW w:w="23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23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c>
          <w:tcPr>
            <w:tcW w:w="579" w:type="dxa"/>
            <w:vAlign w:val="center"/>
            <w:textDirection w:val="lrTb"/>
            <w:noWrap/>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1200"/>
        </w:trPr>
        <w:tc>
          <w:tcPr>
            <w:shd w:val="clear" w:color="auto" w:fill="ffffff"/>
            <w:tcW w:w="23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24</w:t>
            </w:r>
            <w:r>
              <w:rPr>
                <w:rFonts w:hint="eastAsia" w:ascii="仿宋" w:hAnsi="仿宋" w:eastAsia="仿宋" w:cs="仿宋"/>
                <w:i w:val="0"/>
                <w:iCs w:val="0"/>
                <w:color w:val="000000"/>
                <w:sz w:val="21"/>
                <w:szCs w:val="21"/>
                <w:highlight w:val="none"/>
                <w:u w:val="none"/>
              </w:rPr>
            </w:r>
            <w:r/>
          </w:p>
        </w:tc>
        <w:tc>
          <w:tcPr>
            <w:tcW w:w="23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卡宏鼓</w:t>
            </w:r>
            <w:r>
              <w:rPr>
                <w:rFonts w:hint="eastAsia" w:ascii="仿宋" w:hAnsi="仿宋" w:eastAsia="仿宋" w:cs="仿宋"/>
                <w:i w:val="0"/>
                <w:iCs w:val="0"/>
                <w:color w:val="000000"/>
                <w:sz w:val="21"/>
                <w:szCs w:val="21"/>
                <w:highlight w:val="none"/>
                <w:u w:val="none"/>
              </w:rPr>
            </w:r>
            <w:r/>
          </w:p>
        </w:tc>
        <w:tc>
          <w:tcPr>
            <w:tcW w:w="3484"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1.材质：环保木；</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2.规格：≥450*270*270mm；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3.内置弦响，音色细致，低音饱满；</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4.箱鼓鼓面，张力均匀，强度好；</w:t>
            </w:r>
            <w:r>
              <w:rPr>
                <w:rFonts w:hint="eastAsia" w:ascii="仿宋" w:hAnsi="仿宋" w:eastAsia="仿宋" w:cs="仿宋"/>
                <w:i w:val="0"/>
                <w:iCs w:val="0"/>
                <w:color w:val="000000"/>
                <w:sz w:val="21"/>
                <w:szCs w:val="21"/>
                <w:highlight w:val="none"/>
                <w:u w:val="none"/>
              </w:rPr>
            </w:r>
            <w:r/>
          </w:p>
        </w:tc>
        <w:tc>
          <w:tcPr>
            <w:tcW w:w="23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23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c>
          <w:tcPr>
            <w:tcW w:w="579" w:type="dxa"/>
            <w:vAlign w:val="center"/>
            <w:textDirection w:val="lrTb"/>
            <w:noWrap/>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1500"/>
        </w:trPr>
        <w:tc>
          <w:tcPr>
            <w:shd w:val="clear" w:color="auto" w:fill="ffffff"/>
            <w:tcW w:w="23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25</w:t>
            </w:r>
            <w:r>
              <w:rPr>
                <w:rFonts w:hint="eastAsia" w:ascii="仿宋" w:hAnsi="仿宋" w:eastAsia="仿宋" w:cs="仿宋"/>
                <w:i w:val="0"/>
                <w:iCs w:val="0"/>
                <w:color w:val="000000"/>
                <w:sz w:val="21"/>
                <w:szCs w:val="21"/>
                <w:highlight w:val="none"/>
                <w:u w:val="none"/>
              </w:rPr>
            </w:r>
            <w:r/>
          </w:p>
        </w:tc>
        <w:tc>
          <w:tcPr>
            <w:tcW w:w="23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非洲鼓</w:t>
            </w:r>
            <w:r>
              <w:rPr>
                <w:rFonts w:hint="eastAsia" w:ascii="仿宋" w:hAnsi="仿宋" w:eastAsia="仿宋" w:cs="仿宋"/>
                <w:i w:val="0"/>
                <w:iCs w:val="0"/>
                <w:color w:val="000000"/>
                <w:sz w:val="21"/>
                <w:szCs w:val="21"/>
                <w:highlight w:val="none"/>
                <w:u w:val="none"/>
              </w:rPr>
            </w:r>
            <w:r/>
          </w:p>
        </w:tc>
        <w:tc>
          <w:tcPr>
            <w:tcW w:w="3484"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1.尺寸：12寸；</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2.鼓面：原色山羊皮，没有经过化学处理，手感舒适，音质好；</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3.鼓腔：木质，鼓体硬度高，密度大，音质好；</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4.工艺精细.花纹精美.颜色多样；</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5.鼓表面打磨光滑，无毛刺，无锐利边角；</w:t>
            </w:r>
            <w:r>
              <w:rPr>
                <w:rFonts w:hint="eastAsia" w:ascii="仿宋" w:hAnsi="仿宋" w:eastAsia="仿宋" w:cs="仿宋"/>
                <w:i w:val="0"/>
                <w:iCs w:val="0"/>
                <w:color w:val="000000"/>
                <w:sz w:val="21"/>
                <w:szCs w:val="21"/>
                <w:highlight w:val="none"/>
                <w:u w:val="none"/>
              </w:rPr>
            </w:r>
            <w:r/>
          </w:p>
        </w:tc>
        <w:tc>
          <w:tcPr>
            <w:tcW w:w="23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23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c>
          <w:tcPr>
            <w:tcW w:w="579" w:type="dxa"/>
            <w:vAlign w:val="center"/>
            <w:textDirection w:val="lrTb"/>
            <w:noWrap/>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900"/>
        </w:trPr>
        <w:tc>
          <w:tcPr>
            <w:shd w:val="clear" w:color="auto" w:fill="ffffff"/>
            <w:tcW w:w="23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26</w:t>
            </w:r>
            <w:r>
              <w:rPr>
                <w:rFonts w:hint="eastAsia" w:ascii="仿宋" w:hAnsi="仿宋" w:eastAsia="仿宋" w:cs="仿宋"/>
                <w:i w:val="0"/>
                <w:iCs w:val="0"/>
                <w:color w:val="000000"/>
                <w:sz w:val="21"/>
                <w:szCs w:val="21"/>
                <w:highlight w:val="none"/>
                <w:u w:val="none"/>
              </w:rPr>
            </w:r>
            <w:r/>
          </w:p>
        </w:tc>
        <w:tc>
          <w:tcPr>
            <w:tcW w:w="23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陶笛</w:t>
            </w:r>
            <w:r>
              <w:rPr>
                <w:rFonts w:hint="eastAsia" w:ascii="仿宋" w:hAnsi="仿宋" w:eastAsia="仿宋" w:cs="仿宋"/>
                <w:i w:val="0"/>
                <w:iCs w:val="0"/>
                <w:color w:val="000000"/>
                <w:sz w:val="21"/>
                <w:szCs w:val="21"/>
                <w:highlight w:val="none"/>
                <w:u w:val="none"/>
              </w:rPr>
            </w:r>
            <w:r/>
          </w:p>
        </w:tc>
        <w:tc>
          <w:tcPr>
            <w:tcW w:w="3484"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律制：采用十二平均律，标准音：a‵为440.00~442.55Hz，音域：单管少于一又二分之一个八度，多管少于两个八度，各音音准允许误差：-20~+20，相邻两音音准误差之差：≤10；图案、字迹清晰，共鸣腔内洁净；发音灵敏，音量变化丰富，发音孔吹哨口圆润、光滑，表面无裂缝长18cm宽9cm，厚5.5cm，材质白云土，调门：中音C调，音域：十三度音，孔数：12孔，工艺：传统工艺，手绘；</w:t>
            </w:r>
            <w:r>
              <w:rPr>
                <w:rFonts w:hint="eastAsia" w:ascii="仿宋" w:hAnsi="仿宋" w:eastAsia="仿宋" w:cs="仿宋"/>
                <w:i w:val="0"/>
                <w:iCs w:val="0"/>
                <w:color w:val="000000"/>
                <w:sz w:val="21"/>
                <w:szCs w:val="21"/>
                <w:highlight w:val="none"/>
                <w:u w:val="none"/>
              </w:rPr>
            </w:r>
            <w:r/>
          </w:p>
        </w:tc>
        <w:tc>
          <w:tcPr>
            <w:tcW w:w="23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60</w:t>
            </w:r>
            <w:r>
              <w:rPr>
                <w:rFonts w:hint="eastAsia" w:ascii="仿宋" w:hAnsi="仿宋" w:eastAsia="仿宋" w:cs="仿宋"/>
                <w:i w:val="0"/>
                <w:iCs w:val="0"/>
                <w:color w:val="000000"/>
                <w:sz w:val="21"/>
                <w:szCs w:val="21"/>
                <w:highlight w:val="none"/>
                <w:u w:val="none"/>
              </w:rPr>
            </w:r>
            <w:r/>
          </w:p>
        </w:tc>
        <w:tc>
          <w:tcPr>
            <w:tcW w:w="23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c>
          <w:tcPr>
            <w:tcW w:w="579" w:type="dxa"/>
            <w:vAlign w:val="center"/>
            <w:textDirection w:val="lrTb"/>
            <w:noWrap/>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300"/>
        </w:trPr>
        <w:tc>
          <w:tcPr>
            <w:shd w:val="clear" w:color="auto" w:fill="ffffff"/>
            <w:tcW w:w="23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27</w:t>
            </w:r>
            <w:r>
              <w:rPr>
                <w:rFonts w:hint="eastAsia" w:ascii="仿宋" w:hAnsi="仿宋" w:eastAsia="仿宋" w:cs="仿宋"/>
                <w:i w:val="0"/>
                <w:iCs w:val="0"/>
                <w:color w:val="000000"/>
                <w:sz w:val="21"/>
                <w:szCs w:val="21"/>
                <w:highlight w:val="none"/>
                <w:u w:val="none"/>
              </w:rPr>
            </w:r>
            <w:r/>
          </w:p>
        </w:tc>
        <w:tc>
          <w:tcPr>
            <w:tcW w:w="23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葫芦丝</w:t>
            </w:r>
            <w:r>
              <w:rPr>
                <w:rFonts w:hint="eastAsia" w:ascii="仿宋" w:hAnsi="仿宋" w:eastAsia="仿宋" w:cs="仿宋"/>
                <w:i w:val="0"/>
                <w:iCs w:val="0"/>
                <w:color w:val="000000"/>
                <w:sz w:val="21"/>
                <w:szCs w:val="21"/>
                <w:highlight w:val="none"/>
                <w:u w:val="none"/>
              </w:rPr>
            </w:r>
            <w:r/>
          </w:p>
        </w:tc>
        <w:tc>
          <w:tcPr>
            <w:tcW w:w="3484"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普通型可拆三音葫芦丝，天然紫竹，B调，十二平均律，标准音440HZ；</w:t>
            </w:r>
            <w:r>
              <w:rPr>
                <w:rFonts w:hint="eastAsia" w:ascii="仿宋" w:hAnsi="仿宋" w:eastAsia="仿宋" w:cs="仿宋"/>
                <w:i w:val="0"/>
                <w:iCs w:val="0"/>
                <w:color w:val="000000"/>
                <w:sz w:val="21"/>
                <w:szCs w:val="21"/>
                <w:highlight w:val="none"/>
                <w:u w:val="none"/>
              </w:rPr>
            </w:r>
            <w:r/>
          </w:p>
        </w:tc>
        <w:tc>
          <w:tcPr>
            <w:tcW w:w="23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60</w:t>
            </w:r>
            <w:r>
              <w:rPr>
                <w:rFonts w:hint="eastAsia" w:ascii="仿宋" w:hAnsi="仿宋" w:eastAsia="仿宋" w:cs="仿宋"/>
                <w:i w:val="0"/>
                <w:iCs w:val="0"/>
                <w:color w:val="000000"/>
                <w:sz w:val="21"/>
                <w:szCs w:val="21"/>
                <w:highlight w:val="none"/>
                <w:u w:val="none"/>
              </w:rPr>
            </w:r>
            <w:r/>
          </w:p>
        </w:tc>
        <w:tc>
          <w:tcPr>
            <w:tcW w:w="23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c>
          <w:tcPr>
            <w:tcW w:w="579" w:type="dxa"/>
            <w:vAlign w:val="center"/>
            <w:textDirection w:val="lrTb"/>
            <w:noWrap/>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1500"/>
        </w:trPr>
        <w:tc>
          <w:tcPr>
            <w:shd w:val="clear" w:color="auto" w:fill="ffffff"/>
            <w:tcW w:w="23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28</w:t>
            </w:r>
            <w:r>
              <w:rPr>
                <w:rFonts w:hint="eastAsia" w:ascii="仿宋" w:hAnsi="仿宋" w:eastAsia="仿宋" w:cs="仿宋"/>
                <w:i w:val="0"/>
                <w:iCs w:val="0"/>
                <w:color w:val="000000"/>
                <w:sz w:val="21"/>
                <w:szCs w:val="21"/>
                <w:highlight w:val="none"/>
                <w:u w:val="none"/>
              </w:rPr>
            </w:r>
            <w:r/>
          </w:p>
        </w:tc>
        <w:tc>
          <w:tcPr>
            <w:tcW w:w="23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竹笛</w:t>
            </w:r>
            <w:r>
              <w:rPr>
                <w:rFonts w:hint="eastAsia" w:ascii="仿宋" w:hAnsi="仿宋" w:eastAsia="仿宋" w:cs="仿宋"/>
                <w:i w:val="0"/>
                <w:iCs w:val="0"/>
                <w:color w:val="000000"/>
                <w:sz w:val="21"/>
                <w:szCs w:val="21"/>
                <w:highlight w:val="none"/>
                <w:u w:val="none"/>
              </w:rPr>
            </w:r>
            <w:r/>
          </w:p>
        </w:tc>
        <w:tc>
          <w:tcPr>
            <w:tcW w:w="3484"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1.材质：国家级苦竹园区所产优质苦竹；2.尺寸：笛子长≧48CM；笛身直径≧1.9CM；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3.竹龄：四年以上；</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4.外观：优质苦竹、仿牛角装饰、红色扎线、单接黄铜、激光刻诗；</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5.品质：考级级别；</w:t>
            </w:r>
            <w:r>
              <w:rPr>
                <w:rFonts w:hint="eastAsia" w:ascii="仿宋" w:hAnsi="仿宋" w:eastAsia="仿宋" w:cs="仿宋"/>
                <w:i w:val="0"/>
                <w:iCs w:val="0"/>
                <w:color w:val="000000"/>
                <w:sz w:val="21"/>
                <w:szCs w:val="21"/>
                <w:highlight w:val="none"/>
                <w:u w:val="none"/>
              </w:rPr>
            </w:r>
            <w:r/>
          </w:p>
        </w:tc>
        <w:tc>
          <w:tcPr>
            <w:tcW w:w="23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60</w:t>
            </w:r>
            <w:r>
              <w:rPr>
                <w:rFonts w:hint="eastAsia" w:ascii="仿宋" w:hAnsi="仿宋" w:eastAsia="仿宋" w:cs="仿宋"/>
                <w:i w:val="0"/>
                <w:iCs w:val="0"/>
                <w:color w:val="000000"/>
                <w:sz w:val="21"/>
                <w:szCs w:val="21"/>
                <w:highlight w:val="none"/>
                <w:u w:val="none"/>
              </w:rPr>
            </w:r>
            <w:r/>
          </w:p>
        </w:tc>
        <w:tc>
          <w:tcPr>
            <w:tcW w:w="23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只</w:t>
            </w:r>
            <w:r>
              <w:rPr>
                <w:rFonts w:hint="eastAsia" w:ascii="仿宋" w:hAnsi="仿宋" w:eastAsia="仿宋" w:cs="仿宋"/>
                <w:i w:val="0"/>
                <w:iCs w:val="0"/>
                <w:color w:val="000000"/>
                <w:sz w:val="21"/>
                <w:szCs w:val="21"/>
                <w:highlight w:val="none"/>
                <w:u w:val="none"/>
              </w:rPr>
            </w:r>
            <w:r/>
          </w:p>
        </w:tc>
        <w:tc>
          <w:tcPr>
            <w:tcW w:w="579" w:type="dxa"/>
            <w:vAlign w:val="center"/>
            <w:textDirection w:val="lrTb"/>
            <w:noWrap/>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300"/>
        </w:trPr>
        <w:tc>
          <w:tcPr>
            <w:shd w:val="clear" w:color="auto" w:fill="ffffff"/>
            <w:tcW w:w="23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29</w:t>
            </w:r>
            <w:r>
              <w:rPr>
                <w:rFonts w:hint="eastAsia" w:ascii="仿宋" w:hAnsi="仿宋" w:eastAsia="仿宋" w:cs="仿宋"/>
                <w:i w:val="0"/>
                <w:iCs w:val="0"/>
                <w:color w:val="000000"/>
                <w:sz w:val="21"/>
                <w:szCs w:val="21"/>
                <w:highlight w:val="none"/>
                <w:u w:val="none"/>
              </w:rPr>
            </w:r>
            <w:r/>
          </w:p>
        </w:tc>
        <w:tc>
          <w:tcPr>
            <w:tcW w:w="23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唢呐</w:t>
            </w:r>
            <w:r>
              <w:rPr>
                <w:rFonts w:hint="eastAsia" w:ascii="仿宋" w:hAnsi="仿宋" w:eastAsia="仿宋" w:cs="仿宋"/>
                <w:i w:val="0"/>
                <w:iCs w:val="0"/>
                <w:color w:val="000000"/>
                <w:sz w:val="21"/>
                <w:szCs w:val="21"/>
                <w:highlight w:val="none"/>
                <w:u w:val="none"/>
              </w:rPr>
            </w:r>
            <w:r/>
          </w:p>
        </w:tc>
        <w:tc>
          <w:tcPr>
            <w:tcW w:w="3484"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材质：黑檀喇叭口：黄铜；</w:t>
            </w:r>
            <w:r>
              <w:rPr>
                <w:rFonts w:hint="eastAsia" w:ascii="仿宋" w:hAnsi="仿宋" w:eastAsia="仿宋" w:cs="仿宋"/>
                <w:i w:val="0"/>
                <w:iCs w:val="0"/>
                <w:color w:val="000000"/>
                <w:sz w:val="21"/>
                <w:szCs w:val="21"/>
                <w:highlight w:val="none"/>
                <w:u w:val="none"/>
              </w:rPr>
            </w:r>
            <w:r/>
          </w:p>
        </w:tc>
        <w:tc>
          <w:tcPr>
            <w:tcW w:w="23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23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支</w:t>
            </w:r>
            <w:r>
              <w:rPr>
                <w:rFonts w:hint="eastAsia" w:ascii="仿宋" w:hAnsi="仿宋" w:eastAsia="仿宋" w:cs="仿宋"/>
                <w:i w:val="0"/>
                <w:iCs w:val="0"/>
                <w:color w:val="000000"/>
                <w:sz w:val="21"/>
                <w:szCs w:val="21"/>
                <w:highlight w:val="none"/>
                <w:u w:val="none"/>
              </w:rPr>
            </w:r>
            <w:r/>
          </w:p>
        </w:tc>
        <w:tc>
          <w:tcPr>
            <w:tcW w:w="579" w:type="dxa"/>
            <w:vAlign w:val="center"/>
            <w:textDirection w:val="lrTb"/>
            <w:noWrap/>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2100"/>
        </w:trPr>
        <w:tc>
          <w:tcPr>
            <w:shd w:val="clear" w:color="auto" w:fill="ffffff"/>
            <w:tcW w:w="23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30</w:t>
            </w:r>
            <w:r>
              <w:rPr>
                <w:rFonts w:hint="eastAsia" w:ascii="仿宋" w:hAnsi="仿宋" w:eastAsia="仿宋" w:cs="仿宋"/>
                <w:i w:val="0"/>
                <w:iCs w:val="0"/>
                <w:color w:val="000000"/>
                <w:sz w:val="21"/>
                <w:szCs w:val="21"/>
                <w:highlight w:val="none"/>
                <w:u w:val="none"/>
              </w:rPr>
            </w:r>
            <w:r/>
          </w:p>
        </w:tc>
        <w:tc>
          <w:tcPr>
            <w:tcW w:w="23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琵琶</w:t>
            </w:r>
            <w:r>
              <w:rPr>
                <w:rFonts w:hint="eastAsia" w:ascii="仿宋" w:hAnsi="仿宋" w:eastAsia="仿宋" w:cs="仿宋"/>
                <w:i w:val="0"/>
                <w:iCs w:val="0"/>
                <w:color w:val="000000"/>
                <w:sz w:val="21"/>
                <w:szCs w:val="21"/>
                <w:highlight w:val="none"/>
                <w:u w:val="none"/>
              </w:rPr>
            </w:r>
            <w:r/>
          </w:p>
        </w:tc>
        <w:tc>
          <w:tcPr>
            <w:tcW w:w="3484"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1.琴头：牡丹头饰；</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2.背板材质：椴木；</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3.弦轴材质：色木；</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4.面板材质：梧桐木；</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5.琵琶全长：1015mm宽：305mm有效弦长：720mm；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6.配件：帆布轻体盒包装，有彩色印刷合格证，三包售后，使用说明书；7.品质：考级级别；</w:t>
            </w:r>
            <w:r>
              <w:rPr>
                <w:rFonts w:hint="eastAsia" w:ascii="仿宋" w:hAnsi="仿宋" w:eastAsia="仿宋" w:cs="仿宋"/>
                <w:i w:val="0"/>
                <w:iCs w:val="0"/>
                <w:color w:val="000000"/>
                <w:sz w:val="21"/>
                <w:szCs w:val="21"/>
                <w:highlight w:val="none"/>
                <w:u w:val="none"/>
              </w:rPr>
            </w:r>
            <w:r/>
          </w:p>
        </w:tc>
        <w:tc>
          <w:tcPr>
            <w:tcW w:w="23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23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把</w:t>
            </w:r>
            <w:r>
              <w:rPr>
                <w:rFonts w:hint="eastAsia" w:ascii="仿宋" w:hAnsi="仿宋" w:eastAsia="仿宋" w:cs="仿宋"/>
                <w:i w:val="0"/>
                <w:iCs w:val="0"/>
                <w:color w:val="000000"/>
                <w:sz w:val="21"/>
                <w:szCs w:val="21"/>
                <w:highlight w:val="none"/>
                <w:u w:val="none"/>
              </w:rPr>
            </w:r>
            <w:r/>
          </w:p>
        </w:tc>
        <w:tc>
          <w:tcPr>
            <w:tcW w:w="579" w:type="dxa"/>
            <w:vAlign w:val="center"/>
            <w:textDirection w:val="lrTb"/>
            <w:noWrap/>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300"/>
        </w:trPr>
        <w:tc>
          <w:tcPr>
            <w:shd w:val="clear" w:color="auto" w:fill="ffffff"/>
            <w:tcW w:w="23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31</w:t>
            </w:r>
            <w:r>
              <w:rPr>
                <w:rFonts w:hint="eastAsia" w:ascii="仿宋" w:hAnsi="仿宋" w:eastAsia="仿宋" w:cs="仿宋"/>
                <w:i w:val="0"/>
                <w:iCs w:val="0"/>
                <w:color w:val="000000"/>
                <w:sz w:val="21"/>
                <w:szCs w:val="21"/>
                <w:highlight w:val="none"/>
                <w:u w:val="none"/>
              </w:rPr>
            </w:r>
            <w:r/>
          </w:p>
        </w:tc>
        <w:tc>
          <w:tcPr>
            <w:tcW w:w="23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琵琶配件</w:t>
            </w:r>
            <w:r>
              <w:rPr>
                <w:rFonts w:hint="eastAsia" w:ascii="仿宋" w:hAnsi="仿宋" w:eastAsia="仿宋" w:cs="仿宋"/>
                <w:i w:val="0"/>
                <w:iCs w:val="0"/>
                <w:color w:val="000000"/>
                <w:sz w:val="21"/>
                <w:szCs w:val="21"/>
                <w:highlight w:val="none"/>
                <w:u w:val="none"/>
              </w:rPr>
            </w:r>
            <w:r/>
          </w:p>
        </w:tc>
        <w:tc>
          <w:tcPr>
            <w:tcW w:w="3484"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拨片、胶布、琴弦；</w:t>
            </w:r>
            <w:r>
              <w:rPr>
                <w:rFonts w:hint="eastAsia" w:ascii="仿宋" w:hAnsi="仿宋" w:eastAsia="仿宋" w:cs="仿宋"/>
                <w:i w:val="0"/>
                <w:iCs w:val="0"/>
                <w:color w:val="000000"/>
                <w:sz w:val="21"/>
                <w:szCs w:val="21"/>
                <w:highlight w:val="none"/>
                <w:u w:val="none"/>
              </w:rPr>
            </w:r>
            <w:r/>
          </w:p>
        </w:tc>
        <w:tc>
          <w:tcPr>
            <w:tcW w:w="23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4</w:t>
            </w:r>
            <w:r>
              <w:rPr>
                <w:rFonts w:hint="eastAsia" w:ascii="仿宋" w:hAnsi="仿宋" w:eastAsia="仿宋" w:cs="仿宋"/>
                <w:i w:val="0"/>
                <w:iCs w:val="0"/>
                <w:color w:val="000000"/>
                <w:sz w:val="21"/>
                <w:szCs w:val="21"/>
                <w:highlight w:val="none"/>
                <w:u w:val="none"/>
              </w:rPr>
            </w:r>
            <w:r/>
          </w:p>
        </w:tc>
        <w:tc>
          <w:tcPr>
            <w:tcW w:w="23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c>
          <w:tcPr>
            <w:tcW w:w="579" w:type="dxa"/>
            <w:vAlign w:val="center"/>
            <w:textDirection w:val="lrTb"/>
            <w:noWrap/>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600"/>
        </w:trPr>
        <w:tc>
          <w:tcPr>
            <w:shd w:val="clear" w:color="auto" w:fill="ffffff"/>
            <w:tcW w:w="23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32</w:t>
            </w:r>
            <w:r>
              <w:rPr>
                <w:rFonts w:hint="eastAsia" w:ascii="仿宋" w:hAnsi="仿宋" w:eastAsia="仿宋" w:cs="仿宋"/>
                <w:i w:val="0"/>
                <w:iCs w:val="0"/>
                <w:color w:val="000000"/>
                <w:sz w:val="21"/>
                <w:szCs w:val="21"/>
                <w:highlight w:val="none"/>
                <w:u w:val="none"/>
              </w:rPr>
            </w:r>
            <w:r/>
          </w:p>
        </w:tc>
        <w:tc>
          <w:tcPr>
            <w:tcW w:w="23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中阮</w:t>
            </w:r>
            <w:r>
              <w:rPr>
                <w:rFonts w:hint="eastAsia" w:ascii="仿宋" w:hAnsi="仿宋" w:eastAsia="仿宋" w:cs="仿宋"/>
                <w:i w:val="0"/>
                <w:iCs w:val="0"/>
                <w:color w:val="000000"/>
                <w:sz w:val="21"/>
                <w:szCs w:val="21"/>
                <w:highlight w:val="none"/>
                <w:u w:val="none"/>
              </w:rPr>
            </w:r>
            <w:r/>
          </w:p>
        </w:tc>
        <w:tc>
          <w:tcPr>
            <w:tcW w:w="3484"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材质：椿木；面板：桐木；琴头：牛骨雕刻牡丹花；琴轴：镶骨麻花琴轴；琴弦：钢丝弦；琴品：钢品或铜品；音窗：圆形或小鸟式音窗，按黄金比例，对称开窗，做工精细；琴码：纯手工打磨，底部贴合面板，保证不跑弦，不倒弦，配阮包；</w:t>
            </w:r>
            <w:r>
              <w:rPr>
                <w:rFonts w:hint="eastAsia" w:ascii="仿宋" w:hAnsi="仿宋" w:eastAsia="仿宋" w:cs="仿宋"/>
                <w:i w:val="0"/>
                <w:iCs w:val="0"/>
                <w:color w:val="000000"/>
                <w:sz w:val="21"/>
                <w:szCs w:val="21"/>
                <w:highlight w:val="none"/>
                <w:u w:val="none"/>
              </w:rPr>
            </w:r>
            <w:r/>
          </w:p>
        </w:tc>
        <w:tc>
          <w:tcPr>
            <w:tcW w:w="23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23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把</w:t>
            </w:r>
            <w:r>
              <w:rPr>
                <w:rFonts w:hint="eastAsia" w:ascii="仿宋" w:hAnsi="仿宋" w:eastAsia="仿宋" w:cs="仿宋"/>
                <w:i w:val="0"/>
                <w:iCs w:val="0"/>
                <w:color w:val="000000"/>
                <w:sz w:val="21"/>
                <w:szCs w:val="21"/>
                <w:highlight w:val="none"/>
                <w:u w:val="none"/>
              </w:rPr>
            </w:r>
            <w:r/>
          </w:p>
        </w:tc>
        <w:tc>
          <w:tcPr>
            <w:tcW w:w="579" w:type="dxa"/>
            <w:vAlign w:val="center"/>
            <w:textDirection w:val="lrTb"/>
            <w:noWrap/>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300"/>
        </w:trPr>
        <w:tc>
          <w:tcPr>
            <w:shd w:val="clear" w:color="auto" w:fill="ffffff"/>
            <w:tcW w:w="23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33</w:t>
            </w:r>
            <w:r>
              <w:rPr>
                <w:rFonts w:hint="eastAsia" w:ascii="仿宋" w:hAnsi="仿宋" w:eastAsia="仿宋" w:cs="仿宋"/>
                <w:i w:val="0"/>
                <w:iCs w:val="0"/>
                <w:color w:val="000000"/>
                <w:sz w:val="21"/>
                <w:szCs w:val="21"/>
                <w:highlight w:val="none"/>
                <w:u w:val="none"/>
              </w:rPr>
            </w:r>
            <w:r/>
          </w:p>
        </w:tc>
        <w:tc>
          <w:tcPr>
            <w:tcW w:w="23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中阮配件</w:t>
            </w:r>
            <w:r>
              <w:rPr>
                <w:rFonts w:hint="eastAsia" w:ascii="仿宋" w:hAnsi="仿宋" w:eastAsia="仿宋" w:cs="仿宋"/>
                <w:i w:val="0"/>
                <w:iCs w:val="0"/>
                <w:color w:val="000000"/>
                <w:sz w:val="21"/>
                <w:szCs w:val="21"/>
                <w:highlight w:val="none"/>
                <w:u w:val="none"/>
              </w:rPr>
            </w:r>
            <w:r/>
          </w:p>
        </w:tc>
        <w:tc>
          <w:tcPr>
            <w:tcW w:w="3484"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拨片、胶布、琴弦；</w:t>
            </w:r>
            <w:r>
              <w:rPr>
                <w:rFonts w:hint="eastAsia" w:ascii="仿宋" w:hAnsi="仿宋" w:eastAsia="仿宋" w:cs="仿宋"/>
                <w:i w:val="0"/>
                <w:iCs w:val="0"/>
                <w:color w:val="000000"/>
                <w:sz w:val="21"/>
                <w:szCs w:val="21"/>
                <w:highlight w:val="none"/>
                <w:u w:val="none"/>
              </w:rPr>
            </w:r>
            <w:r/>
          </w:p>
        </w:tc>
        <w:tc>
          <w:tcPr>
            <w:tcW w:w="23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23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c>
          <w:tcPr>
            <w:tcW w:w="579" w:type="dxa"/>
            <w:vAlign w:val="center"/>
            <w:textDirection w:val="lrTb"/>
            <w:noWrap/>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2400"/>
        </w:trPr>
        <w:tc>
          <w:tcPr>
            <w:shd w:val="clear" w:color="auto" w:fill="ffffff"/>
            <w:tcW w:w="23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34</w:t>
            </w:r>
            <w:r>
              <w:rPr>
                <w:rFonts w:hint="eastAsia" w:ascii="仿宋" w:hAnsi="仿宋" w:eastAsia="仿宋" w:cs="仿宋"/>
                <w:i w:val="0"/>
                <w:iCs w:val="0"/>
                <w:color w:val="000000"/>
                <w:sz w:val="21"/>
                <w:szCs w:val="21"/>
                <w:highlight w:val="none"/>
                <w:u w:val="none"/>
              </w:rPr>
            </w:r>
            <w:r/>
          </w:p>
        </w:tc>
        <w:tc>
          <w:tcPr>
            <w:tcW w:w="23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二胡</w:t>
            </w:r>
            <w:r>
              <w:rPr>
                <w:rFonts w:hint="eastAsia" w:ascii="仿宋" w:hAnsi="仿宋" w:eastAsia="仿宋" w:cs="仿宋"/>
                <w:i w:val="0"/>
                <w:iCs w:val="0"/>
                <w:color w:val="000000"/>
                <w:sz w:val="21"/>
                <w:szCs w:val="21"/>
                <w:highlight w:val="none"/>
                <w:u w:val="none"/>
              </w:rPr>
            </w:r>
            <w:r/>
          </w:p>
        </w:tc>
        <w:tc>
          <w:tcPr>
            <w:tcW w:w="3484"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1.规格：六角筒；2.琴体材质：特质红木抛光处理；</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3.琴皮材质：采用野生优质莽皮；</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4.音质：高音明亮、中音饱满、低音浑厚，两根弦音色过渡自然，均衡；</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5.音窗：塑料，精湛的花型镂空工艺，配置梅花花窗，显得精致大方；</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6.二胡的音域可达三个八度，发出的乐音有着丰富的表现力，它以接近于人声的音色，成为一种富于歌唱性的乐器，有人还因此称它为"中国式小提琴"；</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7.品质：考级级别；</w:t>
            </w:r>
            <w:r>
              <w:rPr>
                <w:rFonts w:hint="eastAsia" w:ascii="仿宋" w:hAnsi="仿宋" w:eastAsia="仿宋" w:cs="仿宋"/>
                <w:i w:val="0"/>
                <w:iCs w:val="0"/>
                <w:color w:val="000000"/>
                <w:sz w:val="21"/>
                <w:szCs w:val="21"/>
                <w:highlight w:val="none"/>
                <w:u w:val="none"/>
              </w:rPr>
            </w:r>
            <w:r/>
          </w:p>
        </w:tc>
        <w:tc>
          <w:tcPr>
            <w:tcW w:w="23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23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把</w:t>
            </w:r>
            <w:r>
              <w:rPr>
                <w:rFonts w:hint="eastAsia" w:ascii="仿宋" w:hAnsi="仿宋" w:eastAsia="仿宋" w:cs="仿宋"/>
                <w:i w:val="0"/>
                <w:iCs w:val="0"/>
                <w:color w:val="000000"/>
                <w:sz w:val="21"/>
                <w:szCs w:val="21"/>
                <w:highlight w:val="none"/>
                <w:u w:val="none"/>
              </w:rPr>
            </w:r>
            <w:r/>
          </w:p>
        </w:tc>
        <w:tc>
          <w:tcPr>
            <w:tcW w:w="579" w:type="dxa"/>
            <w:vAlign w:val="center"/>
            <w:textDirection w:val="lrTb"/>
            <w:noWrap/>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300"/>
        </w:trPr>
        <w:tc>
          <w:tcPr>
            <w:shd w:val="clear" w:color="auto" w:fill="ffffff"/>
            <w:tcW w:w="23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35</w:t>
            </w:r>
            <w:r>
              <w:rPr>
                <w:rFonts w:hint="eastAsia" w:ascii="仿宋" w:hAnsi="仿宋" w:eastAsia="仿宋" w:cs="仿宋"/>
                <w:i w:val="0"/>
                <w:iCs w:val="0"/>
                <w:color w:val="000000"/>
                <w:sz w:val="21"/>
                <w:szCs w:val="21"/>
                <w:highlight w:val="none"/>
                <w:u w:val="none"/>
              </w:rPr>
            </w:r>
            <w:r/>
          </w:p>
        </w:tc>
        <w:tc>
          <w:tcPr>
            <w:tcW w:w="23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二胡配件</w:t>
            </w:r>
            <w:r>
              <w:rPr>
                <w:rFonts w:hint="eastAsia" w:ascii="仿宋" w:hAnsi="仿宋" w:eastAsia="仿宋" w:cs="仿宋"/>
                <w:i w:val="0"/>
                <w:iCs w:val="0"/>
                <w:color w:val="000000"/>
                <w:sz w:val="21"/>
                <w:szCs w:val="21"/>
                <w:highlight w:val="none"/>
                <w:u w:val="none"/>
              </w:rPr>
            </w:r>
            <w:r/>
          </w:p>
        </w:tc>
        <w:tc>
          <w:tcPr>
            <w:tcW w:w="3484"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琴码，松香，琴弦；</w:t>
            </w:r>
            <w:r>
              <w:rPr>
                <w:rFonts w:hint="eastAsia" w:ascii="仿宋" w:hAnsi="仿宋" w:eastAsia="仿宋" w:cs="仿宋"/>
                <w:i w:val="0"/>
                <w:iCs w:val="0"/>
                <w:color w:val="000000"/>
                <w:sz w:val="21"/>
                <w:szCs w:val="21"/>
                <w:highlight w:val="none"/>
                <w:u w:val="none"/>
              </w:rPr>
            </w:r>
            <w:r/>
          </w:p>
        </w:tc>
        <w:tc>
          <w:tcPr>
            <w:tcW w:w="23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10</w:t>
            </w:r>
            <w:r>
              <w:rPr>
                <w:rFonts w:hint="eastAsia" w:ascii="仿宋" w:hAnsi="仿宋" w:eastAsia="仿宋" w:cs="仿宋"/>
                <w:i w:val="0"/>
                <w:iCs w:val="0"/>
                <w:color w:val="000000"/>
                <w:sz w:val="21"/>
                <w:szCs w:val="21"/>
                <w:highlight w:val="none"/>
                <w:u w:val="none"/>
              </w:rPr>
            </w:r>
            <w:r/>
          </w:p>
        </w:tc>
        <w:tc>
          <w:tcPr>
            <w:tcW w:w="23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c>
          <w:tcPr>
            <w:tcW w:w="579" w:type="dxa"/>
            <w:vAlign w:val="center"/>
            <w:textDirection w:val="lrTb"/>
            <w:noWrap/>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900"/>
        </w:trPr>
        <w:tc>
          <w:tcPr>
            <w:shd w:val="clear" w:color="auto" w:fill="ffffff"/>
            <w:tcW w:w="23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36</w:t>
            </w:r>
            <w:r>
              <w:rPr>
                <w:rFonts w:hint="eastAsia" w:ascii="仿宋" w:hAnsi="仿宋" w:eastAsia="仿宋" w:cs="仿宋"/>
                <w:i w:val="0"/>
                <w:iCs w:val="0"/>
                <w:color w:val="000000"/>
                <w:sz w:val="21"/>
                <w:szCs w:val="21"/>
                <w:highlight w:val="none"/>
                <w:u w:val="none"/>
              </w:rPr>
            </w:r>
            <w:r/>
          </w:p>
        </w:tc>
        <w:tc>
          <w:tcPr>
            <w:tcW w:w="23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古筝</w:t>
            </w:r>
            <w:r>
              <w:rPr>
                <w:rFonts w:hint="eastAsia" w:ascii="仿宋" w:hAnsi="仿宋" w:eastAsia="仿宋" w:cs="仿宋"/>
                <w:i w:val="0"/>
                <w:iCs w:val="0"/>
                <w:color w:val="000000"/>
                <w:sz w:val="21"/>
                <w:szCs w:val="21"/>
                <w:highlight w:val="none"/>
                <w:u w:val="none"/>
              </w:rPr>
            </w:r>
            <w:r/>
          </w:p>
        </w:tc>
        <w:tc>
          <w:tcPr>
            <w:tcW w:w="3484"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主材：红檀外装饰，特级泡桐精选面板，手工实木红檀边饰条，面饰及工艺：红檀面饰，纳米高科技穿弦孔，陈年防蛀处理紫竹岳山条，前后岳山耳配饰为红檀，筝首盒：盒内井行状防变形制作，侧板为内扣热压定位，筝码采用花梨木，V型水牛骨，整体古筝已做过防蛀处理；</w:t>
            </w:r>
            <w:r>
              <w:rPr>
                <w:rFonts w:hint="eastAsia" w:ascii="仿宋" w:hAnsi="仿宋" w:eastAsia="仿宋" w:cs="仿宋"/>
                <w:i w:val="0"/>
                <w:iCs w:val="0"/>
                <w:color w:val="000000"/>
                <w:sz w:val="21"/>
                <w:szCs w:val="21"/>
                <w:highlight w:val="none"/>
                <w:u w:val="none"/>
              </w:rPr>
            </w:r>
            <w:r/>
          </w:p>
        </w:tc>
        <w:tc>
          <w:tcPr>
            <w:tcW w:w="23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8</w:t>
            </w:r>
            <w:r>
              <w:rPr>
                <w:rFonts w:hint="eastAsia" w:ascii="仿宋" w:hAnsi="仿宋" w:eastAsia="仿宋" w:cs="仿宋"/>
                <w:i w:val="0"/>
                <w:iCs w:val="0"/>
                <w:color w:val="000000"/>
                <w:sz w:val="21"/>
                <w:szCs w:val="21"/>
                <w:highlight w:val="none"/>
                <w:u w:val="none"/>
              </w:rPr>
            </w:r>
            <w:r/>
          </w:p>
        </w:tc>
        <w:tc>
          <w:tcPr>
            <w:tcW w:w="23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架</w:t>
            </w:r>
            <w:r>
              <w:rPr>
                <w:rFonts w:hint="eastAsia" w:ascii="仿宋" w:hAnsi="仿宋" w:eastAsia="仿宋" w:cs="仿宋"/>
                <w:i w:val="0"/>
                <w:iCs w:val="0"/>
                <w:color w:val="000000"/>
                <w:sz w:val="21"/>
                <w:szCs w:val="21"/>
                <w:highlight w:val="none"/>
                <w:u w:val="none"/>
              </w:rPr>
            </w:r>
            <w:r/>
          </w:p>
        </w:tc>
        <w:tc>
          <w:tcPr>
            <w:tcW w:w="579" w:type="dxa"/>
            <w:vAlign w:val="center"/>
            <w:textDirection w:val="lrTb"/>
            <w:noWrap/>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600"/>
        </w:trPr>
        <w:tc>
          <w:tcPr>
            <w:shd w:val="clear" w:color="auto" w:fill="ffffff"/>
            <w:tcW w:w="23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37</w:t>
            </w:r>
            <w:r>
              <w:rPr>
                <w:rFonts w:hint="eastAsia" w:ascii="仿宋" w:hAnsi="仿宋" w:eastAsia="仿宋" w:cs="仿宋"/>
                <w:i w:val="0"/>
                <w:iCs w:val="0"/>
                <w:color w:val="000000"/>
                <w:sz w:val="21"/>
                <w:szCs w:val="21"/>
                <w:highlight w:val="none"/>
                <w:u w:val="none"/>
              </w:rPr>
            </w:r>
            <w:r/>
          </w:p>
        </w:tc>
        <w:tc>
          <w:tcPr>
            <w:tcW w:w="23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古筝支架</w:t>
            </w:r>
            <w:r>
              <w:rPr>
                <w:rFonts w:hint="eastAsia" w:ascii="仿宋" w:hAnsi="仿宋" w:eastAsia="仿宋" w:cs="仿宋"/>
                <w:i w:val="0"/>
                <w:iCs w:val="0"/>
                <w:color w:val="000000"/>
                <w:sz w:val="21"/>
                <w:szCs w:val="21"/>
                <w:highlight w:val="none"/>
                <w:u w:val="none"/>
              </w:rPr>
            </w:r>
            <w:r/>
          </w:p>
        </w:tc>
        <w:tc>
          <w:tcPr>
            <w:tcW w:w="3484"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与古筝配套使用，实木材质，H型版型，外涂环保油漆，无污染，质地透亮，色泽饱满均匀，支架顶部与古筝接触的部位有防滑橡胶垫，防止古筝滑落磨损，螺丝固定纽，花窗两侧有调节孔，方便调节横杆高度；</w:t>
            </w:r>
            <w:r>
              <w:rPr>
                <w:rFonts w:hint="eastAsia" w:ascii="仿宋" w:hAnsi="仿宋" w:eastAsia="仿宋" w:cs="仿宋"/>
                <w:i w:val="0"/>
                <w:iCs w:val="0"/>
                <w:color w:val="000000"/>
                <w:sz w:val="21"/>
                <w:szCs w:val="21"/>
                <w:highlight w:val="none"/>
                <w:u w:val="none"/>
              </w:rPr>
            </w:r>
            <w:r/>
          </w:p>
        </w:tc>
        <w:tc>
          <w:tcPr>
            <w:tcW w:w="23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8</w:t>
            </w:r>
            <w:r>
              <w:rPr>
                <w:rFonts w:hint="eastAsia" w:ascii="仿宋" w:hAnsi="仿宋" w:eastAsia="仿宋" w:cs="仿宋"/>
                <w:i w:val="0"/>
                <w:iCs w:val="0"/>
                <w:color w:val="000000"/>
                <w:sz w:val="21"/>
                <w:szCs w:val="21"/>
                <w:highlight w:val="none"/>
                <w:u w:val="none"/>
              </w:rPr>
            </w:r>
            <w:r/>
          </w:p>
        </w:tc>
        <w:tc>
          <w:tcPr>
            <w:tcW w:w="23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c>
          <w:tcPr>
            <w:tcW w:w="579" w:type="dxa"/>
            <w:vAlign w:val="center"/>
            <w:textDirection w:val="lrTb"/>
            <w:noWrap/>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300"/>
        </w:trPr>
        <w:tc>
          <w:tcPr>
            <w:shd w:val="clear" w:color="auto" w:fill="ffffff"/>
            <w:tcW w:w="23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38</w:t>
            </w:r>
            <w:r>
              <w:rPr>
                <w:rFonts w:hint="eastAsia" w:ascii="仿宋" w:hAnsi="仿宋" w:eastAsia="仿宋" w:cs="仿宋"/>
                <w:i w:val="0"/>
                <w:iCs w:val="0"/>
                <w:color w:val="000000"/>
                <w:sz w:val="21"/>
                <w:szCs w:val="21"/>
                <w:highlight w:val="none"/>
                <w:u w:val="none"/>
              </w:rPr>
            </w:r>
            <w:r/>
          </w:p>
        </w:tc>
        <w:tc>
          <w:tcPr>
            <w:tcW w:w="23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古筝凳</w:t>
            </w:r>
            <w:r>
              <w:rPr>
                <w:rFonts w:hint="eastAsia" w:ascii="仿宋" w:hAnsi="仿宋" w:eastAsia="仿宋" w:cs="仿宋"/>
                <w:i w:val="0"/>
                <w:iCs w:val="0"/>
                <w:color w:val="000000"/>
                <w:sz w:val="21"/>
                <w:szCs w:val="21"/>
                <w:highlight w:val="none"/>
                <w:u w:val="none"/>
              </w:rPr>
            </w:r>
            <w:r/>
          </w:p>
        </w:tc>
        <w:tc>
          <w:tcPr>
            <w:tcW w:w="3484"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圆凳，材质：实木毛绥组合设计，传统富有古典韵味，古筝专业凳；面板，纹理清晰，环保生漆，健康无毒；</w:t>
            </w:r>
            <w:r>
              <w:rPr>
                <w:rFonts w:hint="eastAsia" w:ascii="仿宋" w:hAnsi="仿宋" w:eastAsia="仿宋" w:cs="仿宋"/>
                <w:i w:val="0"/>
                <w:iCs w:val="0"/>
                <w:color w:val="000000"/>
                <w:sz w:val="21"/>
                <w:szCs w:val="21"/>
                <w:highlight w:val="none"/>
                <w:u w:val="none"/>
              </w:rPr>
            </w:r>
            <w:r/>
          </w:p>
        </w:tc>
        <w:tc>
          <w:tcPr>
            <w:tcW w:w="23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8</w:t>
            </w:r>
            <w:r>
              <w:rPr>
                <w:rFonts w:hint="eastAsia" w:ascii="仿宋" w:hAnsi="仿宋" w:eastAsia="仿宋" w:cs="仿宋"/>
                <w:i w:val="0"/>
                <w:iCs w:val="0"/>
                <w:color w:val="000000"/>
                <w:sz w:val="21"/>
                <w:szCs w:val="21"/>
                <w:highlight w:val="none"/>
                <w:u w:val="none"/>
              </w:rPr>
            </w:r>
            <w:r/>
          </w:p>
        </w:tc>
        <w:tc>
          <w:tcPr>
            <w:tcW w:w="23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c>
          <w:tcPr>
            <w:tcW w:w="579" w:type="dxa"/>
            <w:vAlign w:val="center"/>
            <w:textDirection w:val="lrTb"/>
            <w:noWrap/>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1200"/>
        </w:trPr>
        <w:tc>
          <w:tcPr>
            <w:shd w:val="clear" w:color="auto" w:fill="ffffff"/>
            <w:tcW w:w="23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39</w:t>
            </w:r>
            <w:r>
              <w:rPr>
                <w:rFonts w:hint="eastAsia" w:ascii="仿宋" w:hAnsi="仿宋" w:eastAsia="仿宋" w:cs="仿宋"/>
                <w:i w:val="0"/>
                <w:iCs w:val="0"/>
                <w:color w:val="000000"/>
                <w:sz w:val="21"/>
                <w:szCs w:val="21"/>
                <w:highlight w:val="none"/>
                <w:u w:val="none"/>
              </w:rPr>
            </w:r>
            <w:r/>
          </w:p>
        </w:tc>
        <w:tc>
          <w:tcPr>
            <w:tcW w:w="23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扬琴</w:t>
            </w:r>
            <w:r>
              <w:rPr>
                <w:rFonts w:hint="eastAsia" w:ascii="仿宋" w:hAnsi="仿宋" w:eastAsia="仿宋" w:cs="仿宋"/>
                <w:i w:val="0"/>
                <w:iCs w:val="0"/>
                <w:color w:val="000000"/>
                <w:sz w:val="21"/>
                <w:szCs w:val="21"/>
                <w:highlight w:val="none"/>
                <w:u w:val="none"/>
              </w:rPr>
            </w:r>
            <w:r/>
          </w:p>
        </w:tc>
        <w:tc>
          <w:tcPr>
            <w:tcW w:w="3484"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材质：大果紫檀；工艺：贴雕工艺；面板：泡桐，年温湿度变化细微，面板色泽古朴典雅，纹理顺直，均匀，木材无疤瘌，孔洞，虫眼；年轮纹路比较协调；精心研磨拼接；触摸琴面板质地软硬适中，摸上去有沙沙声，能感到木质厚重有肉，富有弹性；音梁：上等白松木做音梁，木质松透导音稳定；琴珠：采用纯不锈钢滚珠，传导性精准稳定；调音顺滑定音更加准确；琴弦：扬琴弦；琴码：亚花梨，嵌骨琴牙实用美观；扬琴盖板：合页内置，不外露，保证美观；配件：扬琴盒，扬琴架子，琴竹，调音扳手。</w:t>
            </w:r>
            <w:r>
              <w:rPr>
                <w:rFonts w:hint="eastAsia" w:ascii="仿宋" w:hAnsi="仿宋" w:eastAsia="仿宋" w:cs="仿宋"/>
                <w:i w:val="0"/>
                <w:iCs w:val="0"/>
                <w:color w:val="000000"/>
                <w:sz w:val="21"/>
                <w:szCs w:val="21"/>
                <w:highlight w:val="none"/>
                <w:u w:val="none"/>
              </w:rPr>
            </w:r>
            <w:r/>
          </w:p>
        </w:tc>
        <w:tc>
          <w:tcPr>
            <w:tcW w:w="23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23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rPr>
            </w:r>
            <w:r/>
          </w:p>
        </w:tc>
        <w:tc>
          <w:tcPr>
            <w:tcW w:w="579" w:type="dxa"/>
            <w:vAlign w:val="center"/>
            <w:textDirection w:val="lrTb"/>
            <w:noWrap/>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300"/>
        </w:trPr>
        <w:tc>
          <w:tcPr>
            <w:gridSpan w:val="3"/>
            <w:tcW w:w="724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合计</w:t>
            </w:r>
            <w:r>
              <w:rPr>
                <w:rFonts w:hint="eastAsia" w:ascii="仿宋" w:hAnsi="仿宋" w:eastAsia="仿宋" w:cs="仿宋"/>
                <w:b/>
                <w:bCs/>
                <w:i w:val="0"/>
                <w:iCs w:val="0"/>
                <w:color w:val="000000"/>
                <w:sz w:val="21"/>
                <w:szCs w:val="21"/>
                <w:highlight w:val="none"/>
                <w:u w:val="none"/>
              </w:rPr>
            </w:r>
            <w:r/>
          </w:p>
        </w:tc>
        <w:tc>
          <w:tcPr>
            <w:gridSpan w:val="2"/>
            <w:tcW w:w="86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r>
            <w:r/>
          </w:p>
        </w:tc>
        <w:tc>
          <w:tcPr>
            <w:tcW w:w="579" w:type="dxa"/>
            <w:vAlign w:val="center"/>
            <w:textDirection w:val="lrTb"/>
            <w:noWrap/>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bl>
    <w:p>
      <w:pPr>
        <w:pStyle w:val="1054"/>
        <w:keepLines/>
        <w:keepNext/>
        <w:pageBreakBefore w:val="0"/>
        <w:shd w:val="clear" w:color="auto" w:fill="auto"/>
        <w:widowControl w:val="off"/>
        <w:rPr>
          <w:rFonts w:hint="eastAsia" w:ascii="仿宋" w:hAnsi="仿宋" w:eastAsia="仿宋" w:cs="仿宋"/>
          <w:color w:val="000000"/>
          <w:highlight w:val="none"/>
        </w:rPr>
      </w:pPr>
      <w:r>
        <w:rPr>
          <w:rFonts w:hint="eastAsia" w:ascii="仿宋" w:hAnsi="仿宋" w:eastAsia="仿宋" w:cs="仿宋"/>
          <w:color w:val="000000"/>
          <w:highlight w:val="none"/>
        </w:rPr>
      </w:r>
      <w:r/>
    </w:p>
    <w:tbl>
      <w:tblPr>
        <w:tblpPr w:horzAnchor="text" w:tblpXSpec="left" w:vertAnchor="text" w:tblpY="1" w:leftFromText="180" w:topFromText="0" w:rightFromText="180" w:bottomFromText="0"/>
        <w:tblW w:w="5000"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456"/>
        <w:gridCol w:w="457"/>
        <w:gridCol w:w="6184"/>
        <w:gridCol w:w="457"/>
        <w:gridCol w:w="471"/>
        <w:gridCol w:w="1144"/>
      </w:tblGrid>
      <w:tr>
        <w:trPr>
          <w:trHeight w:val="350"/>
        </w:trPr>
        <w:tc>
          <w:tcPr>
            <w:gridSpan w:val="6"/>
            <w:tcW w:w="9169"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第二十一项：声乐器乐教室（1间）</w:t>
            </w:r>
            <w:r>
              <w:rPr>
                <w:rFonts w:hint="eastAsia" w:ascii="仿宋" w:hAnsi="仿宋" w:eastAsia="仿宋" w:cs="仿宋"/>
                <w:b/>
                <w:bCs/>
                <w:i w:val="0"/>
                <w:iCs w:val="0"/>
                <w:color w:val="000000"/>
                <w:sz w:val="21"/>
                <w:szCs w:val="21"/>
                <w:highlight w:val="none"/>
                <w:u w:val="none"/>
              </w:rPr>
            </w:r>
            <w:r/>
          </w:p>
        </w:tc>
      </w:tr>
      <w:tr>
        <w:trPr>
          <w:trHeight w:val="700"/>
        </w:trPr>
        <w:tc>
          <w:tcPr>
            <w:tcW w:w="249"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序号</w:t>
            </w:r>
            <w:r>
              <w:rPr>
                <w:rFonts w:hint="eastAsia" w:ascii="仿宋" w:hAnsi="仿宋" w:eastAsia="仿宋" w:cs="仿宋"/>
                <w:b/>
                <w:bCs/>
                <w:i w:val="0"/>
                <w:iCs w:val="0"/>
                <w:color w:val="000000"/>
                <w:sz w:val="21"/>
                <w:szCs w:val="21"/>
                <w:highlight w:val="none"/>
                <w:u w:val="none"/>
              </w:rPr>
            </w:r>
            <w:r/>
          </w:p>
        </w:tc>
        <w:tc>
          <w:tcPr>
            <w:tcW w:w="249"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名称</w:t>
            </w:r>
            <w:r>
              <w:rPr>
                <w:rFonts w:hint="eastAsia" w:ascii="仿宋" w:hAnsi="仿宋" w:eastAsia="仿宋" w:cs="仿宋"/>
                <w:b/>
                <w:bCs/>
                <w:i w:val="0"/>
                <w:iCs w:val="0"/>
                <w:color w:val="000000"/>
                <w:sz w:val="21"/>
                <w:szCs w:val="21"/>
                <w:highlight w:val="none"/>
                <w:u w:val="none"/>
              </w:rPr>
            </w:r>
            <w:r/>
          </w:p>
        </w:tc>
        <w:tc>
          <w:tcPr>
            <w:tcW w:w="337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技术参数</w:t>
            </w:r>
            <w:r>
              <w:rPr>
                <w:rFonts w:hint="eastAsia" w:ascii="仿宋" w:hAnsi="仿宋" w:eastAsia="仿宋" w:cs="仿宋"/>
                <w:b/>
                <w:bCs/>
                <w:i w:val="0"/>
                <w:iCs w:val="0"/>
                <w:color w:val="000000"/>
                <w:sz w:val="21"/>
                <w:szCs w:val="21"/>
                <w:highlight w:val="none"/>
                <w:u w:val="none"/>
              </w:rPr>
            </w:r>
            <w:r/>
          </w:p>
        </w:tc>
        <w:tc>
          <w:tcPr>
            <w:tcW w:w="249"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数量</w:t>
            </w:r>
            <w:r>
              <w:rPr>
                <w:rFonts w:hint="eastAsia" w:ascii="仿宋" w:hAnsi="仿宋" w:eastAsia="仿宋" w:cs="仿宋"/>
                <w:b/>
                <w:bCs/>
                <w:i w:val="0"/>
                <w:iCs w:val="0"/>
                <w:color w:val="000000"/>
                <w:sz w:val="21"/>
                <w:szCs w:val="21"/>
                <w:highlight w:val="none"/>
                <w:u w:val="none"/>
              </w:rPr>
            </w:r>
            <w:r/>
          </w:p>
        </w:tc>
        <w:tc>
          <w:tcPr>
            <w:tcW w:w="25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单位</w:t>
            </w:r>
            <w:r>
              <w:rPr>
                <w:rFonts w:hint="eastAsia" w:ascii="仿宋" w:hAnsi="仿宋" w:eastAsia="仿宋" w:cs="仿宋"/>
                <w:b/>
                <w:bCs/>
                <w:i w:val="0"/>
                <w:iCs w:val="0"/>
                <w:color w:val="000000"/>
                <w:sz w:val="21"/>
                <w:szCs w:val="21"/>
                <w:highlight w:val="none"/>
                <w:u w:val="none"/>
              </w:rPr>
            </w:r>
            <w:r/>
          </w:p>
        </w:tc>
        <w:tc>
          <w:tcPr>
            <w:tcW w:w="623"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参考图片</w:t>
            </w:r>
            <w:r>
              <w:rPr>
                <w:rFonts w:hint="eastAsia" w:ascii="仿宋" w:hAnsi="仿宋" w:eastAsia="仿宋" w:cs="仿宋"/>
                <w:b/>
                <w:bCs/>
                <w:i w:val="0"/>
                <w:iCs w:val="0"/>
                <w:color w:val="000000"/>
                <w:sz w:val="21"/>
                <w:szCs w:val="21"/>
                <w:highlight w:val="none"/>
                <w:u w:val="none"/>
              </w:rPr>
            </w:r>
            <w:r/>
          </w:p>
        </w:tc>
      </w:tr>
      <w:tr>
        <w:trPr>
          <w:trHeight w:val="700"/>
        </w:trPr>
        <w:tc>
          <w:tcPr>
            <w:tcW w:w="249"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lang w:val="en-US" w:eastAsia="zh-CN" w:bidi="ar-SA"/>
              </w:rPr>
            </w:r>
            <w:r/>
          </w:p>
        </w:tc>
        <w:tc>
          <w:tcPr>
            <w:tcW w:w="249"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立式钢琴</w:t>
            </w:r>
            <w:r>
              <w:rPr>
                <w:rFonts w:hint="eastAsia" w:ascii="仿宋" w:hAnsi="仿宋" w:eastAsia="仿宋" w:cs="仿宋"/>
                <w:i w:val="0"/>
                <w:iCs w:val="0"/>
                <w:color w:val="000000"/>
                <w:sz w:val="21"/>
                <w:szCs w:val="21"/>
                <w:highlight w:val="none"/>
                <w:u w:val="none"/>
                <w:lang w:val="en-US" w:eastAsia="zh-CN" w:bidi="ar-SA"/>
              </w:rPr>
            </w:r>
            <w:r/>
          </w:p>
        </w:tc>
        <w:tc>
          <w:tcPr>
            <w:tcW w:w="3371"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尺寸约长1495mm*宽592mm*高1179mm；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1.铁板：翻砂铸造铁板，铁板链接处采用铁板受力梁式中盘连接结构工艺，音色纯正；</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2.音板：采用白松制作不等厚加强型实木音板，加强型防爆裂处理，浮动式静音角设计；</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3.琴弦：音色纯净，音准稳定；</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4.弦码：使用色木多层弯压设计的弦码，保留木材原有纹路，更利于振动传递，音频振动响应精确、迅速；</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5.弦轴板：由多层硬木交错拼接而成的弦轴板，为弦轴钉提供稳固的握钉力，保证了音准稳定性；</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6.弦槌：采用传统工艺制作的专业级蓝芯弦槌，加厚纯羊毛毡，弦槌芯使用桃花芯木，并应用传统工艺制作的弦槌，音色圆润通透；</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7.制音器：采用羊毛制作，制音效果佳；</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8.转击器、联动杆、制音杆、顶杆：采用坚硬细密的木材制作，强度高韧性大、运动灵敏、观感典雅；</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9.踏板：踏板杠杆运用高强度弹簧钢片结构（非螺旋弹簧）），中踏板运用拉杆结构，使踏板运动时无噪音、更稳定；</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10.弦枕：中高音区开槽加镶嵌硬质钢弦枕，保证中高音色更稳定，更平整；</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11.击弦机：采用传统设计的双背档结构的击弦机，无塑料件，总档采用铝合金材质，更稳定；</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12.背柱：采用六根实木不等距制作的背柱，提供超强的支撑力，按钢琴内部张力分布而不等距排列；</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13.键板：采用木材制作的实木键板，性能稳定；</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14.琴键：采用88键亚光黑键，色泽和质感如同乌木，触感舒适自然，云杉实木键盘；</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15.中盘：采用木制中盘，无塑料或金属件固定件，使音色和音响共鸣更稳定；</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16.缓降器：采用新型键盖零角度缓降器，任意角度开始下落都具有缓降功能，安全耐用；</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17.脚轮：采用单轮脚轮，可调高度，具有转动灵敏，推行顺畅，噪音低的特点；</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18.外壳涂饰：采用不饱和树脂环保漆，配以高科技静电喷涂、自动淋油等涂漆工艺，令表面如镜面般平整、光亮；</w:t>
            </w:r>
            <w:r>
              <w:rPr>
                <w:rFonts w:hint="eastAsia" w:ascii="仿宋" w:hAnsi="仿宋" w:eastAsia="仿宋" w:cs="仿宋"/>
                <w:i w:val="0"/>
                <w:iCs w:val="0"/>
                <w:color w:val="000000"/>
                <w:sz w:val="21"/>
                <w:szCs w:val="21"/>
                <w:highlight w:val="none"/>
                <w:u w:val="none"/>
                <w:lang w:val="en-US" w:eastAsia="zh-CN" w:bidi="ar-SA"/>
              </w:rPr>
            </w:r>
            <w:r/>
          </w:p>
        </w:tc>
        <w:tc>
          <w:tcPr>
            <w:tcW w:w="249"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lang w:val="en-US" w:eastAsia="zh-CN" w:bidi="ar-SA"/>
              </w:rPr>
            </w:r>
            <w:r/>
          </w:p>
        </w:tc>
        <w:tc>
          <w:tcPr>
            <w:tcW w:w="25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lang w:val="en-US" w:eastAsia="zh-CN" w:bidi="ar-SA"/>
              </w:rPr>
            </w:r>
            <w:r/>
          </w:p>
        </w:tc>
        <w:tc>
          <w:tcPr>
            <w:tcW w:w="623" w:type="dxa"/>
            <w:vAlign w:val="center"/>
            <w:textDirection w:val="lrTb"/>
            <w:noWrap/>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pPr>
            <w:r>
              <w:rPr>
                <w:rFonts w:hint="eastAsia" w:ascii="仿宋" w:hAnsi="仿宋" w:eastAsia="仿宋" w:cs="仿宋"/>
                <w:i w:val="0"/>
                <w:iCs w:val="0"/>
                <w:color w:val="000000"/>
                <w:sz w:val="21"/>
                <w:szCs w:val="21"/>
                <w:highlight w:val="none"/>
                <w:u w:val="none"/>
                <w:lang w:val="en-US" w:eastAsia="zh-CN" w:bidi="ar-SA"/>
              </w:rPr>
            </w:r>
            <w:r/>
          </w:p>
        </w:tc>
      </w:tr>
      <w:tr>
        <w:trPr>
          <w:trHeight w:val="300"/>
        </w:trPr>
        <w:tc>
          <w:tcPr>
            <w:tcW w:w="249"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249"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钢琴凳</w:t>
            </w:r>
            <w:r>
              <w:rPr>
                <w:rFonts w:hint="eastAsia" w:ascii="仿宋" w:hAnsi="仿宋" w:eastAsia="仿宋" w:cs="仿宋"/>
                <w:i w:val="0"/>
                <w:iCs w:val="0"/>
                <w:color w:val="000000"/>
                <w:sz w:val="21"/>
                <w:szCs w:val="21"/>
                <w:highlight w:val="none"/>
                <w:u w:val="none"/>
              </w:rPr>
            </w:r>
            <w:r/>
          </w:p>
        </w:tc>
        <w:tc>
          <w:tcPr>
            <w:tcW w:w="3371"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实木制，凳面材质：皮；</w:t>
            </w:r>
            <w:r>
              <w:rPr>
                <w:rFonts w:hint="eastAsia" w:ascii="仿宋" w:hAnsi="仿宋" w:eastAsia="仿宋" w:cs="仿宋"/>
                <w:i w:val="0"/>
                <w:iCs w:val="0"/>
                <w:color w:val="000000"/>
                <w:sz w:val="21"/>
                <w:szCs w:val="21"/>
                <w:highlight w:val="none"/>
                <w:u w:val="none"/>
              </w:rPr>
            </w:r>
            <w:r/>
          </w:p>
        </w:tc>
        <w:tc>
          <w:tcPr>
            <w:tcW w:w="249"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25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c>
          <w:tcPr>
            <w:tcW w:w="623" w:type="dxa"/>
            <w:vAlign w:val="center"/>
            <w:textDirection w:val="lrTb"/>
            <w:noWrap/>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1200"/>
        </w:trPr>
        <w:tc>
          <w:tcPr>
            <w:tcW w:w="249"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w:t>
            </w:r>
            <w:r>
              <w:rPr>
                <w:rFonts w:hint="eastAsia" w:ascii="仿宋" w:hAnsi="仿宋" w:eastAsia="仿宋" w:cs="仿宋"/>
                <w:i w:val="0"/>
                <w:iCs w:val="0"/>
                <w:color w:val="000000"/>
                <w:sz w:val="21"/>
                <w:szCs w:val="21"/>
                <w:highlight w:val="none"/>
                <w:u w:val="none"/>
              </w:rPr>
            </w:r>
            <w:r/>
          </w:p>
        </w:tc>
        <w:tc>
          <w:tcPr>
            <w:tcW w:w="249"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磁性黑板</w:t>
            </w:r>
            <w:r>
              <w:rPr>
                <w:rFonts w:hint="eastAsia" w:ascii="仿宋" w:hAnsi="仿宋" w:eastAsia="仿宋" w:cs="仿宋"/>
                <w:i w:val="0"/>
                <w:iCs w:val="0"/>
                <w:color w:val="000000"/>
                <w:sz w:val="21"/>
                <w:szCs w:val="21"/>
                <w:highlight w:val="none"/>
                <w:u w:val="none"/>
              </w:rPr>
            </w:r>
            <w:r/>
          </w:p>
        </w:tc>
        <w:tc>
          <w:tcPr>
            <w:tcW w:w="3371"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1.规格：1000mm*2000mm，误差±10mm；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2.材质：锌背白板，表面PET覆膜，厚铝合金包框；</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3.要求：两面用，带磁扣、板刷专用笔，易写易擦，不留痕迹；</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4.含支架；</w:t>
            </w:r>
            <w:r>
              <w:rPr>
                <w:rFonts w:hint="eastAsia" w:ascii="仿宋" w:hAnsi="仿宋" w:eastAsia="仿宋" w:cs="仿宋"/>
                <w:i w:val="0"/>
                <w:iCs w:val="0"/>
                <w:color w:val="000000"/>
                <w:sz w:val="21"/>
                <w:szCs w:val="21"/>
                <w:highlight w:val="none"/>
                <w:u w:val="none"/>
              </w:rPr>
            </w:r>
            <w:r/>
          </w:p>
        </w:tc>
        <w:tc>
          <w:tcPr>
            <w:tcW w:w="249"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25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块</w:t>
            </w:r>
            <w:r>
              <w:rPr>
                <w:rFonts w:hint="eastAsia" w:ascii="仿宋" w:hAnsi="仿宋" w:eastAsia="仿宋" w:cs="仿宋"/>
                <w:i w:val="0"/>
                <w:iCs w:val="0"/>
                <w:color w:val="000000"/>
                <w:sz w:val="21"/>
                <w:szCs w:val="21"/>
                <w:highlight w:val="none"/>
                <w:u w:val="none"/>
              </w:rPr>
            </w:r>
            <w:r/>
          </w:p>
        </w:tc>
        <w:tc>
          <w:tcPr>
            <w:tcW w:w="623" w:type="dxa"/>
            <w:vAlign w:val="center"/>
            <w:textDirection w:val="lrTb"/>
            <w:noWrap/>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2400"/>
        </w:trPr>
        <w:tc>
          <w:tcPr>
            <w:tcW w:w="249"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4</w:t>
            </w:r>
            <w:r>
              <w:rPr>
                <w:rFonts w:hint="eastAsia" w:ascii="仿宋" w:hAnsi="仿宋" w:eastAsia="仿宋" w:cs="仿宋"/>
                <w:i w:val="0"/>
                <w:iCs w:val="0"/>
                <w:color w:val="000000"/>
                <w:sz w:val="21"/>
                <w:szCs w:val="21"/>
                <w:highlight w:val="none"/>
                <w:u w:val="none"/>
              </w:rPr>
            </w:r>
            <w:r/>
          </w:p>
        </w:tc>
        <w:tc>
          <w:tcPr>
            <w:tcW w:w="249"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音箱</w:t>
            </w:r>
            <w:r>
              <w:rPr>
                <w:rFonts w:hint="eastAsia" w:ascii="仿宋" w:hAnsi="仿宋" w:eastAsia="仿宋" w:cs="仿宋"/>
                <w:i w:val="0"/>
                <w:iCs w:val="0"/>
                <w:color w:val="000000"/>
                <w:sz w:val="21"/>
                <w:szCs w:val="21"/>
                <w:highlight w:val="none"/>
                <w:u w:val="none"/>
              </w:rPr>
            </w:r>
            <w:r/>
          </w:p>
        </w:tc>
        <w:tc>
          <w:tcPr>
            <w:tcW w:w="3371"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1.类型：全音域两路音箱（两分频）；</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2.频率响应：不劣于55Hz-19KHz（-3dB）；</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3.灵敏度：≥92dB1.0W/1m；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4.声压级：≥112dB（连续）.118dB（峰值）；</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5.阻抗：8Ω；</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6.额定功率：≥100W；峰值功率：≥400W；</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7.单元配置：LOW：不劣于1×8"（Φ36mm音圈）；</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HI：不劣于1×1"（Φ25mm音圈）；</w:t>
            </w:r>
            <w:r>
              <w:rPr>
                <w:rFonts w:hint="eastAsia" w:ascii="仿宋" w:hAnsi="仿宋" w:eastAsia="仿宋" w:cs="仿宋"/>
                <w:i w:val="0"/>
                <w:iCs w:val="0"/>
                <w:color w:val="000000"/>
                <w:sz w:val="21"/>
                <w:szCs w:val="21"/>
                <w:highlight w:val="none"/>
                <w:u w:val="none"/>
              </w:rPr>
            </w:r>
            <w:r/>
          </w:p>
        </w:tc>
        <w:tc>
          <w:tcPr>
            <w:tcW w:w="249"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25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只</w:t>
            </w:r>
            <w:r>
              <w:rPr>
                <w:rFonts w:hint="eastAsia" w:ascii="仿宋" w:hAnsi="仿宋" w:eastAsia="仿宋" w:cs="仿宋"/>
                <w:i w:val="0"/>
                <w:iCs w:val="0"/>
                <w:color w:val="000000"/>
                <w:sz w:val="21"/>
                <w:szCs w:val="21"/>
                <w:highlight w:val="none"/>
                <w:u w:val="none"/>
              </w:rPr>
            </w:r>
            <w:r/>
          </w:p>
        </w:tc>
        <w:tc>
          <w:tcPr>
            <w:tcW w:w="623" w:type="dxa"/>
            <w:vAlign w:val="center"/>
            <w:textDirection w:val="lrTb"/>
            <w:noWrap/>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3600"/>
        </w:trPr>
        <w:tc>
          <w:tcPr>
            <w:tcW w:w="249"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w:t>
            </w:r>
            <w:r>
              <w:rPr>
                <w:rFonts w:hint="eastAsia" w:ascii="仿宋" w:hAnsi="仿宋" w:eastAsia="仿宋" w:cs="仿宋"/>
                <w:i w:val="0"/>
                <w:iCs w:val="0"/>
                <w:color w:val="000000"/>
                <w:sz w:val="21"/>
                <w:szCs w:val="21"/>
                <w:highlight w:val="none"/>
                <w:u w:val="none"/>
              </w:rPr>
            </w:r>
            <w:r/>
          </w:p>
        </w:tc>
        <w:tc>
          <w:tcPr>
            <w:tcW w:w="249"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功放</w:t>
            </w:r>
            <w:r>
              <w:rPr>
                <w:rFonts w:hint="eastAsia" w:ascii="仿宋" w:hAnsi="仿宋" w:eastAsia="仿宋" w:cs="仿宋"/>
                <w:i w:val="0"/>
                <w:iCs w:val="0"/>
                <w:color w:val="000000"/>
                <w:sz w:val="21"/>
                <w:szCs w:val="21"/>
                <w:highlight w:val="none"/>
                <w:u w:val="none"/>
              </w:rPr>
            </w:r>
            <w:r/>
          </w:p>
        </w:tc>
        <w:tc>
          <w:tcPr>
            <w:tcW w:w="3371"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1.额定输出功率：8Ω立体声不小于200W×2，4Ω立体声不小于380W×2；</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2.信噪比不小于105dB；</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3.频率响应下限不高于20Hz，上限不低于20kHz；</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4.内置不小于6路220V电源时序输出插座；</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5.解决其他音频设备供电需求；</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6.功放具有远程控制端口，实现有线和无线远程控制该功放和内置的不小于六路电源时序输出开关机；</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7.保护功能不少于短路、限幅、直流、过热、过载、软启动；</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8.LED指示不少于保护灯，限幅灯，信号指示灯，电源指示灯；</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9.LCD显示不少于工作温度、日期、时间、工作电压；</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10.不少于2个日期时间参数设置按钮；</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11.含2只配套话筒；</w:t>
            </w:r>
            <w:r>
              <w:rPr>
                <w:rFonts w:hint="eastAsia" w:ascii="仿宋" w:hAnsi="仿宋" w:eastAsia="仿宋" w:cs="仿宋"/>
                <w:i w:val="0"/>
                <w:iCs w:val="0"/>
                <w:color w:val="000000"/>
                <w:sz w:val="21"/>
                <w:szCs w:val="21"/>
                <w:highlight w:val="none"/>
                <w:u w:val="none"/>
              </w:rPr>
            </w:r>
            <w:r/>
          </w:p>
        </w:tc>
        <w:tc>
          <w:tcPr>
            <w:tcW w:w="249"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25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rPr>
            </w:r>
            <w:r/>
          </w:p>
        </w:tc>
        <w:tc>
          <w:tcPr>
            <w:tcW w:w="623" w:type="dxa"/>
            <w:vAlign w:val="center"/>
            <w:textDirection w:val="lrTb"/>
            <w:noWrap/>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2100"/>
        </w:trPr>
        <w:tc>
          <w:tcPr>
            <w:tcW w:w="249"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6</w:t>
            </w:r>
            <w:r>
              <w:rPr>
                <w:rFonts w:hint="eastAsia" w:ascii="仿宋" w:hAnsi="仿宋" w:eastAsia="仿宋" w:cs="仿宋"/>
                <w:i w:val="0"/>
                <w:iCs w:val="0"/>
                <w:color w:val="000000"/>
                <w:sz w:val="21"/>
                <w:szCs w:val="21"/>
                <w:highlight w:val="none"/>
                <w:u w:val="none"/>
              </w:rPr>
            </w:r>
            <w:r/>
          </w:p>
        </w:tc>
        <w:tc>
          <w:tcPr>
            <w:tcW w:w="249"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调音台</w:t>
            </w:r>
            <w:r>
              <w:rPr>
                <w:rFonts w:hint="eastAsia" w:ascii="仿宋" w:hAnsi="仿宋" w:eastAsia="仿宋" w:cs="仿宋"/>
                <w:i w:val="0"/>
                <w:iCs w:val="0"/>
                <w:color w:val="000000"/>
                <w:sz w:val="21"/>
                <w:szCs w:val="21"/>
                <w:highlight w:val="none"/>
                <w:u w:val="none"/>
              </w:rPr>
            </w:r>
            <w:r/>
          </w:p>
        </w:tc>
        <w:tc>
          <w:tcPr>
            <w:tcW w:w="3371"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1.输入：12路线路输入，其中6路单声道输入，4组立体声输入，1组2TR输入；</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输出：立体声主输出L、R；编组×2；一组MONITOR控制室立体声监听输出；一路立体声监听耳机输出；辅助AUX×2，具有两路辅助发送接口，以及一路立体声辅助返回接口，具备分离开关的录音机输入/输出，将讯号发送到控制室和主混音输出；</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3.效果器：内置24BT高精度数字DSP效果；</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4.幻象供电：每路带单独48V幻象供电开关；</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6.具有脚踏开关输入输出接口；</w:t>
            </w:r>
            <w:r>
              <w:rPr>
                <w:rFonts w:hint="eastAsia" w:ascii="仿宋" w:hAnsi="仿宋" w:eastAsia="仿宋" w:cs="仿宋"/>
                <w:i w:val="0"/>
                <w:iCs w:val="0"/>
                <w:color w:val="000000"/>
                <w:sz w:val="21"/>
                <w:szCs w:val="21"/>
                <w:highlight w:val="none"/>
                <w:u w:val="none"/>
              </w:rPr>
            </w:r>
            <w:r/>
          </w:p>
        </w:tc>
        <w:tc>
          <w:tcPr>
            <w:tcW w:w="249"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25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rPr>
            </w:r>
            <w:r/>
          </w:p>
        </w:tc>
        <w:tc>
          <w:tcPr>
            <w:tcW w:w="623" w:type="dxa"/>
            <w:vAlign w:val="center"/>
            <w:textDirection w:val="lrTb"/>
            <w:noWrap/>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2700"/>
        </w:trPr>
        <w:tc>
          <w:tcPr>
            <w:tcW w:w="249"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7</w:t>
            </w:r>
            <w:r>
              <w:rPr>
                <w:rFonts w:hint="eastAsia" w:ascii="仿宋" w:hAnsi="仿宋" w:eastAsia="仿宋" w:cs="仿宋"/>
                <w:i w:val="0"/>
                <w:iCs w:val="0"/>
                <w:color w:val="000000"/>
                <w:sz w:val="21"/>
                <w:szCs w:val="21"/>
                <w:highlight w:val="none"/>
                <w:u w:val="none"/>
              </w:rPr>
            </w:r>
            <w:r/>
          </w:p>
        </w:tc>
        <w:tc>
          <w:tcPr>
            <w:tcW w:w="249"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音乐凳</w:t>
            </w:r>
            <w:r>
              <w:rPr>
                <w:rFonts w:hint="eastAsia" w:ascii="仿宋" w:hAnsi="仿宋" w:eastAsia="仿宋" w:cs="仿宋"/>
                <w:i w:val="0"/>
                <w:iCs w:val="0"/>
                <w:color w:val="000000"/>
                <w:sz w:val="21"/>
                <w:szCs w:val="21"/>
                <w:highlight w:val="none"/>
                <w:u w:val="none"/>
              </w:rPr>
            </w:r>
            <w:r/>
          </w:p>
        </w:tc>
        <w:tc>
          <w:tcPr>
            <w:tcW w:w="3371"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1.材质：ABS塑料、聚丙烯材料、铁质；</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工艺：更宽适的座椅面积和大腿部97°微微上翘的设计，让演奏者以一个最舒适的姿势长时间演奏；椅架冷轧钢管表面高温静电喷涂处理，座椅/靠背采用PP（聚丙烯）复合型聚合材料一次性低温模具注塑成型，座/背模具成型自带透气网孔，写字板采用ABS模具注塑成型，框架坚固耐磨，且无棱角，椅背光滑的设计，避免不小心损伤其他乐器；</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3.外观质量：应商标完整，平整光滑，色泽一致，无毛刺；</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4.异味：所有材料无异味，无污染，符合室内空气质量认证和教学使用标准；</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5.甲醛释放量：≤0.08mg/m3、甲苯释放量：≤0.2mg/L、二甲苯释放量：≤0.2mg/L、苯释放量：≤0.11mg/L、总挥发有机化合物：≤0.60mg/m3；</w:t>
            </w:r>
            <w:r>
              <w:rPr>
                <w:rFonts w:hint="eastAsia" w:ascii="仿宋" w:hAnsi="仿宋" w:eastAsia="仿宋" w:cs="仿宋"/>
                <w:i w:val="0"/>
                <w:iCs w:val="0"/>
                <w:color w:val="000000"/>
                <w:sz w:val="21"/>
                <w:szCs w:val="21"/>
                <w:highlight w:val="none"/>
                <w:u w:val="none"/>
              </w:rPr>
            </w:r>
            <w:r/>
          </w:p>
        </w:tc>
        <w:tc>
          <w:tcPr>
            <w:tcW w:w="249"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54</w:t>
            </w:r>
            <w:r>
              <w:rPr>
                <w:rFonts w:hint="eastAsia" w:ascii="仿宋" w:hAnsi="仿宋" w:eastAsia="仿宋" w:cs="仿宋"/>
                <w:i w:val="0"/>
                <w:iCs w:val="0"/>
                <w:color w:val="000000"/>
                <w:sz w:val="21"/>
                <w:szCs w:val="21"/>
                <w:highlight w:val="none"/>
                <w:u w:val="none"/>
              </w:rPr>
            </w:r>
            <w:r/>
          </w:p>
        </w:tc>
        <w:tc>
          <w:tcPr>
            <w:tcW w:w="25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c>
          <w:tcPr>
            <w:tcW w:w="623" w:type="dxa"/>
            <w:vAlign w:val="center"/>
            <w:textDirection w:val="lrTb"/>
            <w:noWrap/>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181610</wp:posOffset>
                      </wp:positionH>
                      <wp:positionV relativeFrom="paragraph">
                        <wp:posOffset>714375</wp:posOffset>
                      </wp:positionV>
                      <wp:extent cx="1523365" cy="914400"/>
                      <wp:effectExtent l="0" t="0" r="0" b="0"/>
                      <wp:wrapNone/>
                      <wp:docPr id="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2"/>
                              <a:stretch/>
                            </pic:blipFill>
                            <pic:spPr bwMode="auto">
                              <a:xfrm>
                                <a:off x="0" y="0"/>
                                <a:ext cx="1523365" cy="914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1658251;o:allowoverlap:true;o:allowincell:true;mso-position-horizontal-relative:text;margin-left:14.3pt;mso-position-horizontal:absolute;mso-position-vertical-relative:text;margin-top:56.2pt;mso-position-vertical:absolute;width:119.9pt;height:72.0pt;mso-wrap-distance-left:9.0pt;mso-wrap-distance-top:0.0pt;mso-wrap-distance-right:9.0pt;mso-wrap-distance-bottom:0.0pt;" stroked="f">
                      <v:path textboxrect="0,0,0,0"/>
                      <v:imagedata r:id="rId32" o:title=""/>
                    </v:shape>
                  </w:pict>
                </mc:Fallback>
              </mc:AlternateContent>
            </w:r>
            <w:r>
              <w:rPr>
                <w:rFonts w:hint="eastAsia" w:ascii="仿宋" w:hAnsi="仿宋" w:eastAsia="仿宋" w:cs="仿宋"/>
                <w:i w:val="0"/>
                <w:iCs w:val="0"/>
                <w:color w:val="000000"/>
                <w:sz w:val="21"/>
                <w:szCs w:val="21"/>
                <w:highlight w:val="none"/>
                <w:u w:val="none"/>
              </w:rPr>
            </w:r>
            <w:r/>
          </w:p>
        </w:tc>
      </w:tr>
      <w:tr>
        <w:trPr>
          <w:trHeight w:val="1200"/>
        </w:trPr>
        <w:tc>
          <w:tcPr>
            <w:tcW w:w="249"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8</w:t>
            </w:r>
            <w:r>
              <w:rPr>
                <w:rFonts w:hint="eastAsia" w:ascii="仿宋" w:hAnsi="仿宋" w:eastAsia="仿宋" w:cs="仿宋"/>
                <w:i w:val="0"/>
                <w:iCs w:val="0"/>
                <w:color w:val="000000"/>
                <w:sz w:val="21"/>
                <w:szCs w:val="21"/>
                <w:highlight w:val="none"/>
                <w:u w:val="none"/>
              </w:rPr>
            </w:r>
            <w:r/>
          </w:p>
        </w:tc>
        <w:tc>
          <w:tcPr>
            <w:tcW w:w="249"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乐谱架</w:t>
            </w:r>
            <w:r>
              <w:rPr>
                <w:rFonts w:hint="eastAsia" w:ascii="仿宋" w:hAnsi="仿宋" w:eastAsia="仿宋" w:cs="仿宋"/>
                <w:i w:val="0"/>
                <w:iCs w:val="0"/>
                <w:color w:val="000000"/>
                <w:sz w:val="21"/>
                <w:szCs w:val="21"/>
                <w:highlight w:val="none"/>
                <w:u w:val="none"/>
              </w:rPr>
            </w:r>
            <w:r/>
          </w:p>
        </w:tc>
        <w:tc>
          <w:tcPr>
            <w:tcW w:w="3371"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大小约450mm×300mm，冲压圆孔的钢板，卷边以增强谱台强度；谱台带有2个谱夹，谱夹为两节铁杆中间用弹簧连接，可180度旋转；谱台可拆卸，螺栓固定，可做0-90度调整，使用螺栓紧固；谱架为高度500-1400mm可调节，3节升降杆，每节均用螺栓紧固，底脚带防滑胶套；</w:t>
            </w:r>
            <w:r>
              <w:rPr>
                <w:rFonts w:hint="eastAsia" w:ascii="仿宋" w:hAnsi="仿宋" w:eastAsia="仿宋" w:cs="仿宋"/>
                <w:i w:val="0"/>
                <w:iCs w:val="0"/>
                <w:color w:val="000000"/>
                <w:sz w:val="21"/>
                <w:szCs w:val="21"/>
                <w:highlight w:val="none"/>
                <w:u w:val="none"/>
              </w:rPr>
            </w:r>
            <w:r/>
          </w:p>
        </w:tc>
        <w:tc>
          <w:tcPr>
            <w:tcW w:w="249"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54</w:t>
            </w:r>
            <w:r>
              <w:rPr>
                <w:rFonts w:hint="eastAsia" w:ascii="仿宋" w:hAnsi="仿宋" w:eastAsia="仿宋" w:cs="仿宋"/>
                <w:i w:val="0"/>
                <w:iCs w:val="0"/>
                <w:color w:val="000000"/>
                <w:sz w:val="21"/>
                <w:szCs w:val="21"/>
                <w:highlight w:val="none"/>
                <w:u w:val="none"/>
              </w:rPr>
            </w:r>
            <w:r/>
          </w:p>
        </w:tc>
        <w:tc>
          <w:tcPr>
            <w:tcW w:w="25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c>
          <w:tcPr>
            <w:tcW w:w="623" w:type="dxa"/>
            <w:vAlign w:val="center"/>
            <w:textDirection w:val="lrTb"/>
            <w:noWrap/>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1500"/>
        </w:trPr>
        <w:tc>
          <w:tcPr>
            <w:tcW w:w="249"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9</w:t>
            </w:r>
            <w:r>
              <w:rPr>
                <w:rFonts w:hint="eastAsia" w:ascii="仿宋" w:hAnsi="仿宋" w:eastAsia="仿宋" w:cs="仿宋"/>
                <w:i w:val="0"/>
                <w:iCs w:val="0"/>
                <w:color w:val="000000"/>
                <w:sz w:val="21"/>
                <w:szCs w:val="21"/>
                <w:highlight w:val="none"/>
                <w:u w:val="none"/>
              </w:rPr>
            </w:r>
            <w:r/>
          </w:p>
        </w:tc>
        <w:tc>
          <w:tcPr>
            <w:tcW w:w="249"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矮柜</w:t>
            </w:r>
            <w:r>
              <w:rPr>
                <w:rFonts w:hint="eastAsia" w:ascii="仿宋" w:hAnsi="仿宋" w:eastAsia="仿宋" w:cs="仿宋"/>
                <w:i w:val="0"/>
                <w:iCs w:val="0"/>
                <w:color w:val="000000"/>
                <w:sz w:val="21"/>
                <w:szCs w:val="21"/>
                <w:highlight w:val="none"/>
                <w:u w:val="none"/>
              </w:rPr>
            </w:r>
            <w:r/>
          </w:p>
        </w:tc>
        <w:tc>
          <w:tcPr>
            <w:tcW w:w="3371"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1.规格：约800*400*900mm；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2.结构：木质结构，放置两层层板，中间放置一张立板；</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3.材质：柜身及层板材料采用18mm厚E0级双贴面三聚氰胺板，板材所有截面均经全自动封边机封边处理；</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4.性能：绿色环保、美观大方、安全实用、操作方便；</w:t>
            </w:r>
            <w:r>
              <w:rPr>
                <w:rFonts w:hint="eastAsia" w:ascii="仿宋" w:hAnsi="仿宋" w:eastAsia="仿宋" w:cs="仿宋"/>
                <w:i w:val="0"/>
                <w:iCs w:val="0"/>
                <w:color w:val="000000"/>
                <w:sz w:val="21"/>
                <w:szCs w:val="21"/>
                <w:highlight w:val="none"/>
                <w:u w:val="none"/>
              </w:rPr>
            </w:r>
            <w:r/>
          </w:p>
        </w:tc>
        <w:tc>
          <w:tcPr>
            <w:tcW w:w="249"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6</w:t>
            </w:r>
            <w:r>
              <w:rPr>
                <w:rFonts w:hint="eastAsia" w:ascii="仿宋" w:hAnsi="仿宋" w:eastAsia="仿宋" w:cs="仿宋"/>
                <w:i w:val="0"/>
                <w:iCs w:val="0"/>
                <w:color w:val="000000"/>
                <w:sz w:val="21"/>
                <w:szCs w:val="21"/>
                <w:highlight w:val="none"/>
                <w:u w:val="none"/>
              </w:rPr>
            </w:r>
            <w:r/>
          </w:p>
        </w:tc>
        <w:tc>
          <w:tcPr>
            <w:tcW w:w="25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c>
          <w:tcPr>
            <w:tcW w:w="623" w:type="dxa"/>
            <w:vAlign w:val="center"/>
            <w:textDirection w:val="lrTb"/>
            <w:noWrap/>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1200"/>
        </w:trPr>
        <w:tc>
          <w:tcPr>
            <w:tcW w:w="249"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10</w:t>
            </w:r>
            <w:r>
              <w:rPr>
                <w:rFonts w:hint="eastAsia" w:ascii="仿宋" w:hAnsi="仿宋" w:eastAsia="仿宋" w:cs="仿宋"/>
                <w:i w:val="0"/>
                <w:iCs w:val="0"/>
                <w:color w:val="000000"/>
                <w:sz w:val="21"/>
                <w:szCs w:val="21"/>
                <w:highlight w:val="none"/>
                <w:u w:val="none"/>
              </w:rPr>
            </w:r>
            <w:r/>
          </w:p>
        </w:tc>
        <w:tc>
          <w:tcPr>
            <w:tcW w:w="249"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合唱台</w:t>
            </w:r>
            <w:r>
              <w:rPr>
                <w:rFonts w:hint="eastAsia" w:ascii="仿宋" w:hAnsi="仿宋" w:eastAsia="仿宋" w:cs="仿宋"/>
                <w:i w:val="0"/>
                <w:iCs w:val="0"/>
                <w:color w:val="000000"/>
                <w:sz w:val="21"/>
                <w:szCs w:val="21"/>
                <w:highlight w:val="none"/>
                <w:u w:val="none"/>
              </w:rPr>
            </w:r>
            <w:r/>
          </w:p>
        </w:tc>
        <w:tc>
          <w:tcPr>
            <w:tcW w:w="3371"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实木合唱台三层，120-120-60cm（长宽高）层宽40cm，层高20cm，材质采用泰国橡胶木齿接板18mm厚，硬度高不开裂特性，内部使用同等厚度板做龙骨支撑具有良好的静音和支撑能力，每层平面整体可承重500公斤以上，三层整体承重不得小于1500公斤，台阶整体式不可拆装，稳定性强，台阶边为圆边防磕碰，表面采用环保无味清漆喷涂原木色，根据场地设计；</w:t>
            </w:r>
            <w:r>
              <w:rPr>
                <w:rFonts w:hint="eastAsia" w:ascii="仿宋" w:hAnsi="仿宋" w:eastAsia="仿宋" w:cs="仿宋"/>
                <w:i w:val="0"/>
                <w:iCs w:val="0"/>
                <w:color w:val="000000"/>
                <w:sz w:val="21"/>
                <w:szCs w:val="21"/>
                <w:highlight w:val="none"/>
                <w:u w:val="none"/>
              </w:rPr>
            </w:r>
            <w:r/>
          </w:p>
        </w:tc>
        <w:tc>
          <w:tcPr>
            <w:tcW w:w="249"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w:t>
            </w:r>
            <w:r>
              <w:rPr>
                <w:rFonts w:hint="eastAsia" w:ascii="仿宋" w:hAnsi="仿宋" w:eastAsia="仿宋" w:cs="仿宋"/>
                <w:i w:val="0"/>
                <w:iCs w:val="0"/>
                <w:color w:val="000000"/>
                <w:sz w:val="21"/>
                <w:szCs w:val="21"/>
                <w:highlight w:val="none"/>
                <w:u w:val="none"/>
              </w:rPr>
            </w:r>
            <w:r/>
          </w:p>
        </w:tc>
        <w:tc>
          <w:tcPr>
            <w:tcW w:w="25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c>
          <w:tcPr>
            <w:tcW w:w="623" w:type="dxa"/>
            <w:vAlign w:val="center"/>
            <w:textDirection w:val="lrTb"/>
            <w:noWrap/>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600"/>
        </w:trPr>
        <w:tc>
          <w:tcPr>
            <w:tcW w:w="249"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11</w:t>
            </w:r>
            <w:r>
              <w:rPr>
                <w:rFonts w:hint="eastAsia" w:ascii="仿宋" w:hAnsi="仿宋" w:eastAsia="仿宋" w:cs="仿宋"/>
                <w:i w:val="0"/>
                <w:iCs w:val="0"/>
                <w:color w:val="000000"/>
                <w:sz w:val="21"/>
                <w:szCs w:val="21"/>
                <w:highlight w:val="none"/>
                <w:u w:val="none"/>
              </w:rPr>
            </w:r>
            <w:r/>
          </w:p>
        </w:tc>
        <w:tc>
          <w:tcPr>
            <w:tcW w:w="249"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展板</w:t>
            </w:r>
            <w:r>
              <w:rPr>
                <w:rFonts w:hint="eastAsia" w:ascii="仿宋" w:hAnsi="仿宋" w:eastAsia="仿宋" w:cs="仿宋"/>
                <w:i w:val="0"/>
                <w:iCs w:val="0"/>
                <w:color w:val="000000"/>
                <w:sz w:val="21"/>
                <w:szCs w:val="21"/>
                <w:highlight w:val="none"/>
                <w:u w:val="none"/>
              </w:rPr>
            </w:r>
            <w:r/>
          </w:p>
        </w:tc>
        <w:tc>
          <w:tcPr>
            <w:tcW w:w="3371"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教室装饰知识展板、采用亚克力发光板厚度约5mm，版面由专业设计人员设计，美观实用；内容包含相关音乐的知识，规格：≥80*60cm，6个为一套；</w:t>
            </w:r>
            <w:r>
              <w:rPr>
                <w:rFonts w:hint="eastAsia" w:ascii="仿宋" w:hAnsi="仿宋" w:eastAsia="仿宋" w:cs="仿宋"/>
                <w:i w:val="0"/>
                <w:iCs w:val="0"/>
                <w:color w:val="000000"/>
                <w:sz w:val="21"/>
                <w:szCs w:val="21"/>
                <w:highlight w:val="none"/>
                <w:u w:val="none"/>
              </w:rPr>
            </w:r>
            <w:r/>
          </w:p>
        </w:tc>
        <w:tc>
          <w:tcPr>
            <w:tcW w:w="249"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25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c>
          <w:tcPr>
            <w:tcW w:w="623" w:type="dxa"/>
            <w:vAlign w:val="center"/>
            <w:textDirection w:val="lrTb"/>
            <w:noWrap/>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3300"/>
        </w:trPr>
        <w:tc>
          <w:tcPr>
            <w:tcW w:w="249"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12</w:t>
            </w:r>
            <w:r>
              <w:rPr>
                <w:rFonts w:hint="eastAsia" w:ascii="仿宋" w:hAnsi="仿宋" w:eastAsia="仿宋" w:cs="仿宋"/>
                <w:i w:val="0"/>
                <w:iCs w:val="0"/>
                <w:color w:val="000000"/>
                <w:sz w:val="21"/>
                <w:szCs w:val="21"/>
                <w:highlight w:val="none"/>
                <w:u w:val="none"/>
              </w:rPr>
            </w:r>
            <w:r/>
          </w:p>
        </w:tc>
        <w:tc>
          <w:tcPr>
            <w:tcW w:w="249"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节拍器</w:t>
            </w:r>
            <w:r>
              <w:rPr>
                <w:rFonts w:hint="eastAsia" w:ascii="仿宋" w:hAnsi="仿宋" w:eastAsia="仿宋" w:cs="仿宋"/>
                <w:i w:val="0"/>
                <w:iCs w:val="0"/>
                <w:color w:val="000000"/>
                <w:sz w:val="21"/>
                <w:szCs w:val="21"/>
                <w:highlight w:val="none"/>
                <w:u w:val="none"/>
              </w:rPr>
            </w:r>
            <w:r/>
          </w:p>
        </w:tc>
        <w:tc>
          <w:tcPr>
            <w:tcW w:w="3371"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1.材质：注塑外壳纯金属机芯；</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2.规格：20.2*9.3*10.2cm；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3.结构：金属机芯+环保外壳，传统示拍模式，速度为40~208拍/分，节拍为0、2、3、4、6，速度误差&lt;1%；</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4.使用方法：将节拍器置于稳固的水平面上，避免放置在斜面或其他可能引起震动的地方，以免影响节拍准确性；使用时应轻轻拉动钟摆使其倾斜，然后释放，这样可以使节拍器开始发出声音；</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5.特色：无须电池根据钟摆原理而制，内置发条驱动，摆杆上游码可上下调动，以调整速度，并和面板上的刻度相对照，可知每分钟来回摆动的次数，精准、稳定、音亮、操作简便，外观时尚；</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6.产品具有合格证，三包卡，独立纸盒包装或包装袋；</w:t>
            </w:r>
            <w:r>
              <w:rPr>
                <w:rFonts w:hint="eastAsia" w:ascii="仿宋" w:hAnsi="仿宋" w:eastAsia="仿宋" w:cs="仿宋"/>
                <w:i w:val="0"/>
                <w:iCs w:val="0"/>
                <w:color w:val="000000"/>
                <w:sz w:val="21"/>
                <w:szCs w:val="21"/>
                <w:highlight w:val="none"/>
                <w:u w:val="none"/>
              </w:rPr>
            </w:r>
            <w:r/>
          </w:p>
        </w:tc>
        <w:tc>
          <w:tcPr>
            <w:tcW w:w="249"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25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c>
          <w:tcPr>
            <w:tcW w:w="623" w:type="dxa"/>
            <w:vAlign w:val="center"/>
            <w:textDirection w:val="lrTb"/>
            <w:noWrap/>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1800"/>
        </w:trPr>
        <w:tc>
          <w:tcPr>
            <w:tcW w:w="249"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13</w:t>
            </w:r>
            <w:r>
              <w:rPr>
                <w:rFonts w:hint="eastAsia" w:ascii="仿宋" w:hAnsi="仿宋" w:eastAsia="仿宋" w:cs="仿宋"/>
                <w:i w:val="0"/>
                <w:iCs w:val="0"/>
                <w:color w:val="000000"/>
                <w:sz w:val="21"/>
                <w:szCs w:val="21"/>
                <w:highlight w:val="none"/>
                <w:u w:val="none"/>
              </w:rPr>
            </w:r>
            <w:r/>
          </w:p>
        </w:tc>
        <w:tc>
          <w:tcPr>
            <w:tcW w:w="249"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手风琴</w:t>
            </w:r>
            <w:r>
              <w:rPr>
                <w:rFonts w:hint="eastAsia" w:ascii="仿宋" w:hAnsi="仿宋" w:eastAsia="仿宋" w:cs="仿宋"/>
                <w:i w:val="0"/>
                <w:iCs w:val="0"/>
                <w:color w:val="000000"/>
                <w:sz w:val="21"/>
                <w:szCs w:val="21"/>
                <w:highlight w:val="none"/>
                <w:u w:val="none"/>
              </w:rPr>
            </w:r>
            <w:r/>
          </w:p>
        </w:tc>
        <w:tc>
          <w:tcPr>
            <w:tcW w:w="3371"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1.规格：120贝司，键盘式传统手风琴，41键盘，7/2变音器；</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2.三排簧，键盘灵活，琴键排列表面平整；</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3.风箱密封严密，不漏气，琴面表面光滑，使用灵活；</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4.琴键运动灵敏，不相互摩擦，音质全音域均匀无杂音；</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5.贝司机：采用硬质合金铝板、铝材，严禁采用铁丝点焊工艺；</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6.配琴包、背带；</w:t>
            </w:r>
            <w:r>
              <w:rPr>
                <w:rFonts w:hint="eastAsia" w:ascii="仿宋" w:hAnsi="仿宋" w:eastAsia="仿宋" w:cs="仿宋"/>
                <w:i w:val="0"/>
                <w:iCs w:val="0"/>
                <w:color w:val="000000"/>
                <w:sz w:val="21"/>
                <w:szCs w:val="21"/>
                <w:highlight w:val="none"/>
                <w:u w:val="none"/>
              </w:rPr>
            </w:r>
            <w:r/>
          </w:p>
        </w:tc>
        <w:tc>
          <w:tcPr>
            <w:tcW w:w="249"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25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rPr>
            </w:r>
            <w:r/>
          </w:p>
        </w:tc>
        <w:tc>
          <w:tcPr>
            <w:tcW w:w="623" w:type="dxa"/>
            <w:vAlign w:val="center"/>
            <w:textDirection w:val="lrTb"/>
            <w:noWrap/>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1200"/>
        </w:trPr>
        <w:tc>
          <w:tcPr>
            <w:tcW w:w="249"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14</w:t>
            </w:r>
            <w:r>
              <w:rPr>
                <w:rFonts w:hint="eastAsia" w:ascii="仿宋" w:hAnsi="仿宋" w:eastAsia="仿宋" w:cs="仿宋"/>
                <w:i w:val="0"/>
                <w:iCs w:val="0"/>
                <w:color w:val="000000"/>
                <w:sz w:val="21"/>
                <w:szCs w:val="21"/>
                <w:highlight w:val="none"/>
                <w:u w:val="none"/>
              </w:rPr>
            </w:r>
            <w:r/>
          </w:p>
        </w:tc>
        <w:tc>
          <w:tcPr>
            <w:tcW w:w="249"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小提琴</w:t>
            </w:r>
            <w:r>
              <w:rPr>
                <w:rFonts w:hint="eastAsia" w:ascii="仿宋" w:hAnsi="仿宋" w:eastAsia="仿宋" w:cs="仿宋"/>
                <w:i w:val="0"/>
                <w:iCs w:val="0"/>
                <w:color w:val="000000"/>
                <w:sz w:val="21"/>
                <w:szCs w:val="21"/>
                <w:highlight w:val="none"/>
                <w:u w:val="none"/>
              </w:rPr>
            </w:r>
            <w:r/>
          </w:p>
        </w:tc>
        <w:tc>
          <w:tcPr>
            <w:tcW w:w="3371"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松木面板，枫木背板、琴头，乌木拉板，材质坚硬，外观纹理细密美观，富有弹性，振动敏感，传声快速，琴头旋首，意大利风格手工工艺，线条自由，造型生动；弧度自上而下，纵向下凹变化多端均匀，尺寸适当，振动弦不碰指板，左手按弦有舒适的深度感；配弓子、琴盒；</w:t>
            </w:r>
            <w:r>
              <w:rPr>
                <w:rFonts w:hint="eastAsia" w:ascii="仿宋" w:hAnsi="仿宋" w:eastAsia="仿宋" w:cs="仿宋"/>
                <w:i w:val="0"/>
                <w:iCs w:val="0"/>
                <w:color w:val="000000"/>
                <w:sz w:val="21"/>
                <w:szCs w:val="21"/>
                <w:highlight w:val="none"/>
                <w:u w:val="none"/>
              </w:rPr>
            </w:r>
            <w:r/>
          </w:p>
        </w:tc>
        <w:tc>
          <w:tcPr>
            <w:tcW w:w="249"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25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把</w:t>
            </w:r>
            <w:r>
              <w:rPr>
                <w:rFonts w:hint="eastAsia" w:ascii="仿宋" w:hAnsi="仿宋" w:eastAsia="仿宋" w:cs="仿宋"/>
                <w:i w:val="0"/>
                <w:iCs w:val="0"/>
                <w:color w:val="000000"/>
                <w:sz w:val="21"/>
                <w:szCs w:val="21"/>
                <w:highlight w:val="none"/>
                <w:u w:val="none"/>
              </w:rPr>
            </w:r>
            <w:r/>
          </w:p>
        </w:tc>
        <w:tc>
          <w:tcPr>
            <w:tcW w:w="623" w:type="dxa"/>
            <w:vAlign w:val="center"/>
            <w:textDirection w:val="lrTb"/>
            <w:noWrap/>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600"/>
        </w:trPr>
        <w:tc>
          <w:tcPr>
            <w:tcW w:w="249"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15</w:t>
            </w:r>
            <w:r>
              <w:rPr>
                <w:rFonts w:hint="eastAsia" w:ascii="仿宋" w:hAnsi="仿宋" w:eastAsia="仿宋" w:cs="仿宋"/>
                <w:i w:val="0"/>
                <w:iCs w:val="0"/>
                <w:color w:val="000000"/>
                <w:sz w:val="21"/>
                <w:szCs w:val="21"/>
                <w:highlight w:val="none"/>
                <w:u w:val="none"/>
              </w:rPr>
            </w:r>
            <w:r/>
          </w:p>
        </w:tc>
        <w:tc>
          <w:tcPr>
            <w:tcW w:w="249"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小提琴配件</w:t>
            </w:r>
            <w:r>
              <w:rPr>
                <w:rFonts w:hint="eastAsia" w:ascii="仿宋" w:hAnsi="仿宋" w:eastAsia="仿宋" w:cs="仿宋"/>
                <w:i w:val="0"/>
                <w:iCs w:val="0"/>
                <w:color w:val="000000"/>
                <w:sz w:val="21"/>
                <w:szCs w:val="21"/>
                <w:highlight w:val="none"/>
                <w:u w:val="none"/>
              </w:rPr>
            </w:r>
            <w:r/>
          </w:p>
        </w:tc>
        <w:tc>
          <w:tcPr>
            <w:tcW w:w="3371"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琴弦、松香、肩托、调音器；</w:t>
            </w:r>
            <w:r>
              <w:rPr>
                <w:rFonts w:hint="eastAsia" w:ascii="仿宋" w:hAnsi="仿宋" w:eastAsia="仿宋" w:cs="仿宋"/>
                <w:i w:val="0"/>
                <w:iCs w:val="0"/>
                <w:color w:val="000000"/>
                <w:sz w:val="21"/>
                <w:szCs w:val="21"/>
                <w:highlight w:val="none"/>
                <w:u w:val="none"/>
              </w:rPr>
            </w:r>
            <w:r/>
          </w:p>
        </w:tc>
        <w:tc>
          <w:tcPr>
            <w:tcW w:w="249"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25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c>
          <w:tcPr>
            <w:tcW w:w="623" w:type="dxa"/>
            <w:vAlign w:val="center"/>
            <w:textDirection w:val="lrTb"/>
            <w:noWrap/>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1800"/>
        </w:trPr>
        <w:tc>
          <w:tcPr>
            <w:tcW w:w="249"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16</w:t>
            </w:r>
            <w:r>
              <w:rPr>
                <w:rFonts w:hint="eastAsia" w:ascii="仿宋" w:hAnsi="仿宋" w:eastAsia="仿宋" w:cs="仿宋"/>
                <w:i w:val="0"/>
                <w:iCs w:val="0"/>
                <w:color w:val="000000"/>
                <w:sz w:val="21"/>
                <w:szCs w:val="21"/>
                <w:highlight w:val="none"/>
                <w:u w:val="none"/>
              </w:rPr>
            </w:r>
            <w:r/>
          </w:p>
        </w:tc>
        <w:tc>
          <w:tcPr>
            <w:tcW w:w="249"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大提琴</w:t>
            </w:r>
            <w:r>
              <w:rPr>
                <w:rFonts w:hint="eastAsia" w:ascii="仿宋" w:hAnsi="仿宋" w:eastAsia="仿宋" w:cs="仿宋"/>
                <w:i w:val="0"/>
                <w:iCs w:val="0"/>
                <w:color w:val="000000"/>
                <w:sz w:val="21"/>
                <w:szCs w:val="21"/>
                <w:highlight w:val="none"/>
                <w:u w:val="none"/>
              </w:rPr>
            </w:r>
            <w:r/>
          </w:p>
        </w:tc>
        <w:tc>
          <w:tcPr>
            <w:tcW w:w="3371"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材料自然风干3年以上，尺寸：4/4；</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面板：云杉木，背板：枫木，琴头：枫木；</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指板：梨木，手工刷漆，材质坚硬，外观纹理细密美观，富有弹性，振动敏感，传声快速，琴头旋首，意大利风格手工工艺，线条自由，造型生动；弧度自上而下，纵向下凹变化多端均匀，尺寸适当，振动弦不碰指板，左手按弦有舒适的深度感；</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配弓子、琴盒；</w:t>
            </w:r>
            <w:r>
              <w:rPr>
                <w:rFonts w:hint="eastAsia" w:ascii="仿宋" w:hAnsi="仿宋" w:eastAsia="仿宋" w:cs="仿宋"/>
                <w:i w:val="0"/>
                <w:iCs w:val="0"/>
                <w:color w:val="000000"/>
                <w:sz w:val="21"/>
                <w:szCs w:val="21"/>
                <w:highlight w:val="none"/>
                <w:u w:val="none"/>
              </w:rPr>
            </w:r>
            <w:r/>
          </w:p>
        </w:tc>
        <w:tc>
          <w:tcPr>
            <w:tcW w:w="249"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25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把</w:t>
            </w:r>
            <w:r>
              <w:rPr>
                <w:rFonts w:hint="eastAsia" w:ascii="仿宋" w:hAnsi="仿宋" w:eastAsia="仿宋" w:cs="仿宋"/>
                <w:i w:val="0"/>
                <w:iCs w:val="0"/>
                <w:color w:val="000000"/>
                <w:sz w:val="21"/>
                <w:szCs w:val="21"/>
                <w:highlight w:val="none"/>
                <w:u w:val="none"/>
              </w:rPr>
            </w:r>
            <w:r/>
          </w:p>
        </w:tc>
        <w:tc>
          <w:tcPr>
            <w:tcW w:w="623" w:type="dxa"/>
            <w:vAlign w:val="center"/>
            <w:textDirection w:val="lrTb"/>
            <w:noWrap/>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600"/>
        </w:trPr>
        <w:tc>
          <w:tcPr>
            <w:tcW w:w="249"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17</w:t>
            </w:r>
            <w:r>
              <w:rPr>
                <w:rFonts w:hint="eastAsia" w:ascii="仿宋" w:hAnsi="仿宋" w:eastAsia="仿宋" w:cs="仿宋"/>
                <w:i w:val="0"/>
                <w:iCs w:val="0"/>
                <w:color w:val="000000"/>
                <w:sz w:val="21"/>
                <w:szCs w:val="21"/>
                <w:highlight w:val="none"/>
                <w:u w:val="none"/>
              </w:rPr>
            </w:r>
            <w:r/>
          </w:p>
        </w:tc>
        <w:tc>
          <w:tcPr>
            <w:tcW w:w="249"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大提琴配件</w:t>
            </w:r>
            <w:r>
              <w:rPr>
                <w:rFonts w:hint="eastAsia" w:ascii="仿宋" w:hAnsi="仿宋" w:eastAsia="仿宋" w:cs="仿宋"/>
                <w:i w:val="0"/>
                <w:iCs w:val="0"/>
                <w:color w:val="000000"/>
                <w:sz w:val="21"/>
                <w:szCs w:val="21"/>
                <w:highlight w:val="none"/>
                <w:u w:val="none"/>
              </w:rPr>
            </w:r>
            <w:r/>
          </w:p>
        </w:tc>
        <w:tc>
          <w:tcPr>
            <w:tcW w:w="3371"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琴弦、松香、防滑垫；</w:t>
            </w:r>
            <w:r>
              <w:rPr>
                <w:rFonts w:hint="eastAsia" w:ascii="仿宋" w:hAnsi="仿宋" w:eastAsia="仿宋" w:cs="仿宋"/>
                <w:i w:val="0"/>
                <w:iCs w:val="0"/>
                <w:color w:val="000000"/>
                <w:sz w:val="21"/>
                <w:szCs w:val="21"/>
                <w:highlight w:val="none"/>
                <w:u w:val="none"/>
              </w:rPr>
            </w:r>
            <w:r/>
          </w:p>
        </w:tc>
        <w:tc>
          <w:tcPr>
            <w:tcW w:w="249"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25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c>
          <w:tcPr>
            <w:tcW w:w="623" w:type="dxa"/>
            <w:vAlign w:val="center"/>
            <w:textDirection w:val="lrTb"/>
            <w:noWrap/>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1200"/>
        </w:trPr>
        <w:tc>
          <w:tcPr>
            <w:tcW w:w="249"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18</w:t>
            </w:r>
            <w:r>
              <w:rPr>
                <w:rFonts w:hint="eastAsia" w:ascii="仿宋" w:hAnsi="仿宋" w:eastAsia="仿宋" w:cs="仿宋"/>
                <w:i w:val="0"/>
                <w:iCs w:val="0"/>
                <w:color w:val="000000"/>
                <w:sz w:val="21"/>
                <w:szCs w:val="21"/>
                <w:highlight w:val="none"/>
                <w:u w:val="none"/>
              </w:rPr>
            </w:r>
            <w:r/>
          </w:p>
        </w:tc>
        <w:tc>
          <w:tcPr>
            <w:tcW w:w="249"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倍低音提琴</w:t>
            </w:r>
            <w:r>
              <w:rPr>
                <w:rFonts w:hint="eastAsia" w:ascii="仿宋" w:hAnsi="仿宋" w:eastAsia="仿宋" w:cs="仿宋"/>
                <w:i w:val="0"/>
                <w:iCs w:val="0"/>
                <w:color w:val="000000"/>
                <w:sz w:val="21"/>
                <w:szCs w:val="21"/>
                <w:highlight w:val="none"/>
                <w:u w:val="none"/>
              </w:rPr>
            </w:r>
            <w:r/>
          </w:p>
        </w:tc>
        <w:tc>
          <w:tcPr>
            <w:tcW w:w="3371"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全实木手工3/4大提琴；手工虫胶油漆，环保，无污染；面板精选白松面板，木筋匀称发音好；</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背板精选顶级枫木；琴头精选顶级枫木；指板乌木；</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配弓子、琴盒；</w:t>
            </w:r>
            <w:r>
              <w:rPr>
                <w:rFonts w:hint="eastAsia" w:ascii="仿宋" w:hAnsi="仿宋" w:eastAsia="仿宋" w:cs="仿宋"/>
                <w:i w:val="0"/>
                <w:iCs w:val="0"/>
                <w:color w:val="000000"/>
                <w:sz w:val="21"/>
                <w:szCs w:val="21"/>
                <w:highlight w:val="none"/>
                <w:u w:val="none"/>
              </w:rPr>
            </w:r>
            <w:r/>
          </w:p>
        </w:tc>
        <w:tc>
          <w:tcPr>
            <w:tcW w:w="249"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25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把</w:t>
            </w:r>
            <w:r>
              <w:rPr>
                <w:rFonts w:hint="eastAsia" w:ascii="仿宋" w:hAnsi="仿宋" w:eastAsia="仿宋" w:cs="仿宋"/>
                <w:i w:val="0"/>
                <w:iCs w:val="0"/>
                <w:color w:val="000000"/>
                <w:sz w:val="21"/>
                <w:szCs w:val="21"/>
                <w:highlight w:val="none"/>
                <w:u w:val="none"/>
              </w:rPr>
            </w:r>
            <w:r/>
          </w:p>
        </w:tc>
        <w:tc>
          <w:tcPr>
            <w:tcW w:w="623" w:type="dxa"/>
            <w:vAlign w:val="center"/>
            <w:textDirection w:val="lrTb"/>
            <w:noWrap/>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900"/>
        </w:trPr>
        <w:tc>
          <w:tcPr>
            <w:tcW w:w="249"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19</w:t>
            </w:r>
            <w:r>
              <w:rPr>
                <w:rFonts w:hint="eastAsia" w:ascii="仿宋" w:hAnsi="仿宋" w:eastAsia="仿宋" w:cs="仿宋"/>
                <w:i w:val="0"/>
                <w:iCs w:val="0"/>
                <w:color w:val="000000"/>
                <w:sz w:val="21"/>
                <w:szCs w:val="21"/>
                <w:highlight w:val="none"/>
                <w:u w:val="none"/>
              </w:rPr>
            </w:r>
            <w:r/>
          </w:p>
        </w:tc>
        <w:tc>
          <w:tcPr>
            <w:tcW w:w="249"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倍低音提琴配件</w:t>
            </w:r>
            <w:r>
              <w:rPr>
                <w:rFonts w:hint="eastAsia" w:ascii="仿宋" w:hAnsi="仿宋" w:eastAsia="仿宋" w:cs="仿宋"/>
                <w:i w:val="0"/>
                <w:iCs w:val="0"/>
                <w:color w:val="000000"/>
                <w:sz w:val="21"/>
                <w:szCs w:val="21"/>
                <w:highlight w:val="none"/>
                <w:u w:val="none"/>
              </w:rPr>
            </w:r>
            <w:r/>
          </w:p>
        </w:tc>
        <w:tc>
          <w:tcPr>
            <w:tcW w:w="3371"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琴弦、松香、防滑垫；</w:t>
            </w:r>
            <w:r>
              <w:rPr>
                <w:rFonts w:hint="eastAsia" w:ascii="仿宋" w:hAnsi="仿宋" w:eastAsia="仿宋" w:cs="仿宋"/>
                <w:i w:val="0"/>
                <w:iCs w:val="0"/>
                <w:color w:val="000000"/>
                <w:sz w:val="21"/>
                <w:szCs w:val="21"/>
                <w:highlight w:val="none"/>
                <w:u w:val="none"/>
              </w:rPr>
            </w:r>
            <w:r/>
          </w:p>
        </w:tc>
        <w:tc>
          <w:tcPr>
            <w:tcW w:w="249"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25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c>
          <w:tcPr>
            <w:tcW w:w="623" w:type="dxa"/>
            <w:vAlign w:val="center"/>
            <w:textDirection w:val="lrTb"/>
            <w:noWrap/>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1800"/>
        </w:trPr>
        <w:tc>
          <w:tcPr>
            <w:tcW w:w="249"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20</w:t>
            </w:r>
            <w:r>
              <w:rPr>
                <w:rFonts w:hint="eastAsia" w:ascii="仿宋" w:hAnsi="仿宋" w:eastAsia="仿宋" w:cs="仿宋"/>
                <w:i w:val="0"/>
                <w:iCs w:val="0"/>
                <w:color w:val="000000"/>
                <w:sz w:val="21"/>
                <w:szCs w:val="21"/>
                <w:highlight w:val="none"/>
                <w:u w:val="none"/>
              </w:rPr>
            </w:r>
            <w:r/>
          </w:p>
        </w:tc>
        <w:tc>
          <w:tcPr>
            <w:tcW w:w="249"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电吉他</w:t>
            </w:r>
            <w:r>
              <w:rPr>
                <w:rFonts w:hint="eastAsia" w:ascii="仿宋" w:hAnsi="仿宋" w:eastAsia="仿宋" w:cs="仿宋"/>
                <w:i w:val="0"/>
                <w:iCs w:val="0"/>
                <w:color w:val="000000"/>
                <w:sz w:val="21"/>
                <w:szCs w:val="21"/>
                <w:highlight w:val="none"/>
                <w:u w:val="none"/>
              </w:rPr>
            </w:r>
            <w:r/>
          </w:p>
        </w:tc>
        <w:tc>
          <w:tcPr>
            <w:tcW w:w="3371"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琴体材质：椴木；</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琴桥：FAT6琴桥（单摇）；</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指板材料：玫瑰木；</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琴颈材料：GRX枫木；</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品数：22号宽音域；</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品丝：中号品丝；</w:t>
            </w:r>
            <w:r>
              <w:rPr>
                <w:rFonts w:hint="eastAsia" w:ascii="仿宋" w:hAnsi="仿宋" w:eastAsia="仿宋" w:cs="仿宋"/>
                <w:i w:val="0"/>
                <w:iCs w:val="0"/>
                <w:color w:val="000000"/>
                <w:sz w:val="21"/>
                <w:szCs w:val="21"/>
                <w:highlight w:val="none"/>
                <w:u w:val="none"/>
              </w:rPr>
            </w:r>
            <w:r/>
          </w:p>
        </w:tc>
        <w:tc>
          <w:tcPr>
            <w:tcW w:w="249"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25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把</w:t>
            </w:r>
            <w:r>
              <w:rPr>
                <w:rFonts w:hint="eastAsia" w:ascii="仿宋" w:hAnsi="仿宋" w:eastAsia="仿宋" w:cs="仿宋"/>
                <w:i w:val="0"/>
                <w:iCs w:val="0"/>
                <w:color w:val="000000"/>
                <w:sz w:val="21"/>
                <w:szCs w:val="21"/>
                <w:highlight w:val="none"/>
                <w:u w:val="none"/>
              </w:rPr>
            </w:r>
            <w:r/>
          </w:p>
        </w:tc>
        <w:tc>
          <w:tcPr>
            <w:tcW w:w="623" w:type="dxa"/>
            <w:vAlign w:val="center"/>
            <w:textDirection w:val="lrTb"/>
            <w:noWrap/>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600"/>
        </w:trPr>
        <w:tc>
          <w:tcPr>
            <w:tcW w:w="249"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21</w:t>
            </w:r>
            <w:r>
              <w:rPr>
                <w:rFonts w:hint="eastAsia" w:ascii="仿宋" w:hAnsi="仿宋" w:eastAsia="仿宋" w:cs="仿宋"/>
                <w:i w:val="0"/>
                <w:iCs w:val="0"/>
                <w:color w:val="000000"/>
                <w:sz w:val="21"/>
                <w:szCs w:val="21"/>
                <w:highlight w:val="none"/>
                <w:u w:val="none"/>
              </w:rPr>
            </w:r>
            <w:r/>
          </w:p>
        </w:tc>
        <w:tc>
          <w:tcPr>
            <w:tcW w:w="249"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电吉他配件</w:t>
            </w:r>
            <w:r>
              <w:rPr>
                <w:rFonts w:hint="eastAsia" w:ascii="仿宋" w:hAnsi="仿宋" w:eastAsia="仿宋" w:cs="仿宋"/>
                <w:i w:val="0"/>
                <w:iCs w:val="0"/>
                <w:color w:val="000000"/>
                <w:sz w:val="21"/>
                <w:szCs w:val="21"/>
                <w:highlight w:val="none"/>
                <w:u w:val="none"/>
              </w:rPr>
            </w:r>
            <w:r/>
          </w:p>
        </w:tc>
        <w:tc>
          <w:tcPr>
            <w:tcW w:w="3371"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琴弦，背带，调音器，拨片夹，卷弦器，转接头，专用包，专用音响；</w:t>
            </w:r>
            <w:r>
              <w:rPr>
                <w:rFonts w:hint="eastAsia" w:ascii="仿宋" w:hAnsi="仿宋" w:eastAsia="仿宋" w:cs="仿宋"/>
                <w:i w:val="0"/>
                <w:iCs w:val="0"/>
                <w:color w:val="000000"/>
                <w:sz w:val="21"/>
                <w:szCs w:val="21"/>
                <w:highlight w:val="none"/>
                <w:u w:val="none"/>
              </w:rPr>
            </w:r>
            <w:r/>
          </w:p>
        </w:tc>
        <w:tc>
          <w:tcPr>
            <w:tcW w:w="249"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25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c>
          <w:tcPr>
            <w:tcW w:w="623" w:type="dxa"/>
            <w:vAlign w:val="center"/>
            <w:textDirection w:val="lrTb"/>
            <w:noWrap/>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1200"/>
        </w:trPr>
        <w:tc>
          <w:tcPr>
            <w:tcW w:w="249"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22</w:t>
            </w:r>
            <w:r>
              <w:rPr>
                <w:rFonts w:hint="eastAsia" w:ascii="仿宋" w:hAnsi="仿宋" w:eastAsia="仿宋" w:cs="仿宋"/>
                <w:i w:val="0"/>
                <w:iCs w:val="0"/>
                <w:color w:val="000000"/>
                <w:sz w:val="21"/>
                <w:szCs w:val="21"/>
                <w:highlight w:val="none"/>
                <w:u w:val="none"/>
              </w:rPr>
            </w:r>
            <w:r/>
          </w:p>
        </w:tc>
        <w:tc>
          <w:tcPr>
            <w:tcW w:w="249"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电贝司</w:t>
            </w:r>
            <w:r>
              <w:rPr>
                <w:rFonts w:hint="eastAsia" w:ascii="仿宋" w:hAnsi="仿宋" w:eastAsia="仿宋" w:cs="仿宋"/>
                <w:i w:val="0"/>
                <w:iCs w:val="0"/>
                <w:color w:val="000000"/>
                <w:sz w:val="21"/>
                <w:szCs w:val="21"/>
                <w:highlight w:val="none"/>
                <w:u w:val="none"/>
              </w:rPr>
            </w:r>
            <w:r/>
          </w:p>
        </w:tc>
        <w:tc>
          <w:tcPr>
            <w:tcW w:w="3371"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琴体材质：枫木琴体；</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指板材质：玫瑰木指板带白色点状镶嵌；</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品数：22/中号；</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琴颈材质：GSR4枫木琴颈；</w:t>
            </w:r>
            <w:r>
              <w:rPr>
                <w:rFonts w:hint="eastAsia" w:ascii="仿宋" w:hAnsi="仿宋" w:eastAsia="仿宋" w:cs="仿宋"/>
                <w:i w:val="0"/>
                <w:iCs w:val="0"/>
                <w:color w:val="000000"/>
                <w:sz w:val="21"/>
                <w:szCs w:val="21"/>
                <w:highlight w:val="none"/>
                <w:u w:val="none"/>
              </w:rPr>
            </w:r>
            <w:r/>
          </w:p>
        </w:tc>
        <w:tc>
          <w:tcPr>
            <w:tcW w:w="249"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25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把</w:t>
            </w:r>
            <w:r>
              <w:rPr>
                <w:rFonts w:hint="eastAsia" w:ascii="仿宋" w:hAnsi="仿宋" w:eastAsia="仿宋" w:cs="仿宋"/>
                <w:i w:val="0"/>
                <w:iCs w:val="0"/>
                <w:color w:val="000000"/>
                <w:sz w:val="21"/>
                <w:szCs w:val="21"/>
                <w:highlight w:val="none"/>
                <w:u w:val="none"/>
              </w:rPr>
            </w:r>
            <w:r/>
          </w:p>
        </w:tc>
        <w:tc>
          <w:tcPr>
            <w:tcW w:w="623" w:type="dxa"/>
            <w:vAlign w:val="center"/>
            <w:textDirection w:val="lrTb"/>
            <w:noWrap/>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600"/>
        </w:trPr>
        <w:tc>
          <w:tcPr>
            <w:tcW w:w="249"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23</w:t>
            </w:r>
            <w:r>
              <w:rPr>
                <w:rFonts w:hint="eastAsia" w:ascii="仿宋" w:hAnsi="仿宋" w:eastAsia="仿宋" w:cs="仿宋"/>
                <w:i w:val="0"/>
                <w:iCs w:val="0"/>
                <w:color w:val="000000"/>
                <w:sz w:val="21"/>
                <w:szCs w:val="21"/>
                <w:highlight w:val="none"/>
                <w:u w:val="none"/>
              </w:rPr>
            </w:r>
            <w:r/>
          </w:p>
        </w:tc>
        <w:tc>
          <w:tcPr>
            <w:tcW w:w="249"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电贝司配件</w:t>
            </w:r>
            <w:r>
              <w:rPr>
                <w:rFonts w:hint="eastAsia" w:ascii="仿宋" w:hAnsi="仿宋" w:eastAsia="仿宋" w:cs="仿宋"/>
                <w:i w:val="0"/>
                <w:iCs w:val="0"/>
                <w:color w:val="000000"/>
                <w:sz w:val="21"/>
                <w:szCs w:val="21"/>
                <w:highlight w:val="none"/>
                <w:u w:val="none"/>
              </w:rPr>
            </w:r>
            <w:r/>
          </w:p>
        </w:tc>
        <w:tc>
          <w:tcPr>
            <w:tcW w:w="3371"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琴弦，背带，调音器，拨片夹，卷弦器，转接头，专用包，专用音响；</w:t>
            </w:r>
            <w:r>
              <w:rPr>
                <w:rFonts w:hint="eastAsia" w:ascii="仿宋" w:hAnsi="仿宋" w:eastAsia="仿宋" w:cs="仿宋"/>
                <w:i w:val="0"/>
                <w:iCs w:val="0"/>
                <w:color w:val="000000"/>
                <w:sz w:val="21"/>
                <w:szCs w:val="21"/>
                <w:highlight w:val="none"/>
                <w:u w:val="none"/>
              </w:rPr>
            </w:r>
            <w:r/>
          </w:p>
        </w:tc>
        <w:tc>
          <w:tcPr>
            <w:tcW w:w="249"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25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c>
          <w:tcPr>
            <w:tcW w:w="623" w:type="dxa"/>
            <w:vAlign w:val="center"/>
            <w:textDirection w:val="lrTb"/>
            <w:noWrap/>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1800"/>
        </w:trPr>
        <w:tc>
          <w:tcPr>
            <w:tcW w:w="249"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24</w:t>
            </w:r>
            <w:r>
              <w:rPr>
                <w:rFonts w:hint="eastAsia" w:ascii="仿宋" w:hAnsi="仿宋" w:eastAsia="仿宋" w:cs="仿宋"/>
                <w:i w:val="0"/>
                <w:iCs w:val="0"/>
                <w:color w:val="000000"/>
                <w:sz w:val="21"/>
                <w:szCs w:val="21"/>
                <w:highlight w:val="none"/>
                <w:u w:val="none"/>
              </w:rPr>
            </w:r>
            <w:r/>
          </w:p>
        </w:tc>
        <w:tc>
          <w:tcPr>
            <w:tcW w:w="249"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架子鼓</w:t>
            </w:r>
            <w:r>
              <w:rPr>
                <w:rFonts w:hint="eastAsia" w:ascii="仿宋" w:hAnsi="仿宋" w:eastAsia="仿宋" w:cs="仿宋"/>
                <w:i w:val="0"/>
                <w:iCs w:val="0"/>
                <w:color w:val="000000"/>
                <w:sz w:val="21"/>
                <w:szCs w:val="21"/>
                <w:highlight w:val="none"/>
                <w:u w:val="none"/>
              </w:rPr>
            </w:r>
            <w:r/>
          </w:p>
        </w:tc>
        <w:tc>
          <w:tcPr>
            <w:tcW w:w="3371"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七鼓，架子鼓由低音大鼓、踩镲、小军鼓、桶子鼓（3～7个）、吊镲（2～4）面所组成；</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表面：烤漆；</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鼓腔：桦木；</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鼓圈：镀镍合金压铸；</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金属腔和木腔相接，超强圆柱鼓耳，正品鼓皮，手工镲片；</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配踩锤，鼓凳。</w:t>
            </w:r>
            <w:r>
              <w:rPr>
                <w:rFonts w:hint="eastAsia" w:ascii="仿宋" w:hAnsi="仿宋" w:eastAsia="仿宋" w:cs="仿宋"/>
                <w:i w:val="0"/>
                <w:iCs w:val="0"/>
                <w:color w:val="000000"/>
                <w:sz w:val="21"/>
                <w:szCs w:val="21"/>
                <w:highlight w:val="none"/>
                <w:u w:val="none"/>
              </w:rPr>
            </w:r>
            <w:r/>
          </w:p>
        </w:tc>
        <w:tc>
          <w:tcPr>
            <w:tcW w:w="249"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25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c>
          <w:tcPr>
            <w:tcW w:w="623" w:type="dxa"/>
            <w:vAlign w:val="center"/>
            <w:textDirection w:val="lrTb"/>
            <w:noWrap/>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360"/>
        </w:trPr>
        <w:tc>
          <w:tcPr>
            <w:gridSpan w:val="3"/>
            <w:tcW w:w="709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合计</w:t>
            </w:r>
            <w:r>
              <w:rPr>
                <w:rFonts w:hint="eastAsia" w:ascii="仿宋" w:hAnsi="仿宋" w:eastAsia="仿宋" w:cs="仿宋"/>
                <w:b/>
                <w:bCs/>
                <w:i w:val="0"/>
                <w:iCs w:val="0"/>
                <w:color w:val="000000"/>
                <w:sz w:val="21"/>
                <w:szCs w:val="21"/>
                <w:highlight w:val="none"/>
                <w:u w:val="none"/>
              </w:rPr>
            </w:r>
            <w:r/>
          </w:p>
        </w:tc>
        <w:tc>
          <w:tcPr>
            <w:gridSpan w:val="2"/>
            <w:tcW w:w="92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r>
            <w:r/>
          </w:p>
        </w:tc>
        <w:tc>
          <w:tcPr>
            <w:tcW w:w="623" w:type="dxa"/>
            <w:vAlign w:val="center"/>
            <w:textDirection w:val="lrTb"/>
            <w:noWrap/>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bl>
    <w:p>
      <w:pPr>
        <w:pStyle w:val="1054"/>
        <w:keepLines/>
        <w:keepNext/>
        <w:pageBreakBefore w:val="0"/>
        <w:shd w:val="clear" w:color="auto" w:fill="auto"/>
        <w:widowControl w:val="off"/>
        <w:rPr>
          <w:rFonts w:hint="eastAsia" w:ascii="仿宋" w:hAnsi="仿宋" w:eastAsia="仿宋" w:cs="仿宋"/>
          <w:color w:val="000000"/>
          <w:highlight w:val="none"/>
        </w:rPr>
      </w:pPr>
      <w:r>
        <w:rPr>
          <w:rFonts w:hint="eastAsia" w:ascii="仿宋" w:hAnsi="仿宋" w:eastAsia="仿宋" w:cs="仿宋"/>
          <w:color w:val="000000"/>
          <w:highlight w:val="none"/>
        </w:rPr>
      </w:r>
      <w:r/>
    </w:p>
    <w:tbl>
      <w:tblPr>
        <w:tblpPr w:horzAnchor="text" w:tblpXSpec="left" w:vertAnchor="text" w:tblpY="1" w:leftFromText="180" w:topFromText="0" w:rightFromText="180" w:bottomFromText="0"/>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4"/>
        <w:gridCol w:w="745"/>
        <w:gridCol w:w="5685"/>
        <w:gridCol w:w="745"/>
        <w:gridCol w:w="750"/>
        <w:gridCol w:w="510"/>
      </w:tblGrid>
      <w:tr>
        <w:trPr>
          <w:trHeight w:val="350"/>
        </w:trPr>
        <w:tc>
          <w:tcPr>
            <w:gridSpan w:val="6"/>
            <w:tcW w:w="9169"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第二十二项：准备室</w:t>
            </w:r>
            <w:r>
              <w:rPr>
                <w:rFonts w:hint="eastAsia" w:ascii="仿宋" w:hAnsi="仿宋" w:eastAsia="仿宋" w:cs="仿宋"/>
                <w:b/>
                <w:bCs/>
                <w:i w:val="0"/>
                <w:iCs w:val="0"/>
                <w:color w:val="000000"/>
                <w:sz w:val="21"/>
                <w:szCs w:val="21"/>
                <w:highlight w:val="none"/>
                <w:u w:val="none"/>
              </w:rPr>
            </w:r>
            <w:r/>
          </w:p>
        </w:tc>
      </w:tr>
      <w:tr>
        <w:trPr>
          <w:trHeight w:val="300"/>
        </w:trPr>
        <w:tc>
          <w:tcPr>
            <w:tcW w:w="401"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序号</w:t>
            </w:r>
            <w:r>
              <w:rPr>
                <w:rFonts w:hint="eastAsia" w:ascii="仿宋" w:hAnsi="仿宋" w:eastAsia="仿宋" w:cs="仿宋"/>
                <w:b/>
                <w:bCs/>
                <w:i w:val="0"/>
                <w:iCs w:val="0"/>
                <w:color w:val="000000"/>
                <w:sz w:val="21"/>
                <w:szCs w:val="21"/>
                <w:highlight w:val="none"/>
                <w:u w:val="none"/>
              </w:rPr>
            </w:r>
            <w:r/>
          </w:p>
        </w:tc>
        <w:tc>
          <w:tcPr>
            <w:tcW w:w="406"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名称</w:t>
            </w:r>
            <w:r>
              <w:rPr>
                <w:rFonts w:hint="eastAsia" w:ascii="仿宋" w:hAnsi="仿宋" w:eastAsia="仿宋" w:cs="仿宋"/>
                <w:b/>
                <w:bCs/>
                <w:i w:val="0"/>
                <w:iCs w:val="0"/>
                <w:color w:val="000000"/>
                <w:sz w:val="21"/>
                <w:szCs w:val="21"/>
                <w:highlight w:val="none"/>
                <w:u w:val="none"/>
              </w:rPr>
            </w:r>
            <w:r/>
          </w:p>
        </w:tc>
        <w:tc>
          <w:tcPr>
            <w:tcW w:w="3100"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技术参数</w:t>
            </w:r>
            <w:r>
              <w:rPr>
                <w:rFonts w:hint="eastAsia" w:ascii="仿宋" w:hAnsi="仿宋" w:eastAsia="仿宋" w:cs="仿宋"/>
                <w:b/>
                <w:bCs/>
                <w:i w:val="0"/>
                <w:iCs w:val="0"/>
                <w:color w:val="000000"/>
                <w:sz w:val="21"/>
                <w:szCs w:val="21"/>
                <w:highlight w:val="none"/>
                <w:u w:val="none"/>
              </w:rPr>
            </w:r>
            <w:r/>
          </w:p>
        </w:tc>
        <w:tc>
          <w:tcPr>
            <w:tcW w:w="406"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数量</w:t>
            </w:r>
            <w:r>
              <w:rPr>
                <w:rFonts w:hint="eastAsia" w:ascii="仿宋" w:hAnsi="仿宋" w:eastAsia="仿宋" w:cs="仿宋"/>
                <w:b/>
                <w:bCs/>
                <w:i w:val="0"/>
                <w:iCs w:val="0"/>
                <w:color w:val="000000"/>
                <w:sz w:val="21"/>
                <w:szCs w:val="21"/>
                <w:highlight w:val="none"/>
                <w:u w:val="none"/>
              </w:rPr>
            </w:r>
            <w:r/>
          </w:p>
        </w:tc>
        <w:tc>
          <w:tcPr>
            <w:tcW w:w="408"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单位</w:t>
            </w:r>
            <w:r>
              <w:rPr>
                <w:rFonts w:hint="eastAsia" w:ascii="仿宋" w:hAnsi="仿宋" w:eastAsia="仿宋" w:cs="仿宋"/>
                <w:b/>
                <w:bCs/>
                <w:i w:val="0"/>
                <w:iCs w:val="0"/>
                <w:color w:val="000000"/>
                <w:sz w:val="21"/>
                <w:szCs w:val="21"/>
                <w:highlight w:val="none"/>
                <w:u w:val="none"/>
              </w:rPr>
            </w:r>
            <w:r/>
          </w:p>
        </w:tc>
        <w:tc>
          <w:tcPr>
            <w:tcW w:w="27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参考图片</w:t>
            </w:r>
            <w:r>
              <w:rPr>
                <w:rFonts w:hint="eastAsia" w:ascii="仿宋" w:hAnsi="仿宋" w:eastAsia="仿宋" w:cs="仿宋"/>
                <w:b/>
                <w:bCs/>
                <w:i w:val="0"/>
                <w:iCs w:val="0"/>
                <w:color w:val="000000"/>
                <w:sz w:val="21"/>
                <w:szCs w:val="21"/>
                <w:highlight w:val="none"/>
                <w:u w:val="none"/>
              </w:rPr>
            </w:r>
            <w:r/>
          </w:p>
        </w:tc>
      </w:tr>
      <w:tr>
        <w:trPr>
          <w:trHeight w:val="5400"/>
        </w:trPr>
        <w:tc>
          <w:tcPr>
            <w:tcW w:w="40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40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准备台</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numPr>
                <w:ilvl w:val="0"/>
                <w:numId w:val="0"/>
              </w:numPr>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lang w:val="en-US" w:eastAsia="zh-CN" w:bidi="ar"/>
              </w:rPr>
              <w:t xml:space="preserve">1.</w:t>
            </w:r>
            <w:r>
              <w:rPr>
                <w:rFonts w:hint="eastAsia" w:ascii="仿宋" w:hAnsi="仿宋" w:eastAsia="仿宋" w:cs="仿宋"/>
                <w:i w:val="0"/>
                <w:iCs w:val="0"/>
                <w:color w:val="000000"/>
                <w:sz w:val="21"/>
                <w:szCs w:val="21"/>
                <w:highlight w:val="none"/>
                <w:u w:val="none"/>
                <w:lang w:val="en-US" w:eastAsia="zh-CN" w:bidi="ar"/>
              </w:rPr>
              <w:t xml:space="preserve">全钢结构：2400mm*1100mm*800mm；</w:t>
            </w:r>
            <w:r>
              <w:rPr>
                <w:rFonts w:hint="eastAsia" w:ascii="仿宋" w:hAnsi="仿宋" w:eastAsia="仿宋" w:cs="仿宋"/>
                <w:i w:val="0"/>
                <w:iCs w:val="0"/>
                <w:color w:val="000000"/>
                <w:sz w:val="21"/>
                <w:szCs w:val="21"/>
                <w:highlight w:val="none"/>
                <w:u w:val="none"/>
                <w:lang w:val="en-US" w:eastAsia="zh-CN" w:bidi="ar"/>
              </w:rPr>
            </w:r>
            <w:r/>
          </w:p>
          <w:p>
            <w:pPr>
              <w:pStyle w:val="1054"/>
              <w:numPr>
                <w:ilvl w:val="0"/>
                <w:numId w:val="0"/>
              </w:numPr>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lang w:val="en-US" w:eastAsia="zh-CN" w:bidi="ar-SA"/>
              </w:rPr>
              <w:t xml:space="preserve">2.</w:t>
            </w:r>
            <w:r>
              <w:rPr>
                <w:rFonts w:hint="eastAsia" w:ascii="仿宋" w:hAnsi="仿宋" w:eastAsia="仿宋" w:cs="仿宋"/>
                <w:i w:val="0"/>
                <w:iCs w:val="0"/>
                <w:color w:val="000000"/>
                <w:sz w:val="21"/>
                <w:szCs w:val="21"/>
                <w:highlight w:val="none"/>
                <w:u w:val="none"/>
                <w:lang w:val="en-US" w:eastAsia="zh-CN" w:bidi="ar"/>
              </w:rPr>
              <w:t xml:space="preserve">台面采用环保E1级高能板（高能实芯理化板），通体厚度为25mm，板材表面为生物抗菌型净化膜压贴，芯材采用热固树脂与70%可再生森林的软木纤维，中间添加内应力平衡无醛生物胶一体高温高压而成；台面板具备耐酸碱，耐腐蚀，整体防水之性能：</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2.1执行标准GB18580-2017《室内装饰材料人造板及其制品中甲醛释放量》，甲醛释放量小于等于0.005mg/m3；2.2耐有机溶液均通过国家化学建筑材料测试中心检测：硫酸（98%）、盐酸（37%）、硝酸（65%）、磷酸（85%）等不低于36项化学试剂检测，检测结果达到5级标准；</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2.3耐沸水性能、抗拉强度、弯曲强度等不低于15项物理性能检测；</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b/>
                <w:bCs/>
                <w:i w:val="0"/>
                <w:iCs w:val="0"/>
                <w:color w:val="000000"/>
                <w:sz w:val="21"/>
                <w:szCs w:val="21"/>
                <w:highlight w:val="none"/>
                <w:u w:val="none"/>
                <w:lang w:val="en-US" w:eastAsia="zh-CN" w:bidi="ar"/>
              </w:rPr>
              <w:t xml:space="preserve">▲2.4内照射指数IRa≤1.0和外照射指数Iy≤1.3（检测依据GB6566-2010《建筑材料放射性核素限量》）；（需提供具有CMA标识的符合本项要求的检验检测报告电子件）；</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3.柜体：采用1.0mm冷轧钢板，采用CO2保护焊焊接，打磨处理，表面经耐酸碱EPOXY粉末烤漆处理（烤漆膜厚度平均值≥70μm），表面硬度附着力、耐腐蚀性符合国家GB/T3668-200X标准；</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4.拉手：铝合金条形暗拉手；</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5.防撞胶垫：装于抽屉及门板内侧，减缓碰撞，保护柜体；</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6.门板及抽面：采用双层钢板，必须两层组装是设计，保证两层双面都喷涂处理，中间采用隔音材料，保证关门减少噪音；</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7.连接件：采用ABS专用连接组装件；</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8.合页：采用不锈钢模具一体成型；</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9.滑轨：三节重型滚珠滑轨，承重性强，滑动性能良好，无噪音；</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10.固定桌脚：采用柜体内置可调ABS调整脚，保证调整脚前后都可以调节高低；</w:t>
            </w:r>
            <w:r>
              <w:rPr>
                <w:rFonts w:hint="eastAsia" w:ascii="仿宋" w:hAnsi="仿宋" w:eastAsia="仿宋" w:cs="仿宋"/>
                <w:i w:val="0"/>
                <w:iCs w:val="0"/>
                <w:color w:val="000000"/>
                <w:sz w:val="21"/>
                <w:szCs w:val="21"/>
                <w:highlight w:val="none"/>
                <w:u w:val="none"/>
              </w:rPr>
            </w:r>
            <w:r/>
          </w:p>
        </w:tc>
        <w:tc>
          <w:tcPr>
            <w:tcW w:w="40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17</w:t>
            </w:r>
            <w:r>
              <w:rPr>
                <w:rFonts w:hint="eastAsia" w:ascii="仿宋" w:hAnsi="仿宋" w:eastAsia="仿宋" w:cs="仿宋"/>
                <w:i w:val="0"/>
                <w:iCs w:val="0"/>
                <w:color w:val="000000"/>
                <w:sz w:val="21"/>
                <w:szCs w:val="21"/>
                <w:highlight w:val="none"/>
                <w:u w:val="none"/>
              </w:rPr>
            </w:r>
            <w:r/>
          </w:p>
        </w:tc>
        <w:tc>
          <w:tcPr>
            <w:tcW w:w="40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张</w:t>
            </w:r>
            <w:r>
              <w:rPr>
                <w:rFonts w:hint="eastAsia" w:ascii="仿宋" w:hAnsi="仿宋" w:eastAsia="仿宋" w:cs="仿宋"/>
                <w:i w:val="0"/>
                <w:iCs w:val="0"/>
                <w:color w:val="000000"/>
                <w:sz w:val="21"/>
                <w:szCs w:val="21"/>
                <w:highlight w:val="none"/>
                <w:u w:val="none"/>
              </w:rPr>
            </w:r>
            <w:r/>
          </w:p>
        </w:tc>
        <w:tc>
          <w:tcPr>
            <w:tcW w:w="277" w:type="dxa"/>
            <w:vAlign w:val="center"/>
            <w:textDirection w:val="lrTb"/>
            <w:noWrap/>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1200"/>
        </w:trPr>
        <w:tc>
          <w:tcPr>
            <w:tcW w:w="40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40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实验室专用试剂架</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1.铝合金结构，表面喷涂高温固化匀乳白环氧树脂喷涂处理，具有较强的耐蚀性能，上下带塑胶模具堵头；</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2.试剂架立柱截面尺寸：42mm*82mm，型材壁厚1.2mm；试剂架立柱双面升降槽，侧面双面镶嵌另色色条；</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3.试剂架托架1.0mm镀锌钢板，一次性冲压成型；试剂架护栏：护栏壁厚1.2mm，单面镶嵌另色色条；</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4.立杆牢固固定于C型钢架底端，层板采用8mm厚的玻璃，安装后用户可根据试剂大小上下高低无级调节；</w:t>
            </w:r>
            <w:r>
              <w:rPr>
                <w:rFonts w:hint="eastAsia" w:ascii="仿宋" w:hAnsi="仿宋" w:eastAsia="仿宋" w:cs="仿宋"/>
                <w:i w:val="0"/>
                <w:iCs w:val="0"/>
                <w:color w:val="000000"/>
                <w:sz w:val="21"/>
                <w:szCs w:val="21"/>
                <w:highlight w:val="none"/>
                <w:u w:val="none"/>
              </w:rPr>
            </w:r>
            <w:r/>
          </w:p>
        </w:tc>
        <w:tc>
          <w:tcPr>
            <w:tcW w:w="40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17</w:t>
            </w:r>
            <w:r>
              <w:rPr>
                <w:rFonts w:hint="eastAsia" w:ascii="仿宋" w:hAnsi="仿宋" w:eastAsia="仿宋" w:cs="仿宋"/>
                <w:i w:val="0"/>
                <w:iCs w:val="0"/>
                <w:color w:val="000000"/>
                <w:sz w:val="21"/>
                <w:szCs w:val="21"/>
                <w:highlight w:val="none"/>
                <w:u w:val="none"/>
              </w:rPr>
            </w:r>
            <w:r/>
          </w:p>
        </w:tc>
        <w:tc>
          <w:tcPr>
            <w:tcW w:w="40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组</w:t>
            </w:r>
            <w:r>
              <w:rPr>
                <w:rFonts w:hint="eastAsia" w:ascii="仿宋" w:hAnsi="仿宋" w:eastAsia="仿宋" w:cs="仿宋"/>
                <w:i w:val="0"/>
                <w:iCs w:val="0"/>
                <w:color w:val="000000"/>
                <w:sz w:val="21"/>
                <w:szCs w:val="21"/>
                <w:highlight w:val="none"/>
                <w:u w:val="none"/>
              </w:rPr>
            </w:r>
            <w:r/>
          </w:p>
        </w:tc>
        <w:tc>
          <w:tcPr>
            <w:tcW w:w="277" w:type="dxa"/>
            <w:vAlign w:val="center"/>
            <w:textDirection w:val="lrTb"/>
            <w:noWrap/>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1200"/>
        </w:trPr>
        <w:tc>
          <w:tcPr>
            <w:tcW w:w="40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w:t>
            </w:r>
            <w:r>
              <w:rPr>
                <w:rFonts w:hint="eastAsia" w:ascii="仿宋" w:hAnsi="仿宋" w:eastAsia="仿宋" w:cs="仿宋"/>
                <w:i w:val="0"/>
                <w:iCs w:val="0"/>
                <w:color w:val="000000"/>
                <w:sz w:val="21"/>
                <w:szCs w:val="21"/>
                <w:highlight w:val="none"/>
                <w:u w:val="none"/>
              </w:rPr>
            </w:r>
            <w:r/>
          </w:p>
        </w:tc>
        <w:tc>
          <w:tcPr>
            <w:tcW w:w="40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新型钢塑水槽柜体</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1.铝合金结构，表面喷涂高温固化匀乳白环氧树脂喷涂处理，具有较强的耐蚀性能，上下带塑胶模具堵头；</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2.试剂架立柱截面尺寸：42mm*82mm，型材壁厚1.2mm；试剂架立柱双面升降槽，侧面双面镶嵌另色色条；</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3.试剂架托架1.0mm镀锌钢板，一次性冲压成型；试剂架护栏：护栏壁厚1.2mm，单面镶嵌另色色条；</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4.立杆牢固固定于C型钢架底端，层板采用8mm厚的玻璃，安装后用户可根据试剂大小上下高低无级调节；</w:t>
            </w:r>
            <w:r>
              <w:rPr>
                <w:rFonts w:hint="eastAsia" w:ascii="仿宋" w:hAnsi="仿宋" w:eastAsia="仿宋" w:cs="仿宋"/>
                <w:i w:val="0"/>
                <w:iCs w:val="0"/>
                <w:color w:val="000000"/>
                <w:sz w:val="21"/>
                <w:szCs w:val="21"/>
                <w:highlight w:val="none"/>
                <w:u w:val="none"/>
              </w:rPr>
            </w:r>
            <w:r/>
          </w:p>
        </w:tc>
        <w:tc>
          <w:tcPr>
            <w:tcW w:w="406" w:type="dxa"/>
            <w:vAlign w:val="center"/>
            <w:vMerge w:val="restart"/>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21</w:t>
            </w:r>
            <w:r>
              <w:rPr>
                <w:rFonts w:hint="eastAsia" w:ascii="仿宋" w:hAnsi="仿宋" w:eastAsia="仿宋" w:cs="仿宋"/>
                <w:i w:val="0"/>
                <w:iCs w:val="0"/>
                <w:color w:val="000000"/>
                <w:sz w:val="21"/>
                <w:szCs w:val="21"/>
                <w:highlight w:val="none"/>
                <w:u w:val="none"/>
              </w:rPr>
            </w:r>
            <w:r/>
          </w:p>
        </w:tc>
        <w:tc>
          <w:tcPr>
            <w:tcW w:w="408" w:type="dxa"/>
            <w:vAlign w:val="center"/>
            <w:vMerge w:val="restart"/>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c>
          <w:tcPr>
            <w:tcW w:w="277" w:type="dxa"/>
            <w:vAlign w:val="center"/>
            <w:vMerge w:val="restart"/>
            <w:textDirection w:val="lrTb"/>
            <w:noWrap w:val="false"/>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1220"/>
        </w:trPr>
        <w:tc>
          <w:tcPr>
            <w:tcW w:w="40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4</w:t>
            </w:r>
            <w:r>
              <w:rPr>
                <w:rFonts w:hint="eastAsia" w:ascii="仿宋" w:hAnsi="仿宋" w:eastAsia="仿宋" w:cs="仿宋"/>
                <w:i w:val="0"/>
                <w:iCs w:val="0"/>
                <w:color w:val="000000"/>
                <w:sz w:val="21"/>
                <w:szCs w:val="21"/>
                <w:highlight w:val="none"/>
                <w:u w:val="none"/>
              </w:rPr>
            </w:r>
            <w:r/>
          </w:p>
        </w:tc>
        <w:tc>
          <w:tcPr>
            <w:tcW w:w="40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三联高低位龙头</w:t>
            </w:r>
            <w:r>
              <w:rPr>
                <w:rFonts w:hint="eastAsia" w:ascii="仿宋" w:hAnsi="仿宋" w:eastAsia="仿宋" w:cs="仿宋"/>
                <w:i w:val="0"/>
                <w:iCs w:val="0"/>
                <w:color w:val="000000"/>
                <w:sz w:val="21"/>
                <w:szCs w:val="21"/>
                <w:highlight w:val="none"/>
                <w:u w:val="none"/>
              </w:rPr>
            </w:r>
            <w:r/>
          </w:p>
        </w:tc>
        <w:tc>
          <w:tcPr>
            <w:tcW w:w="3100" w:type="dxa"/>
            <w:vAlign w:val="top"/>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三联水嘴：采用实验室专用三联水嘴90度瓷质阀芯，出水嘴为铜质尖嘴，可拆卸，内有螺纹，可方便连接循环等特殊用水，水管管体部分为黄铜合金制品，铜质表面经过烤漆喷涂处理，增强耐酸碱防腐蚀以及防锈性能；</w:t>
            </w:r>
            <w:r>
              <w:rPr>
                <w:rFonts w:hint="eastAsia" w:ascii="仿宋" w:hAnsi="仿宋" w:eastAsia="仿宋" w:cs="仿宋"/>
                <w:i w:val="0"/>
                <w:iCs w:val="0"/>
                <w:color w:val="000000"/>
                <w:sz w:val="21"/>
                <w:szCs w:val="21"/>
                <w:highlight w:val="none"/>
                <w:u w:val="none"/>
              </w:rPr>
            </w:r>
            <w:r/>
          </w:p>
        </w:tc>
        <w:tc>
          <w:tcPr>
            <w:tcW w:w="406" w:type="dxa"/>
            <w:vAlign w:val="center"/>
            <w:vMerge w:val="continue"/>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c>
          <w:tcPr>
            <w:tcW w:w="408" w:type="dxa"/>
            <w:vAlign w:val="center"/>
            <w:vMerge w:val="continue"/>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c>
          <w:tcPr>
            <w:tcW w:w="277" w:type="dxa"/>
            <w:vAlign w:val="center"/>
            <w:vMerge w:val="continue"/>
            <w:textDirection w:val="lrTb"/>
            <w:noWrap w:val="false"/>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900"/>
        </w:trPr>
        <w:tc>
          <w:tcPr>
            <w:tcW w:w="40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w:t>
            </w:r>
            <w:r>
              <w:rPr>
                <w:rFonts w:hint="eastAsia" w:ascii="仿宋" w:hAnsi="仿宋" w:eastAsia="仿宋" w:cs="仿宋"/>
                <w:i w:val="0"/>
                <w:iCs w:val="0"/>
                <w:color w:val="000000"/>
                <w:sz w:val="21"/>
                <w:szCs w:val="21"/>
                <w:highlight w:val="none"/>
                <w:u w:val="none"/>
              </w:rPr>
            </w:r>
            <w:r/>
          </w:p>
        </w:tc>
        <w:tc>
          <w:tcPr>
            <w:tcW w:w="40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一体化学生水槽</w:t>
            </w:r>
            <w:r>
              <w:rPr>
                <w:rFonts w:hint="eastAsia" w:ascii="仿宋" w:hAnsi="仿宋" w:eastAsia="仿宋" w:cs="仿宋"/>
                <w:i w:val="0"/>
                <w:iCs w:val="0"/>
                <w:color w:val="000000"/>
                <w:sz w:val="21"/>
                <w:szCs w:val="21"/>
                <w:highlight w:val="none"/>
                <w:u w:val="none"/>
              </w:rPr>
            </w:r>
            <w:r/>
          </w:p>
        </w:tc>
        <w:tc>
          <w:tcPr>
            <w:tcW w:w="3100" w:type="dxa"/>
            <w:vAlign w:val="top"/>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水槽：水槽整体结构采用环保型PP改性塑料注塑工艺一次成型，符合人体工程学设计，规格尺寸：450mm*600mm*800mm（长*宽*高）；水槽内置一组水溢导流口，防止水外溢台面，排水与启闭阀设计平行装置，水槽后端预留直径28mm圆孔，并设专用装饰盖帽，水槽整体耐强酸强碱；耐＜80℃有机溶剂并耐150℃以下高温；</w:t>
            </w:r>
            <w:r>
              <w:rPr>
                <w:rFonts w:hint="eastAsia" w:ascii="仿宋" w:hAnsi="仿宋" w:eastAsia="仿宋" w:cs="仿宋"/>
                <w:i w:val="0"/>
                <w:iCs w:val="0"/>
                <w:color w:val="000000"/>
                <w:sz w:val="21"/>
                <w:szCs w:val="21"/>
                <w:highlight w:val="none"/>
                <w:u w:val="none"/>
              </w:rPr>
            </w:r>
            <w:r/>
          </w:p>
        </w:tc>
        <w:tc>
          <w:tcPr>
            <w:tcW w:w="406" w:type="dxa"/>
            <w:vAlign w:val="center"/>
            <w:vMerge w:val="continue"/>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c>
          <w:tcPr>
            <w:tcW w:w="408" w:type="dxa"/>
            <w:vAlign w:val="center"/>
            <w:vMerge w:val="continue"/>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c>
          <w:tcPr>
            <w:tcW w:w="277" w:type="dxa"/>
            <w:vAlign w:val="center"/>
            <w:vMerge w:val="continue"/>
            <w:textDirection w:val="lrTb"/>
            <w:noWrap w:val="false"/>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3000"/>
        </w:trPr>
        <w:tc>
          <w:tcPr>
            <w:tcW w:w="40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6</w:t>
            </w:r>
            <w:r>
              <w:rPr>
                <w:rFonts w:hint="eastAsia" w:ascii="仿宋" w:hAnsi="仿宋" w:eastAsia="仿宋" w:cs="仿宋"/>
                <w:i w:val="0"/>
                <w:iCs w:val="0"/>
                <w:color w:val="000000"/>
                <w:sz w:val="21"/>
                <w:szCs w:val="21"/>
                <w:highlight w:val="none"/>
                <w:u w:val="none"/>
              </w:rPr>
            </w:r>
            <w:r/>
          </w:p>
        </w:tc>
        <w:tc>
          <w:tcPr>
            <w:tcW w:w="40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给下水系统</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一、供电线路</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规格：定制；</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电气布线（地面以上部分）：DN25mm阻燃线管;2.5平方国标线材，符合国家标准；</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二、给、排水系统</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1.规格：定制；</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2.地面以上部分：Ф32、Ф25、Ф20;DN75、DN50；给水：采用PPR复合管敷设；排水：使用国标优质UPVC专用排水管；</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3.上水装置用于连接地面水管及水龙头，上水管两端接头采用201不锈钢螺帽铜芯，外管是304钢丝+尼龙丝混编的、内管采用三元内管、角阀是钻石轮（塑料包铁）、阀芯和阀体均为铜制；</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4.下水装置规格：直径35mm*长度500mm水槽专配型排水管，不锈钢卡扣连接，安装方便不渗漏；三、供应商中标后根据现场进行深化设计，经采购人同意后配置及安装；</w:t>
            </w:r>
            <w:r>
              <w:rPr>
                <w:rFonts w:hint="eastAsia" w:ascii="仿宋" w:hAnsi="仿宋" w:eastAsia="仿宋" w:cs="仿宋"/>
                <w:i w:val="0"/>
                <w:iCs w:val="0"/>
                <w:color w:val="000000"/>
                <w:sz w:val="21"/>
                <w:szCs w:val="21"/>
                <w:highlight w:val="none"/>
                <w:u w:val="none"/>
              </w:rPr>
            </w:r>
            <w:r/>
          </w:p>
        </w:tc>
        <w:tc>
          <w:tcPr>
            <w:tcW w:w="406"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21</w:t>
            </w:r>
            <w:r>
              <w:rPr>
                <w:rFonts w:hint="eastAsia" w:ascii="仿宋" w:hAnsi="仿宋" w:eastAsia="仿宋" w:cs="仿宋"/>
                <w:i w:val="0"/>
                <w:iCs w:val="0"/>
                <w:color w:val="000000"/>
                <w:sz w:val="21"/>
                <w:szCs w:val="21"/>
                <w:highlight w:val="none"/>
                <w:u w:val="none"/>
              </w:rPr>
            </w:r>
            <w:r/>
          </w:p>
        </w:tc>
        <w:tc>
          <w:tcPr>
            <w:tcW w:w="408"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c>
          <w:tcPr>
            <w:tcW w:w="277" w:type="dxa"/>
            <w:vAlign w:val="center"/>
            <w:textDirection w:val="lrTb"/>
            <w:noWrap w:val="false"/>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794"/>
        </w:trPr>
        <w:tc>
          <w:tcPr>
            <w:tcW w:w="40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7</w:t>
            </w:r>
            <w:r>
              <w:rPr>
                <w:rFonts w:hint="eastAsia" w:ascii="仿宋" w:hAnsi="仿宋" w:eastAsia="仿宋" w:cs="仿宋"/>
                <w:i w:val="0"/>
                <w:iCs w:val="0"/>
                <w:color w:val="000000"/>
                <w:sz w:val="21"/>
                <w:szCs w:val="21"/>
                <w:highlight w:val="none"/>
                <w:u w:val="none"/>
                <w:lang w:val="en-US" w:eastAsia="zh-CN" w:bidi="ar-SA"/>
              </w:rPr>
            </w:r>
            <w:r/>
          </w:p>
        </w:tc>
        <w:tc>
          <w:tcPr>
            <w:tcW w:w="40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仪器柜</w:t>
            </w:r>
            <w:r>
              <w:rPr>
                <w:rFonts w:hint="eastAsia" w:ascii="仿宋" w:hAnsi="仿宋" w:eastAsia="仿宋" w:cs="仿宋"/>
                <w:i w:val="0"/>
                <w:iCs w:val="0"/>
                <w:color w:val="000000"/>
                <w:sz w:val="21"/>
                <w:szCs w:val="21"/>
                <w:highlight w:val="none"/>
                <w:u w:val="none"/>
                <w:lang w:val="en-US" w:eastAsia="zh-CN" w:bidi="ar-SA"/>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1.尺寸1000mm*500mm*2000mm；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柜体组件（侧板、顶板、柜门）采用环保pp材质一次性注塑成型，内设加强筋，耐强酸碱及有机溶剂；榫卯连接结构，不变形，不扭曲，达到可重复拆装使用，两侧凹槽造型有很好的加强作用，丝印设计可满足多色需求，整体简洁、大气，富有活力又不失严谨；</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柜体上部为PP工程塑料镶装玻璃对开门，下部也为PP工程塑料镶装玻璃对开门，柜门中间、柜门顶部、柜门底部的对开式把手既能满足开门需要又能作为玻璃固定件，一举两得，内设3mm厚PP改性塑料活动隔板，卡槽式灵活隔断，耐酸碱、耐冲击、韧性强；</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柜门：950*465MM，柜门厚30mm，内嵌4MM厚钢化玻璃，伸缩式PP旋转门轴，四角圆弧倒角，内侧弧形圆边，把手：采用PP材质隐形拉手，材料表面经过防腐氧化处理和纯环氧树脂塑粉高温固化处理，具有较强的耐蚀性；层板：930*400mm，采用改性PP改性材料增加强度，注塑模一次性成型，带横向不低于8根纵向不低于6根的加强筋，加强筋厚度2mm，表面沙面和光面相结合处理，承重力强，可上下调换；</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5.背板：由2块930mm*925mm，壁厚度为9.0mm的环保胶合板组成，采用机器压制成型，满足背板硬度要求；</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6.底座高100mm，上下板都为50mm，重要部位加厚处理，从而使产品更牢固，结实耐用；</w:t>
            </w:r>
            <w:r>
              <w:rPr>
                <w:rFonts w:hint="eastAsia" w:ascii="仿宋" w:hAnsi="仿宋" w:eastAsia="仿宋" w:cs="仿宋"/>
                <w:i w:val="0"/>
                <w:iCs w:val="0"/>
                <w:color w:val="000000"/>
                <w:sz w:val="21"/>
                <w:szCs w:val="21"/>
                <w:highlight w:val="none"/>
                <w:u w:val="none"/>
                <w:lang w:val="en-US" w:eastAsia="zh-CN" w:bidi="ar-SA"/>
              </w:rPr>
            </w:r>
            <w:r/>
          </w:p>
        </w:tc>
        <w:tc>
          <w:tcPr>
            <w:tcW w:w="406"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15</w:t>
            </w:r>
            <w:r>
              <w:rPr>
                <w:rFonts w:hint="eastAsia" w:ascii="仿宋" w:hAnsi="仿宋" w:eastAsia="仿宋" w:cs="仿宋"/>
                <w:i w:val="0"/>
                <w:iCs w:val="0"/>
                <w:color w:val="000000"/>
                <w:sz w:val="21"/>
                <w:szCs w:val="21"/>
                <w:highlight w:val="none"/>
                <w:u w:val="none"/>
                <w:lang w:val="en-US" w:eastAsia="zh-CN" w:bidi="ar-SA"/>
              </w:rPr>
            </w:r>
            <w:r/>
          </w:p>
        </w:tc>
        <w:tc>
          <w:tcPr>
            <w:tcW w:w="408"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lang w:val="en-US" w:eastAsia="zh-CN" w:bidi="ar-SA"/>
              </w:rPr>
            </w:r>
            <w:r/>
          </w:p>
        </w:tc>
        <w:tc>
          <w:tcPr>
            <w:tcW w:w="277" w:type="dxa"/>
            <w:vAlign w:val="center"/>
            <w:textDirection w:val="lrTb"/>
            <w:noWrap w:val="false"/>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pPr>
            <w:r>
              <w:rPr>
                <w:rFonts w:hint="eastAsia" w:ascii="仿宋" w:hAnsi="仿宋" w:eastAsia="仿宋" w:cs="仿宋"/>
                <w:i w:val="0"/>
                <w:iCs w:val="0"/>
                <w:color w:val="000000"/>
                <w:sz w:val="21"/>
                <w:szCs w:val="21"/>
                <w:highlight w:val="none"/>
                <w:u w:val="none"/>
                <w:lang w:val="en-US" w:eastAsia="zh-CN" w:bidi="ar-SA"/>
              </w:rPr>
            </w:r>
            <w:r/>
          </w:p>
        </w:tc>
      </w:tr>
      <w:tr>
        <w:trPr>
          <w:trHeight w:val="1200"/>
        </w:trPr>
        <w:tc>
          <w:tcPr>
            <w:tcW w:w="40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8</w:t>
            </w:r>
            <w:r>
              <w:rPr>
                <w:rFonts w:hint="eastAsia" w:ascii="仿宋" w:hAnsi="仿宋" w:eastAsia="仿宋" w:cs="仿宋"/>
                <w:i w:val="0"/>
                <w:iCs w:val="0"/>
                <w:color w:val="000000"/>
                <w:sz w:val="21"/>
                <w:szCs w:val="21"/>
                <w:highlight w:val="none"/>
                <w:u w:val="none"/>
              </w:rPr>
            </w:r>
            <w:r/>
          </w:p>
        </w:tc>
        <w:tc>
          <w:tcPr>
            <w:tcW w:w="40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置物架</w:t>
            </w:r>
            <w:r>
              <w:rPr>
                <w:rFonts w:hint="eastAsia" w:ascii="仿宋" w:hAnsi="仿宋" w:eastAsia="仿宋" w:cs="仿宋"/>
                <w:i w:val="0"/>
                <w:iCs w:val="0"/>
                <w:color w:val="000000"/>
                <w:sz w:val="21"/>
                <w:szCs w:val="21"/>
                <w:highlight w:val="none"/>
                <w:u w:val="none"/>
              </w:rPr>
            </w:r>
            <w:r/>
          </w:p>
        </w:tc>
        <w:tc>
          <w:tcPr>
            <w:tcW w:w="3100"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1.单层180kg,1200*500*2000mm，4层；</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2.立柱厚度30*50*1.2mmC型钢；</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3.横梁厚度30*50*1.2mmP型钢；</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4.层板厚度0.8mm厚的冷轧钢。</w:t>
            </w:r>
            <w:r>
              <w:rPr>
                <w:rFonts w:hint="eastAsia" w:ascii="仿宋" w:hAnsi="仿宋" w:eastAsia="仿宋" w:cs="仿宋"/>
                <w:i w:val="0"/>
                <w:iCs w:val="0"/>
                <w:color w:val="000000"/>
                <w:sz w:val="21"/>
                <w:szCs w:val="21"/>
                <w:highlight w:val="none"/>
                <w:u w:val="none"/>
              </w:rPr>
            </w:r>
            <w:r/>
          </w:p>
        </w:tc>
        <w:tc>
          <w:tcPr>
            <w:tcW w:w="40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50</w:t>
            </w:r>
            <w:r>
              <w:rPr>
                <w:rFonts w:hint="eastAsia" w:ascii="仿宋" w:hAnsi="仿宋" w:eastAsia="仿宋" w:cs="仿宋"/>
                <w:i w:val="0"/>
                <w:iCs w:val="0"/>
                <w:color w:val="000000"/>
                <w:sz w:val="21"/>
                <w:szCs w:val="21"/>
                <w:highlight w:val="none"/>
                <w:u w:val="none"/>
              </w:rPr>
            </w:r>
            <w:r/>
          </w:p>
        </w:tc>
        <w:tc>
          <w:tcPr>
            <w:tcW w:w="40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c>
          <w:tcPr>
            <w:tcW w:w="27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300"/>
        </w:trPr>
        <w:tc>
          <w:tcPr>
            <w:gridSpan w:val="3"/>
            <w:tcW w:w="716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合计</w:t>
            </w:r>
            <w:r>
              <w:rPr>
                <w:rFonts w:hint="eastAsia" w:ascii="仿宋" w:hAnsi="仿宋" w:eastAsia="仿宋" w:cs="仿宋"/>
                <w:b/>
                <w:bCs/>
                <w:i w:val="0"/>
                <w:iCs w:val="0"/>
                <w:color w:val="000000"/>
                <w:sz w:val="21"/>
                <w:szCs w:val="21"/>
                <w:highlight w:val="none"/>
                <w:u w:val="none"/>
              </w:rPr>
            </w:r>
            <w:r/>
          </w:p>
        </w:tc>
        <w:tc>
          <w:tcPr>
            <w:gridSpan w:val="2"/>
            <w:tcW w:w="149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r>
            <w:r/>
          </w:p>
        </w:tc>
        <w:tc>
          <w:tcPr>
            <w:tcW w:w="277" w:type="dxa"/>
            <w:vAlign w:val="center"/>
            <w:textDirection w:val="lrTb"/>
            <w:noWrap/>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bl>
    <w:p>
      <w:pPr>
        <w:pStyle w:val="1054"/>
        <w:keepLines/>
        <w:keepNext/>
        <w:pageBreakBefore w:val="0"/>
        <w:spacing w:line="300" w:lineRule="exact"/>
        <w:shd w:val="clear" w:color="auto" w:fill="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bl>
      <w:tblPr>
        <w:tblpPr w:horzAnchor="text" w:tblpXSpec="left" w:vertAnchor="text" w:tblpY="1" w:leftFromText="180" w:topFromText="0" w:rightFromText="180" w:bottomFromText="0"/>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6"/>
        <w:gridCol w:w="882"/>
        <w:gridCol w:w="5212"/>
        <w:gridCol w:w="641"/>
        <w:gridCol w:w="628"/>
        <w:gridCol w:w="1150"/>
      </w:tblGrid>
      <w:tr>
        <w:trPr>
          <w:trHeight w:val="280"/>
        </w:trPr>
        <w:tc>
          <w:tcPr>
            <w:gridSpan w:val="6"/>
            <w:tcW w:w="9169"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第二十三项：体育器材</w:t>
            </w:r>
            <w:r>
              <w:rPr>
                <w:rFonts w:hint="eastAsia" w:ascii="仿宋" w:hAnsi="仿宋" w:eastAsia="仿宋" w:cs="仿宋"/>
                <w:b/>
                <w:bCs/>
                <w:i w:val="0"/>
                <w:iCs w:val="0"/>
                <w:color w:val="000000"/>
                <w:sz w:val="21"/>
                <w:szCs w:val="21"/>
                <w:highlight w:val="none"/>
                <w:u w:val="none"/>
              </w:rPr>
            </w:r>
            <w:r/>
          </w:p>
        </w:tc>
      </w:tr>
      <w:tr>
        <w:trPr>
          <w:trHeight w:val="280"/>
        </w:trPr>
        <w:tc>
          <w:tcPr>
            <w:gridSpan w:val="6"/>
            <w:tcW w:w="9169"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A、田径类</w:t>
            </w:r>
            <w:r>
              <w:rPr>
                <w:rFonts w:hint="eastAsia" w:ascii="仿宋" w:hAnsi="仿宋" w:eastAsia="仿宋" w:cs="仿宋"/>
                <w:i w:val="0"/>
                <w:iCs w:val="0"/>
                <w:color w:val="000000"/>
                <w:sz w:val="21"/>
                <w:szCs w:val="21"/>
                <w:highlight w:val="none"/>
                <w:u w:val="none"/>
              </w:rPr>
            </w:r>
            <w:r/>
          </w:p>
        </w:tc>
      </w:tr>
      <w:tr>
        <w:trPr>
          <w:trHeight w:val="300"/>
        </w:trPr>
        <w:tc>
          <w:tcPr>
            <w:tcW w:w="35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序号</w:t>
            </w:r>
            <w:r>
              <w:rPr>
                <w:rFonts w:hint="eastAsia" w:ascii="仿宋" w:hAnsi="仿宋" w:eastAsia="仿宋" w:cs="仿宋"/>
                <w:b/>
                <w:bCs/>
                <w:i w:val="0"/>
                <w:iCs w:val="0"/>
                <w:color w:val="000000"/>
                <w:sz w:val="21"/>
                <w:szCs w:val="21"/>
                <w:highlight w:val="none"/>
                <w:u w:val="none"/>
              </w:rPr>
            </w:r>
            <w:r/>
          </w:p>
        </w:tc>
        <w:tc>
          <w:tcPr>
            <w:tcW w:w="480"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名称</w:t>
            </w:r>
            <w:r>
              <w:rPr>
                <w:rFonts w:hint="eastAsia" w:ascii="仿宋" w:hAnsi="仿宋" w:eastAsia="仿宋" w:cs="仿宋"/>
                <w:b/>
                <w:bCs/>
                <w:i w:val="0"/>
                <w:iCs w:val="0"/>
                <w:color w:val="000000"/>
                <w:sz w:val="21"/>
                <w:szCs w:val="21"/>
                <w:highlight w:val="none"/>
                <w:u w:val="none"/>
              </w:rPr>
            </w:r>
            <w:r/>
          </w:p>
        </w:tc>
        <w:tc>
          <w:tcPr>
            <w:tcW w:w="284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技术参数</w:t>
            </w:r>
            <w:r>
              <w:rPr>
                <w:rFonts w:hint="eastAsia" w:ascii="仿宋" w:hAnsi="仿宋" w:eastAsia="仿宋" w:cs="仿宋"/>
                <w:b/>
                <w:bCs/>
                <w:i w:val="0"/>
                <w:iCs w:val="0"/>
                <w:color w:val="000000"/>
                <w:sz w:val="21"/>
                <w:szCs w:val="21"/>
                <w:highlight w:val="none"/>
                <w:u w:val="none"/>
              </w:rPr>
            </w:r>
            <w:r/>
          </w:p>
        </w:tc>
        <w:tc>
          <w:tcPr>
            <w:tcW w:w="349"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数量</w:t>
            </w:r>
            <w:r>
              <w:rPr>
                <w:rFonts w:hint="eastAsia" w:ascii="仿宋" w:hAnsi="仿宋" w:eastAsia="仿宋" w:cs="仿宋"/>
                <w:b/>
                <w:bCs/>
                <w:i w:val="0"/>
                <w:iCs w:val="0"/>
                <w:color w:val="000000"/>
                <w:sz w:val="21"/>
                <w:szCs w:val="21"/>
                <w:highlight w:val="none"/>
                <w:u w:val="none"/>
              </w:rPr>
            </w:r>
            <w:r/>
          </w:p>
        </w:tc>
        <w:tc>
          <w:tcPr>
            <w:tcW w:w="34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单位</w:t>
            </w:r>
            <w:r>
              <w:rPr>
                <w:rFonts w:hint="eastAsia" w:ascii="仿宋" w:hAnsi="仿宋" w:eastAsia="仿宋" w:cs="仿宋"/>
                <w:b/>
                <w:bCs/>
                <w:i w:val="0"/>
                <w:iCs w:val="0"/>
                <w:color w:val="000000"/>
                <w:sz w:val="21"/>
                <w:szCs w:val="21"/>
                <w:highlight w:val="none"/>
                <w:u w:val="none"/>
              </w:rPr>
            </w:r>
            <w:r/>
          </w:p>
        </w:tc>
        <w:tc>
          <w:tcPr>
            <w:tcW w:w="62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参考图片</w:t>
            </w:r>
            <w:r>
              <w:rPr>
                <w:rFonts w:hint="eastAsia" w:ascii="仿宋" w:hAnsi="仿宋" w:eastAsia="仿宋" w:cs="仿宋"/>
                <w:b/>
                <w:bCs/>
                <w:i w:val="0"/>
                <w:iCs w:val="0"/>
                <w:color w:val="000000"/>
                <w:sz w:val="21"/>
                <w:szCs w:val="21"/>
                <w:highlight w:val="none"/>
                <w:u w:val="none"/>
              </w:rPr>
            </w:r>
            <w:r/>
          </w:p>
        </w:tc>
      </w:tr>
      <w:tr>
        <w:trPr>
          <w:trHeight w:val="1800"/>
        </w:trPr>
        <w:tc>
          <w:tcPr>
            <w:tcW w:w="35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480"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数字秒表</w:t>
            </w:r>
            <w:r>
              <w:rPr>
                <w:rFonts w:hint="eastAsia" w:ascii="仿宋" w:hAnsi="仿宋" w:eastAsia="仿宋" w:cs="仿宋"/>
                <w:i w:val="0"/>
                <w:iCs w:val="0"/>
                <w:color w:val="000000"/>
                <w:sz w:val="21"/>
                <w:szCs w:val="21"/>
                <w:highlight w:val="none"/>
                <w:u w:val="none"/>
              </w:rPr>
            </w:r>
            <w:r/>
          </w:p>
        </w:tc>
        <w:tc>
          <w:tcPr>
            <w:tcW w:w="2842"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1.材质：ABS材质；</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2.电子运动秒表60跑道记忆；</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3.1/100秒秒表，可持续10小时；</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4.大型的3排显示板；分段、总段和连续时间显示；可显示最快、最慢和平均圈速；倒数计时，最高可倒数10小时；</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5.防水结构；</w:t>
            </w:r>
            <w:r>
              <w:rPr>
                <w:rFonts w:hint="eastAsia" w:ascii="仿宋" w:hAnsi="仿宋" w:eastAsia="仿宋" w:cs="仿宋"/>
                <w:i w:val="0"/>
                <w:iCs w:val="0"/>
                <w:color w:val="000000"/>
                <w:sz w:val="21"/>
                <w:szCs w:val="21"/>
                <w:highlight w:val="none"/>
                <w:u w:val="none"/>
              </w:rPr>
            </w:r>
            <w:r/>
          </w:p>
        </w:tc>
        <w:tc>
          <w:tcPr>
            <w:tcW w:w="349"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20</w:t>
            </w:r>
            <w:r>
              <w:rPr>
                <w:rFonts w:hint="eastAsia" w:ascii="仿宋" w:hAnsi="仿宋" w:eastAsia="仿宋" w:cs="仿宋"/>
                <w:i w:val="0"/>
                <w:iCs w:val="0"/>
                <w:color w:val="000000"/>
                <w:sz w:val="21"/>
                <w:szCs w:val="21"/>
                <w:highlight w:val="none"/>
                <w:u w:val="none"/>
              </w:rPr>
            </w:r>
            <w:r/>
          </w:p>
        </w:tc>
        <w:tc>
          <w:tcPr>
            <w:tcW w:w="34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块</w:t>
            </w:r>
            <w:r>
              <w:rPr>
                <w:rFonts w:hint="eastAsia" w:ascii="仿宋" w:hAnsi="仿宋" w:eastAsia="仿宋" w:cs="仿宋"/>
                <w:i w:val="0"/>
                <w:iCs w:val="0"/>
                <w:color w:val="000000"/>
                <w:sz w:val="21"/>
                <w:szCs w:val="21"/>
                <w:highlight w:val="none"/>
                <w:u w:val="none"/>
              </w:rPr>
            </w:r>
            <w:r/>
          </w:p>
        </w:tc>
        <w:tc>
          <w:tcPr>
            <w:tcW w:w="627" w:type="dxa"/>
            <w:vAlign w:val="center"/>
            <w:textDirection w:val="lrTb"/>
            <w:noWrap/>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45085</wp:posOffset>
                      </wp:positionH>
                      <wp:positionV relativeFrom="paragraph">
                        <wp:posOffset>45720</wp:posOffset>
                      </wp:positionV>
                      <wp:extent cx="581025" cy="780415"/>
                      <wp:effectExtent l="0" t="0" r="0" b="0"/>
                      <wp:wrapNone/>
                      <wp:docPr id="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3"/>
                              <a:stretch/>
                            </pic:blipFill>
                            <pic:spPr bwMode="auto">
                              <a:xfrm>
                                <a:off x="0" y="0"/>
                                <a:ext cx="581025" cy="7804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z-index:251658252;o:allowoverlap:true;o:allowincell:true;mso-position-horizontal-relative:text;margin-left:3.5pt;mso-position-horizontal:absolute;mso-position-vertical-relative:text;margin-top:3.6pt;mso-position-vertical:absolute;width:45.8pt;height:61.4pt;mso-wrap-distance-left:9.0pt;mso-wrap-distance-top:0.0pt;mso-wrap-distance-right:9.0pt;mso-wrap-distance-bottom:0.0pt;" stroked="f">
                      <v:path textboxrect="0,0,0,0"/>
                      <v:imagedata r:id="rId33" o:title=""/>
                    </v:shape>
                  </w:pict>
                </mc:Fallback>
              </mc:AlternateContent>
            </w:r>
            <w:r>
              <w:rPr>
                <w:rFonts w:hint="eastAsia" w:ascii="仿宋" w:hAnsi="仿宋" w:eastAsia="仿宋" w:cs="仿宋"/>
                <w:i w:val="0"/>
                <w:iCs w:val="0"/>
                <w:color w:val="000000"/>
                <w:sz w:val="21"/>
                <w:szCs w:val="21"/>
                <w:highlight w:val="none"/>
                <w:u w:val="none"/>
              </w:rPr>
            </w:r>
            <w:r/>
          </w:p>
        </w:tc>
      </w:tr>
      <w:tr>
        <w:trPr>
          <w:trHeight w:val="1500"/>
        </w:trPr>
        <w:tc>
          <w:tcPr>
            <w:tcW w:w="35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480"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道次墩</w:t>
            </w:r>
            <w:r>
              <w:rPr>
                <w:rFonts w:hint="eastAsia" w:ascii="仿宋" w:hAnsi="仿宋" w:eastAsia="仿宋" w:cs="仿宋"/>
                <w:i w:val="0"/>
                <w:iCs w:val="0"/>
                <w:color w:val="000000"/>
                <w:sz w:val="21"/>
                <w:szCs w:val="21"/>
                <w:highlight w:val="none"/>
                <w:u w:val="none"/>
              </w:rPr>
            </w:r>
            <w:r/>
          </w:p>
        </w:tc>
        <w:tc>
          <w:tcPr>
            <w:tcW w:w="2842"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1.道次牌采用ABS材料制作，底座呈正三角形，其基本尺寸为：底边长×高：450mm×470mm；顶部三角形边长约170mm；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2.每套共8只，号码为1-8号，其中两面为红色号码，另一面为黑色号码；</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3.表面为白色，不易变形，不易断裂，结实耐用；</w:t>
            </w:r>
            <w:r>
              <w:rPr>
                <w:rFonts w:hint="eastAsia" w:ascii="仿宋" w:hAnsi="仿宋" w:eastAsia="仿宋" w:cs="仿宋"/>
                <w:i w:val="0"/>
                <w:iCs w:val="0"/>
                <w:color w:val="000000"/>
                <w:sz w:val="21"/>
                <w:szCs w:val="21"/>
                <w:highlight w:val="none"/>
                <w:u w:val="none"/>
              </w:rPr>
            </w:r>
            <w:r/>
          </w:p>
        </w:tc>
        <w:tc>
          <w:tcPr>
            <w:tcW w:w="349"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4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c>
          <w:tcPr>
            <w:tcW w:w="627" w:type="dxa"/>
            <w:vAlign w:val="center"/>
            <w:textDirection w:val="lrTb"/>
            <w:noWrap/>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-42544</wp:posOffset>
                      </wp:positionH>
                      <wp:positionV relativeFrom="paragraph">
                        <wp:posOffset>6350</wp:posOffset>
                      </wp:positionV>
                      <wp:extent cx="777875" cy="782320"/>
                      <wp:effectExtent l="0" t="0" r="0" b="0"/>
                      <wp:wrapNone/>
                      <wp:docPr id="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4"/>
                              <a:stretch/>
                            </pic:blipFill>
                            <pic:spPr bwMode="auto">
                              <a:xfrm>
                                <a:off x="0" y="0"/>
                                <a:ext cx="777875" cy="782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1658253;o:allowoverlap:true;o:allowincell:true;mso-position-horizontal-relative:text;margin-left:-3.3pt;mso-position-horizontal:absolute;mso-position-vertical-relative:text;margin-top:0.5pt;mso-position-vertical:absolute;width:61.2pt;height:61.6pt;mso-wrap-distance-left:9.0pt;mso-wrap-distance-top:0.0pt;mso-wrap-distance-right:9.0pt;mso-wrap-distance-bottom:0.0pt;" stroked="f">
                      <v:path textboxrect="0,0,0,0"/>
                      <v:imagedata r:id="rId34" o:title=""/>
                    </v:shape>
                  </w:pict>
                </mc:Fallback>
              </mc:AlternateContent>
            </w:r>
            <w:r>
              <w:rPr>
                <w:rFonts w:hint="eastAsia" w:ascii="仿宋" w:hAnsi="仿宋" w:eastAsia="仿宋" w:cs="仿宋"/>
                <w:i w:val="0"/>
                <w:iCs w:val="0"/>
                <w:color w:val="000000"/>
                <w:sz w:val="21"/>
                <w:szCs w:val="21"/>
                <w:highlight w:val="none"/>
                <w:u w:val="none"/>
              </w:rPr>
            </w:r>
            <w:r/>
          </w:p>
        </w:tc>
      </w:tr>
      <w:tr>
        <w:trPr>
          <w:trHeight w:val="1500"/>
        </w:trPr>
        <w:tc>
          <w:tcPr>
            <w:tcW w:w="35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w:t>
            </w:r>
            <w:r>
              <w:rPr>
                <w:rFonts w:hint="eastAsia" w:ascii="仿宋" w:hAnsi="仿宋" w:eastAsia="仿宋" w:cs="仿宋"/>
                <w:i w:val="0"/>
                <w:iCs w:val="0"/>
                <w:color w:val="000000"/>
                <w:sz w:val="21"/>
                <w:szCs w:val="21"/>
                <w:highlight w:val="none"/>
                <w:u w:val="none"/>
              </w:rPr>
            </w:r>
            <w:r/>
          </w:p>
        </w:tc>
        <w:tc>
          <w:tcPr>
            <w:tcW w:w="480"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接力棒</w:t>
            </w:r>
            <w:r>
              <w:rPr>
                <w:rFonts w:hint="eastAsia" w:ascii="仿宋" w:hAnsi="仿宋" w:eastAsia="仿宋" w:cs="仿宋"/>
                <w:i w:val="0"/>
                <w:iCs w:val="0"/>
                <w:color w:val="000000"/>
                <w:sz w:val="21"/>
                <w:szCs w:val="21"/>
                <w:highlight w:val="none"/>
                <w:u w:val="none"/>
              </w:rPr>
            </w:r>
            <w:r/>
          </w:p>
        </w:tc>
        <w:tc>
          <w:tcPr>
            <w:tcW w:w="2842"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1.接力棒为铝合金制成；</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2.接力棒上LOGO激光打标刻字；</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3.表面处理采用手工抛光、阳极氧化8种颜色；</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4.接力棒用≥300X28X0.6的铝管；</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5.接力棒两端采用数控卷边制成；</w:t>
            </w:r>
            <w:r>
              <w:rPr>
                <w:rFonts w:hint="eastAsia" w:ascii="仿宋" w:hAnsi="仿宋" w:eastAsia="仿宋" w:cs="仿宋"/>
                <w:i w:val="0"/>
                <w:iCs w:val="0"/>
                <w:color w:val="000000"/>
                <w:sz w:val="21"/>
                <w:szCs w:val="21"/>
                <w:highlight w:val="none"/>
                <w:u w:val="none"/>
              </w:rPr>
            </w:r>
            <w:r/>
          </w:p>
        </w:tc>
        <w:tc>
          <w:tcPr>
            <w:tcW w:w="349"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40</w:t>
            </w:r>
            <w:r>
              <w:rPr>
                <w:rFonts w:hint="eastAsia" w:ascii="仿宋" w:hAnsi="仿宋" w:eastAsia="仿宋" w:cs="仿宋"/>
                <w:i w:val="0"/>
                <w:iCs w:val="0"/>
                <w:color w:val="000000"/>
                <w:sz w:val="21"/>
                <w:szCs w:val="21"/>
                <w:highlight w:val="none"/>
                <w:u w:val="none"/>
              </w:rPr>
            </w:r>
            <w:r/>
          </w:p>
        </w:tc>
        <w:tc>
          <w:tcPr>
            <w:tcW w:w="34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271145</wp:posOffset>
                      </wp:positionH>
                      <wp:positionV relativeFrom="paragraph">
                        <wp:posOffset>-271779</wp:posOffset>
                      </wp:positionV>
                      <wp:extent cx="776605" cy="690880"/>
                      <wp:effectExtent l="0" t="0" r="0" b="0"/>
                      <wp:wrapNone/>
                      <wp:docPr id="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5"/>
                              <a:stretch/>
                            </pic:blipFill>
                            <pic:spPr bwMode="auto">
                              <a:xfrm>
                                <a:off x="0" y="0"/>
                                <a:ext cx="776605" cy="6908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position:absolute;z-index:251658254;o:allowoverlap:true;o:allowincell:true;mso-position-horizontal-relative:text;margin-left:21.3pt;mso-position-horizontal:absolute;mso-position-vertical-relative:text;margin-top:-21.4pt;mso-position-vertical:absolute;width:61.1pt;height:54.4pt;mso-wrap-distance-left:9.0pt;mso-wrap-distance-top:0.0pt;mso-wrap-distance-right:9.0pt;mso-wrap-distance-bottom:0.0pt;" stroked="f">
                      <v:path textboxrect="0,0,0,0"/>
                      <v:imagedata r:id="rId35" o:title=""/>
                    </v:shape>
                  </w:pict>
                </mc:Fallback>
              </mc:AlternateContent>
            </w:r>
            <w:r>
              <w:rPr>
                <w:rFonts w:hint="eastAsia" w:ascii="仿宋" w:hAnsi="仿宋" w:eastAsia="仿宋" w:cs="仿宋"/>
                <w:i w:val="0"/>
                <w:iCs w:val="0"/>
                <w:color w:val="000000"/>
                <w:sz w:val="21"/>
                <w:szCs w:val="21"/>
                <w:highlight w:val="none"/>
                <w:u w:val="none"/>
                <w:lang w:val="en-US" w:eastAsia="zh-CN" w:bidi="ar"/>
              </w:rPr>
              <w:t xml:space="preserve">根</w:t>
            </w:r>
            <w:r>
              <w:rPr>
                <w:rFonts w:hint="eastAsia" w:ascii="仿宋" w:hAnsi="仿宋" w:eastAsia="仿宋" w:cs="仿宋"/>
                <w:i w:val="0"/>
                <w:iCs w:val="0"/>
                <w:color w:val="000000"/>
                <w:sz w:val="21"/>
                <w:szCs w:val="21"/>
                <w:highlight w:val="none"/>
                <w:u w:val="none"/>
              </w:rPr>
            </w:r>
            <w:r/>
          </w:p>
        </w:tc>
        <w:tc>
          <w:tcPr>
            <w:tcW w:w="627" w:type="dxa"/>
            <w:vAlign w:val="center"/>
            <w:textDirection w:val="lrTb"/>
            <w:noWrap/>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rPr>
            </w:r>
            <w:r/>
          </w:p>
        </w:tc>
      </w:tr>
      <w:tr>
        <w:trPr>
          <w:trHeight w:val="600"/>
        </w:trPr>
        <w:tc>
          <w:tcPr>
            <w:tcW w:w="35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4</w:t>
            </w:r>
            <w:r>
              <w:rPr>
                <w:rFonts w:hint="eastAsia" w:ascii="仿宋" w:hAnsi="仿宋" w:eastAsia="仿宋" w:cs="仿宋"/>
                <w:i w:val="0"/>
                <w:iCs w:val="0"/>
                <w:color w:val="000000"/>
                <w:sz w:val="21"/>
                <w:szCs w:val="21"/>
                <w:highlight w:val="none"/>
                <w:u w:val="none"/>
              </w:rPr>
            </w:r>
            <w:r/>
          </w:p>
        </w:tc>
        <w:tc>
          <w:tcPr>
            <w:tcW w:w="480"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信号旗</w:t>
            </w:r>
            <w:r>
              <w:rPr>
                <w:rFonts w:hint="eastAsia" w:ascii="仿宋" w:hAnsi="仿宋" w:eastAsia="仿宋" w:cs="仿宋"/>
                <w:i w:val="0"/>
                <w:iCs w:val="0"/>
                <w:color w:val="000000"/>
                <w:sz w:val="21"/>
                <w:szCs w:val="21"/>
                <w:highlight w:val="none"/>
                <w:u w:val="none"/>
              </w:rPr>
            </w:r>
            <w:r/>
          </w:p>
        </w:tc>
        <w:tc>
          <w:tcPr>
            <w:tcW w:w="2842"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1.旗面400mm×400mm，春亚纺材质；</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2.不锈钢杆，外包裹柔软握柄；</w:t>
            </w:r>
            <w:r>
              <w:rPr>
                <w:rFonts w:hint="eastAsia" w:ascii="仿宋" w:hAnsi="仿宋" w:eastAsia="仿宋" w:cs="仿宋"/>
                <w:i w:val="0"/>
                <w:iCs w:val="0"/>
                <w:color w:val="000000"/>
                <w:sz w:val="21"/>
                <w:szCs w:val="21"/>
                <w:highlight w:val="none"/>
                <w:u w:val="none"/>
              </w:rPr>
            </w:r>
            <w:r/>
          </w:p>
        </w:tc>
        <w:tc>
          <w:tcPr>
            <w:tcW w:w="349"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12</w:t>
            </w:r>
            <w:r>
              <w:rPr>
                <w:rFonts w:hint="eastAsia" w:ascii="仿宋" w:hAnsi="仿宋" w:eastAsia="仿宋" w:cs="仿宋"/>
                <w:i w:val="0"/>
                <w:iCs w:val="0"/>
                <w:color w:val="000000"/>
                <w:sz w:val="21"/>
                <w:szCs w:val="21"/>
                <w:highlight w:val="none"/>
                <w:u w:val="none"/>
              </w:rPr>
            </w:r>
            <w:r/>
          </w:p>
        </w:tc>
        <w:tc>
          <w:tcPr>
            <w:tcW w:w="34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299720</wp:posOffset>
                      </wp:positionH>
                      <wp:positionV relativeFrom="paragraph">
                        <wp:posOffset>-50164</wp:posOffset>
                      </wp:positionV>
                      <wp:extent cx="1172845" cy="457200"/>
                      <wp:effectExtent l="0" t="0" r="0" b="0"/>
                      <wp:wrapNone/>
                      <wp:docPr id="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6"/>
                              <a:stretch/>
                            </pic:blipFill>
                            <pic:spPr bwMode="auto">
                              <a:xfrm>
                                <a:off x="0" y="0"/>
                                <a:ext cx="1172845" cy="4572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position:absolute;z-index:251658255;o:allowoverlap:true;o:allowincell:true;mso-position-horizontal-relative:text;margin-left:23.6pt;mso-position-horizontal:absolute;mso-position-vertical-relative:text;margin-top:-3.9pt;mso-position-vertical:absolute;width:92.3pt;height:36.0pt;mso-wrap-distance-left:9.0pt;mso-wrap-distance-top:0.0pt;mso-wrap-distance-right:9.0pt;mso-wrap-distance-bottom:0.0pt;" stroked="f">
                      <v:path textboxrect="0,0,0,0"/>
                      <v:imagedata r:id="rId36" o:title=""/>
                    </v:shape>
                  </w:pict>
                </mc:Fallback>
              </mc:AlternateContent>
            </w:r>
            <w:r>
              <w:rPr>
                <w:rFonts w:hint="eastAsia" w:ascii="仿宋" w:hAnsi="仿宋" w:eastAsia="仿宋" w:cs="仿宋"/>
                <w:i w:val="0"/>
                <w:iCs w:val="0"/>
                <w:color w:val="000000"/>
                <w:sz w:val="21"/>
                <w:szCs w:val="21"/>
                <w:highlight w:val="none"/>
                <w:u w:val="none"/>
                <w:lang w:val="en-US" w:eastAsia="zh-CN" w:bidi="ar"/>
              </w:rPr>
              <w:t xml:space="preserve">面</w:t>
            </w:r>
            <w:r>
              <w:rPr>
                <w:rFonts w:hint="eastAsia" w:ascii="仿宋" w:hAnsi="仿宋" w:eastAsia="仿宋" w:cs="仿宋"/>
                <w:i w:val="0"/>
                <w:iCs w:val="0"/>
                <w:color w:val="000000"/>
                <w:sz w:val="21"/>
                <w:szCs w:val="21"/>
                <w:highlight w:val="none"/>
                <w:u w:val="none"/>
              </w:rPr>
            </w:r>
            <w:r/>
          </w:p>
        </w:tc>
        <w:tc>
          <w:tcPr>
            <w:tcW w:w="627" w:type="dxa"/>
            <w:vAlign w:val="center"/>
            <w:textDirection w:val="lrTb"/>
            <w:noWrap/>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rPr>
            </w:r>
            <w:r/>
          </w:p>
        </w:tc>
      </w:tr>
      <w:tr>
        <w:trPr>
          <w:trHeight w:val="1200"/>
        </w:trPr>
        <w:tc>
          <w:tcPr>
            <w:tcW w:w="35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w:t>
            </w:r>
            <w:r>
              <w:rPr>
                <w:rFonts w:hint="eastAsia" w:ascii="仿宋" w:hAnsi="仿宋" w:eastAsia="仿宋" w:cs="仿宋"/>
                <w:i w:val="0"/>
                <w:iCs w:val="0"/>
                <w:color w:val="000000"/>
                <w:sz w:val="21"/>
                <w:szCs w:val="21"/>
                <w:highlight w:val="none"/>
                <w:u w:val="none"/>
              </w:rPr>
            </w:r>
            <w:r/>
          </w:p>
        </w:tc>
        <w:tc>
          <w:tcPr>
            <w:tcW w:w="480"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田径场标志桶</w:t>
            </w:r>
            <w:r>
              <w:rPr>
                <w:rFonts w:hint="eastAsia" w:ascii="仿宋" w:hAnsi="仿宋" w:eastAsia="仿宋" w:cs="仿宋"/>
                <w:i w:val="0"/>
                <w:iCs w:val="0"/>
                <w:color w:val="000000"/>
                <w:sz w:val="21"/>
                <w:szCs w:val="21"/>
                <w:highlight w:val="none"/>
                <w:u w:val="none"/>
              </w:rPr>
            </w:r>
            <w:r/>
          </w:p>
        </w:tc>
        <w:tc>
          <w:tcPr>
            <w:tcW w:w="2842"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1.多功能标志桶，全塑料制品，高度为380mm，底部边长为260mm，顶部为正方形，边长不低于50mm；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2.呈圆锥体状，筒体分布不低于13个定位孔；</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3.放置平稳，可作为标识及障碍物使用；</w:t>
            </w:r>
            <w:r>
              <w:rPr>
                <w:rFonts w:hint="eastAsia" w:ascii="仿宋" w:hAnsi="仿宋" w:eastAsia="仿宋" w:cs="仿宋"/>
                <w:i w:val="0"/>
                <w:iCs w:val="0"/>
                <w:color w:val="000000"/>
                <w:sz w:val="21"/>
                <w:szCs w:val="21"/>
                <w:highlight w:val="none"/>
                <w:u w:val="none"/>
              </w:rPr>
            </w:r>
            <w:r/>
          </w:p>
        </w:tc>
        <w:tc>
          <w:tcPr>
            <w:tcW w:w="349"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50</w:t>
            </w:r>
            <w:r>
              <w:rPr>
                <w:rFonts w:hint="eastAsia" w:ascii="仿宋" w:hAnsi="仿宋" w:eastAsia="仿宋" w:cs="仿宋"/>
                <w:i w:val="0"/>
                <w:iCs w:val="0"/>
                <w:color w:val="000000"/>
                <w:sz w:val="21"/>
                <w:szCs w:val="21"/>
                <w:highlight w:val="none"/>
                <w:u w:val="none"/>
              </w:rPr>
            </w:r>
            <w:r/>
          </w:p>
        </w:tc>
        <w:tc>
          <w:tcPr>
            <w:tcW w:w="34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c>
          <w:tcPr>
            <w:tcW w:w="627" w:type="dxa"/>
            <w:vAlign w:val="center"/>
            <w:textDirection w:val="lrTb"/>
            <w:noWrap/>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6" behindDoc="0" locked="0" layoutInCell="1" allowOverlap="1">
                      <wp:simplePos x="0" y="0"/>
                      <wp:positionH relativeFrom="column">
                        <wp:posOffset>60325</wp:posOffset>
                      </wp:positionH>
                      <wp:positionV relativeFrom="paragraph">
                        <wp:posOffset>79375</wp:posOffset>
                      </wp:positionV>
                      <wp:extent cx="471170" cy="672465"/>
                      <wp:effectExtent l="0" t="0" r="0" b="0"/>
                      <wp:wrapNone/>
                      <wp:docPr id="2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7"/>
                              <a:stretch/>
                            </pic:blipFill>
                            <pic:spPr bwMode="auto">
                              <a:xfrm>
                                <a:off x="0" y="0"/>
                                <a:ext cx="471170" cy="6724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position:absolute;z-index:251658256;o:allowoverlap:true;o:allowincell:true;mso-position-horizontal-relative:text;margin-left:4.8pt;mso-position-horizontal:absolute;mso-position-vertical-relative:text;margin-top:6.2pt;mso-position-vertical:absolute;width:37.1pt;height:52.9pt;mso-wrap-distance-left:9.0pt;mso-wrap-distance-top:0.0pt;mso-wrap-distance-right:9.0pt;mso-wrap-distance-bottom:0.0pt;" stroked="f">
                      <v:path textboxrect="0,0,0,0"/>
                      <v:imagedata r:id="rId37" o:title=""/>
                    </v:shape>
                  </w:pict>
                </mc:Fallback>
              </mc:AlternateContent>
            </w:r>
            <w:r>
              <w:rPr>
                <w:rFonts w:hint="eastAsia" w:ascii="仿宋" w:hAnsi="仿宋" w:eastAsia="仿宋" w:cs="仿宋"/>
                <w:i w:val="0"/>
                <w:iCs w:val="0"/>
                <w:color w:val="000000"/>
                <w:sz w:val="21"/>
                <w:szCs w:val="21"/>
                <w:highlight w:val="none"/>
                <w:u w:val="none"/>
              </w:rPr>
            </w:r>
            <w:r/>
          </w:p>
        </w:tc>
      </w:tr>
      <w:tr>
        <w:trPr>
          <w:trHeight w:val="872"/>
        </w:trPr>
        <w:tc>
          <w:tcPr>
            <w:tcW w:w="35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6</w:t>
            </w:r>
            <w:r>
              <w:rPr>
                <w:rFonts w:hint="eastAsia" w:ascii="仿宋" w:hAnsi="仿宋" w:eastAsia="仿宋" w:cs="仿宋"/>
                <w:i w:val="0"/>
                <w:iCs w:val="0"/>
                <w:color w:val="000000"/>
                <w:sz w:val="21"/>
                <w:szCs w:val="21"/>
                <w:highlight w:val="none"/>
                <w:u w:val="none"/>
                <w:lang w:val="en-US" w:eastAsia="zh-CN" w:bidi="ar-SA"/>
              </w:rPr>
            </w:r>
            <w:r/>
          </w:p>
        </w:tc>
        <w:tc>
          <w:tcPr>
            <w:tcW w:w="480"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皮尺</w:t>
            </w:r>
            <w:r>
              <w:rPr>
                <w:rFonts w:hint="eastAsia" w:ascii="仿宋" w:hAnsi="仿宋" w:eastAsia="仿宋" w:cs="仿宋"/>
                <w:i w:val="0"/>
                <w:iCs w:val="0"/>
                <w:color w:val="000000"/>
                <w:sz w:val="21"/>
                <w:szCs w:val="21"/>
                <w:highlight w:val="none"/>
                <w:u w:val="none"/>
                <w:lang w:val="en-US" w:eastAsia="zh-CN" w:bidi="ar-SA"/>
              </w:rPr>
            </w:r>
            <w:r/>
          </w:p>
        </w:tc>
        <w:tc>
          <w:tcPr>
            <w:tcW w:w="2842"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1.标称长度：20米，主要构件：尺盒、摇柄和首端装有金属拉环的整条尺带，尺盒为ABS塑料材质；</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2.尺带的分度值为1cm，尺带的线纹宽度应为1mm，尺带材料为布基喷漆材料制作；正反两面的线纹应重合，其偏差不得超过1mm；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3.尺带各分度线纹应均匀、明晰，并垂直达到尺边，无重线、漏线和超过线纹宽度的断线现象；</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4.尺带拉出或用摇柄收卷尺带时，应轻便灵活，无卡阻现象；</w:t>
            </w:r>
            <w:r>
              <w:rPr>
                <w:rFonts w:hint="eastAsia" w:ascii="仿宋" w:hAnsi="仿宋" w:eastAsia="仿宋" w:cs="仿宋"/>
                <w:i w:val="0"/>
                <w:iCs w:val="0"/>
                <w:color w:val="000000"/>
                <w:sz w:val="21"/>
                <w:szCs w:val="21"/>
                <w:highlight w:val="none"/>
                <w:u w:val="none"/>
                <w:lang w:val="en-US" w:eastAsia="zh-CN" w:bidi="ar-SA"/>
              </w:rPr>
            </w:r>
            <w:r/>
          </w:p>
        </w:tc>
        <w:tc>
          <w:tcPr>
            <w:tcW w:w="349"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lang w:val="en-US" w:eastAsia="zh-CN" w:bidi="ar-SA"/>
              </w:rPr>
            </w:r>
            <w:r/>
          </w:p>
        </w:tc>
        <w:tc>
          <w:tcPr>
            <w:tcW w:w="34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盒</w:t>
            </w:r>
            <w:r>
              <w:rPr>
                <w:rFonts w:hint="eastAsia" w:ascii="仿宋" w:hAnsi="仿宋" w:eastAsia="仿宋" w:cs="仿宋"/>
                <w:i w:val="0"/>
                <w:iCs w:val="0"/>
                <w:color w:val="000000"/>
                <w:sz w:val="21"/>
                <w:szCs w:val="21"/>
                <w:highlight w:val="none"/>
                <w:u w:val="none"/>
                <w:lang w:val="en-US" w:eastAsia="zh-CN" w:bidi="ar-SA"/>
              </w:rPr>
            </w:r>
            <w:r/>
          </w:p>
        </w:tc>
        <w:tc>
          <w:tcPr>
            <w:tcW w:w="627" w:type="dxa"/>
            <w:vAlign w:val="center"/>
            <w:textDirection w:val="lrTb"/>
            <w:noWrap/>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48" behindDoc="0" locked="0" layoutInCell="1" allowOverlap="1">
                      <wp:simplePos x="0" y="0"/>
                      <wp:positionH relativeFrom="column">
                        <wp:posOffset>19685</wp:posOffset>
                      </wp:positionH>
                      <wp:positionV relativeFrom="paragraph">
                        <wp:posOffset>40640</wp:posOffset>
                      </wp:positionV>
                      <wp:extent cx="643255" cy="681355"/>
                      <wp:effectExtent l="0" t="0" r="0" b="0"/>
                      <wp:wrapNone/>
                      <wp:docPr id="2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8"/>
                              <a:stretch/>
                            </pic:blipFill>
                            <pic:spPr bwMode="auto">
                              <a:xfrm>
                                <a:off x="0" y="0"/>
                                <a:ext cx="643255" cy="6813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position:absolute;z-index:251658348;o:allowoverlap:true;o:allowincell:true;mso-position-horizontal-relative:text;margin-left:1.5pt;mso-position-horizontal:absolute;mso-position-vertical-relative:text;margin-top:3.2pt;mso-position-vertical:absolute;width:50.6pt;height:53.6pt;mso-wrap-distance-left:9.0pt;mso-wrap-distance-top:0.0pt;mso-wrap-distance-right:9.0pt;mso-wrap-distance-bottom:0.0pt;" stroked="f">
                      <v:path textboxrect="0,0,0,0"/>
                      <v:imagedata r:id="rId38" o:title=""/>
                    </v:shape>
                  </w:pict>
                </mc:Fallback>
              </mc:AlternateContent>
            </w:r>
            <w:r>
              <w:rPr>
                <w:rFonts w:hint="eastAsia" w:ascii="仿宋" w:hAnsi="仿宋" w:eastAsia="仿宋" w:cs="仿宋"/>
                <w:i w:val="0"/>
                <w:iCs w:val="0"/>
                <w:color w:val="000000"/>
                <w:sz w:val="21"/>
                <w:szCs w:val="21"/>
                <w:highlight w:val="none"/>
                <w:u w:val="none"/>
                <w:lang w:val="en-US" w:eastAsia="zh-CN" w:bidi="ar-SA"/>
              </w:rPr>
            </w:r>
            <w:r/>
          </w:p>
        </w:tc>
      </w:tr>
      <w:tr>
        <w:trPr>
          <w:trHeight w:val="2400"/>
        </w:trPr>
        <w:tc>
          <w:tcPr>
            <w:tcW w:w="35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7</w:t>
            </w:r>
            <w:r>
              <w:rPr>
                <w:rFonts w:hint="eastAsia" w:ascii="仿宋" w:hAnsi="仿宋" w:eastAsia="仿宋" w:cs="仿宋"/>
                <w:i w:val="0"/>
                <w:iCs w:val="0"/>
                <w:color w:val="000000"/>
                <w:sz w:val="21"/>
                <w:szCs w:val="21"/>
                <w:highlight w:val="none"/>
                <w:u w:val="none"/>
              </w:rPr>
            </w:r>
            <w:r/>
          </w:p>
        </w:tc>
        <w:tc>
          <w:tcPr>
            <w:tcW w:w="480"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皮尺</w:t>
            </w:r>
            <w:r>
              <w:rPr>
                <w:rFonts w:hint="eastAsia" w:ascii="仿宋" w:hAnsi="仿宋" w:eastAsia="仿宋" w:cs="仿宋"/>
                <w:i w:val="0"/>
                <w:iCs w:val="0"/>
                <w:color w:val="000000"/>
                <w:sz w:val="21"/>
                <w:szCs w:val="21"/>
                <w:highlight w:val="none"/>
                <w:u w:val="none"/>
              </w:rPr>
            </w:r>
            <w:r/>
          </w:p>
        </w:tc>
        <w:tc>
          <w:tcPr>
            <w:tcW w:w="2842"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1.标称长度：30米，主要构件：尺盒、摇柄和首端装有金属拉环的整条尺带，尺盒为ABS塑料材质；</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2.尺带的分度值为1cm，尺带的线纹宽度应为1mm，尺带材料为布基喷漆材料制作；正反两面的线纹应重合，其偏差不得超过1mm；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3.尺带各分度线纹应均匀、明晰，并垂直达到尺边，无重线、漏线和超过线纹宽度的断线现象；</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4.尺带拉出或用摇柄收卷尺带时，应轻便灵活，无卡阻现象；</w:t>
            </w:r>
            <w:r>
              <w:rPr>
                <w:rFonts w:hint="eastAsia" w:ascii="仿宋" w:hAnsi="仿宋" w:eastAsia="仿宋" w:cs="仿宋"/>
                <w:i w:val="0"/>
                <w:iCs w:val="0"/>
                <w:color w:val="000000"/>
                <w:sz w:val="21"/>
                <w:szCs w:val="21"/>
                <w:highlight w:val="none"/>
                <w:u w:val="none"/>
              </w:rPr>
            </w:r>
            <w:r/>
          </w:p>
        </w:tc>
        <w:tc>
          <w:tcPr>
            <w:tcW w:w="349"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34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盒</w:t>
            </w:r>
            <w:r>
              <w:rPr>
                <w:rFonts w:hint="eastAsia" w:ascii="仿宋" w:hAnsi="仿宋" w:eastAsia="仿宋" w:cs="仿宋"/>
                <w:i w:val="0"/>
                <w:iCs w:val="0"/>
                <w:color w:val="000000"/>
                <w:sz w:val="21"/>
                <w:szCs w:val="21"/>
                <w:highlight w:val="none"/>
                <w:u w:val="none"/>
              </w:rPr>
            </w:r>
            <w:r/>
          </w:p>
        </w:tc>
        <w:tc>
          <w:tcPr>
            <w:tcW w:w="627" w:type="dxa"/>
            <w:vAlign w:val="center"/>
            <w:textDirection w:val="lrTb"/>
            <w:noWrap/>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7" behindDoc="0" locked="0" layoutInCell="1" allowOverlap="1">
                      <wp:simplePos x="0" y="0"/>
                      <wp:positionH relativeFrom="column">
                        <wp:posOffset>47625</wp:posOffset>
                      </wp:positionH>
                      <wp:positionV relativeFrom="paragraph">
                        <wp:posOffset>135890</wp:posOffset>
                      </wp:positionV>
                      <wp:extent cx="643255" cy="681355"/>
                      <wp:effectExtent l="0" t="0" r="0" b="0"/>
                      <wp:wrapNone/>
                      <wp:docPr id="2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9"/>
                              <a:stretch/>
                            </pic:blipFill>
                            <pic:spPr bwMode="auto">
                              <a:xfrm>
                                <a:off x="0" y="0"/>
                                <a:ext cx="643255" cy="6813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position:absolute;z-index:251658257;o:allowoverlap:true;o:allowincell:true;mso-position-horizontal-relative:text;margin-left:3.8pt;mso-position-horizontal:absolute;mso-position-vertical-relative:text;margin-top:10.7pt;mso-position-vertical:absolute;width:50.6pt;height:53.6pt;mso-wrap-distance-left:9.0pt;mso-wrap-distance-top:0.0pt;mso-wrap-distance-right:9.0pt;mso-wrap-distance-bottom:0.0pt;" stroked="f">
                      <v:path textboxrect="0,0,0,0"/>
                      <v:imagedata r:id="rId39" o:title=""/>
                    </v:shape>
                  </w:pict>
                </mc:Fallback>
              </mc:AlternateContent>
            </w:r>
            <w:r>
              <w:rPr>
                <w:rFonts w:hint="eastAsia" w:ascii="仿宋" w:hAnsi="仿宋" w:eastAsia="仿宋" w:cs="仿宋"/>
                <w:i w:val="0"/>
                <w:iCs w:val="0"/>
                <w:color w:val="000000"/>
                <w:sz w:val="21"/>
                <w:szCs w:val="21"/>
                <w:highlight w:val="none"/>
                <w:u w:val="none"/>
              </w:rPr>
            </w:r>
            <w:r/>
          </w:p>
        </w:tc>
      </w:tr>
      <w:tr>
        <w:trPr>
          <w:trHeight w:val="2400"/>
        </w:trPr>
        <w:tc>
          <w:tcPr>
            <w:tcW w:w="35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8</w:t>
            </w:r>
            <w:r>
              <w:rPr>
                <w:rFonts w:hint="eastAsia" w:ascii="仿宋" w:hAnsi="仿宋" w:eastAsia="仿宋" w:cs="仿宋"/>
                <w:i w:val="0"/>
                <w:iCs w:val="0"/>
                <w:color w:val="000000"/>
                <w:sz w:val="21"/>
                <w:szCs w:val="21"/>
                <w:highlight w:val="none"/>
                <w:u w:val="none"/>
              </w:rPr>
            </w:r>
            <w:r/>
          </w:p>
        </w:tc>
        <w:tc>
          <w:tcPr>
            <w:tcW w:w="480"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皮尺</w:t>
            </w:r>
            <w:r>
              <w:rPr>
                <w:rFonts w:hint="eastAsia" w:ascii="仿宋" w:hAnsi="仿宋" w:eastAsia="仿宋" w:cs="仿宋"/>
                <w:i w:val="0"/>
                <w:iCs w:val="0"/>
                <w:color w:val="000000"/>
                <w:sz w:val="21"/>
                <w:szCs w:val="21"/>
                <w:highlight w:val="none"/>
                <w:u w:val="none"/>
              </w:rPr>
            </w:r>
            <w:r/>
          </w:p>
        </w:tc>
        <w:tc>
          <w:tcPr>
            <w:tcW w:w="2842"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1.标称长度：50米，主要构件：尺盒、摇柄和首端装有金属拉环的整条尺带，尺盒为ABS塑料材质；</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2.尺带的分度值为1cm，尺带的线纹宽度应为1mm，尺带材料为布基喷漆材料制作；正反两面的线纹应重合，其偏差不得超过1mm；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3.尺带各分度线纹应均匀、明晰，并垂直达到尺边，无重线、漏线和超过线纹宽度的断线现象；</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4.尺带拉出或用摇柄收卷尺带时，应轻便灵活，无卡阻现象；</w:t>
            </w:r>
            <w:r>
              <w:rPr>
                <w:rFonts w:hint="eastAsia" w:ascii="仿宋" w:hAnsi="仿宋" w:eastAsia="仿宋" w:cs="仿宋"/>
                <w:i w:val="0"/>
                <w:iCs w:val="0"/>
                <w:color w:val="000000"/>
                <w:sz w:val="21"/>
                <w:szCs w:val="21"/>
                <w:highlight w:val="none"/>
                <w:u w:val="none"/>
              </w:rPr>
            </w:r>
            <w:r/>
          </w:p>
        </w:tc>
        <w:tc>
          <w:tcPr>
            <w:tcW w:w="349"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34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盒</w:t>
            </w:r>
            <w:r>
              <w:rPr>
                <w:rFonts w:hint="eastAsia" w:ascii="仿宋" w:hAnsi="仿宋" w:eastAsia="仿宋" w:cs="仿宋"/>
                <w:i w:val="0"/>
                <w:iCs w:val="0"/>
                <w:color w:val="000000"/>
                <w:sz w:val="21"/>
                <w:szCs w:val="21"/>
                <w:highlight w:val="none"/>
                <w:u w:val="none"/>
              </w:rPr>
            </w:r>
            <w:r/>
          </w:p>
        </w:tc>
        <w:tc>
          <w:tcPr>
            <w:tcW w:w="627" w:type="dxa"/>
            <w:vAlign w:val="center"/>
            <w:textDirection w:val="lrTb"/>
            <w:noWrap/>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8" behindDoc="0" locked="0" layoutInCell="1" allowOverlap="1">
                      <wp:simplePos x="0" y="0"/>
                      <wp:positionH relativeFrom="column">
                        <wp:posOffset>33020</wp:posOffset>
                      </wp:positionH>
                      <wp:positionV relativeFrom="paragraph">
                        <wp:posOffset>168910</wp:posOffset>
                      </wp:positionV>
                      <wp:extent cx="643255" cy="681355"/>
                      <wp:effectExtent l="0" t="0" r="0" b="0"/>
                      <wp:wrapNone/>
                      <wp:docPr id="2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0"/>
                              <a:stretch/>
                            </pic:blipFill>
                            <pic:spPr bwMode="auto">
                              <a:xfrm>
                                <a:off x="0" y="0"/>
                                <a:ext cx="643255" cy="6813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position:absolute;z-index:251658258;o:allowoverlap:true;o:allowincell:true;mso-position-horizontal-relative:text;margin-left:2.6pt;mso-position-horizontal:absolute;mso-position-vertical-relative:text;margin-top:13.3pt;mso-position-vertical:absolute;width:50.6pt;height:53.6pt;mso-wrap-distance-left:9.0pt;mso-wrap-distance-top:0.0pt;mso-wrap-distance-right:9.0pt;mso-wrap-distance-bottom:0.0pt;" stroked="f">
                      <v:path textboxrect="0,0,0,0"/>
                      <v:imagedata r:id="rId40" o:title=""/>
                    </v:shape>
                  </w:pict>
                </mc:Fallback>
              </mc:AlternateContent>
            </w:r>
            <w:r>
              <w:rPr>
                <w:rFonts w:hint="eastAsia" w:ascii="仿宋" w:hAnsi="仿宋" w:eastAsia="仿宋" w:cs="仿宋"/>
                <w:i w:val="0"/>
                <w:iCs w:val="0"/>
                <w:color w:val="000000"/>
                <w:sz w:val="21"/>
                <w:szCs w:val="21"/>
                <w:highlight w:val="none"/>
                <w:u w:val="none"/>
              </w:rPr>
            </w:r>
            <w:r/>
          </w:p>
        </w:tc>
      </w:tr>
      <w:tr>
        <w:trPr>
          <w:trHeight w:val="600"/>
        </w:trPr>
        <w:tc>
          <w:tcPr>
            <w:tcW w:w="35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9</w:t>
            </w:r>
            <w:r>
              <w:rPr>
                <w:rFonts w:hint="eastAsia" w:ascii="仿宋" w:hAnsi="仿宋" w:eastAsia="仿宋" w:cs="仿宋"/>
                <w:i w:val="0"/>
                <w:iCs w:val="0"/>
                <w:color w:val="000000"/>
                <w:sz w:val="21"/>
                <w:szCs w:val="21"/>
                <w:highlight w:val="none"/>
                <w:u w:val="none"/>
              </w:rPr>
            </w:r>
            <w:r/>
          </w:p>
        </w:tc>
        <w:tc>
          <w:tcPr>
            <w:tcW w:w="480"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跳高丈量尺</w:t>
            </w:r>
            <w:r>
              <w:rPr>
                <w:rFonts w:hint="eastAsia" w:ascii="仿宋" w:hAnsi="仿宋" w:eastAsia="仿宋" w:cs="仿宋"/>
                <w:i w:val="0"/>
                <w:iCs w:val="0"/>
                <w:color w:val="000000"/>
                <w:sz w:val="21"/>
                <w:szCs w:val="21"/>
                <w:highlight w:val="none"/>
                <w:u w:val="none"/>
              </w:rPr>
            </w:r>
            <w:r/>
          </w:p>
        </w:tc>
        <w:tc>
          <w:tcPr>
            <w:tcW w:w="2842"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跳高丈量尺立杆采用铝合金型材制作，上面标有刻度，调高范围：600-2000㎜；</w:t>
            </w:r>
            <w:r>
              <w:rPr>
                <w:rFonts w:hint="eastAsia" w:ascii="仿宋" w:hAnsi="仿宋" w:eastAsia="仿宋" w:cs="仿宋"/>
                <w:i w:val="0"/>
                <w:iCs w:val="0"/>
                <w:color w:val="000000"/>
                <w:sz w:val="21"/>
                <w:szCs w:val="21"/>
                <w:highlight w:val="none"/>
                <w:u w:val="none"/>
              </w:rPr>
            </w:r>
            <w:r/>
          </w:p>
        </w:tc>
        <w:tc>
          <w:tcPr>
            <w:tcW w:w="349"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34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把</w:t>
            </w:r>
            <w:r>
              <w:rPr>
                <w:rFonts w:hint="eastAsia" w:ascii="仿宋" w:hAnsi="仿宋" w:eastAsia="仿宋" w:cs="仿宋"/>
                <w:i w:val="0"/>
                <w:iCs w:val="0"/>
                <w:color w:val="000000"/>
                <w:sz w:val="21"/>
                <w:szCs w:val="21"/>
                <w:highlight w:val="none"/>
                <w:u w:val="none"/>
              </w:rPr>
            </w:r>
            <w:r/>
          </w:p>
        </w:tc>
        <w:tc>
          <w:tcPr>
            <w:tcW w:w="627" w:type="dxa"/>
            <w:vAlign w:val="center"/>
            <w:textDirection w:val="lrTb"/>
            <w:noWrap/>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9" behindDoc="0" locked="0" layoutInCell="1" allowOverlap="1">
                      <wp:simplePos x="0" y="0"/>
                      <wp:positionH relativeFrom="column">
                        <wp:posOffset>101600</wp:posOffset>
                      </wp:positionH>
                      <wp:positionV relativeFrom="paragraph">
                        <wp:posOffset>-163194</wp:posOffset>
                      </wp:positionV>
                      <wp:extent cx="337185" cy="527050"/>
                      <wp:effectExtent l="0" t="0" r="0" b="0"/>
                      <wp:wrapNone/>
                      <wp:docPr id="2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1"/>
                              <a:stretch/>
                            </pic:blipFill>
                            <pic:spPr bwMode="auto">
                              <a:xfrm>
                                <a:off x="0" y="0"/>
                                <a:ext cx="337185" cy="5270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position:absolute;z-index:251658259;o:allowoverlap:true;o:allowincell:true;mso-position-horizontal-relative:text;margin-left:8.0pt;mso-position-horizontal:absolute;mso-position-vertical-relative:text;margin-top:-12.8pt;mso-position-vertical:absolute;width:26.5pt;height:41.5pt;mso-wrap-distance-left:9.0pt;mso-wrap-distance-top:0.0pt;mso-wrap-distance-right:9.0pt;mso-wrap-distance-bottom:0.0pt;" stroked="f">
                      <v:path textboxrect="0,0,0,0"/>
                      <v:imagedata r:id="rId41" o:title=""/>
                    </v:shape>
                  </w:pict>
                </mc:Fallback>
              </mc:AlternateContent>
            </w:r>
            <w:r>
              <w:rPr>
                <w:rFonts w:hint="eastAsia" w:ascii="仿宋" w:hAnsi="仿宋" w:eastAsia="仿宋" w:cs="仿宋"/>
                <w:i w:val="0"/>
                <w:iCs w:val="0"/>
                <w:color w:val="000000"/>
                <w:sz w:val="21"/>
                <w:szCs w:val="21"/>
                <w:highlight w:val="none"/>
                <w:u w:val="none"/>
              </w:rPr>
            </w:r>
            <w:r/>
          </w:p>
        </w:tc>
      </w:tr>
      <w:tr>
        <w:trPr>
          <w:trHeight w:val="359"/>
        </w:trPr>
        <w:tc>
          <w:tcPr>
            <w:tcW w:w="35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10</w:t>
            </w:r>
            <w:r>
              <w:rPr>
                <w:rFonts w:hint="eastAsia" w:ascii="仿宋" w:hAnsi="仿宋" w:eastAsia="仿宋" w:cs="仿宋"/>
                <w:i w:val="0"/>
                <w:iCs w:val="0"/>
                <w:color w:val="000000"/>
                <w:sz w:val="21"/>
                <w:szCs w:val="21"/>
                <w:highlight w:val="none"/>
                <w:u w:val="none"/>
              </w:rPr>
            </w:r>
            <w:r/>
          </w:p>
        </w:tc>
        <w:tc>
          <w:tcPr>
            <w:tcW w:w="480"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跳高垫</w:t>
            </w:r>
            <w:r>
              <w:rPr>
                <w:rFonts w:hint="eastAsia" w:ascii="仿宋" w:hAnsi="仿宋" w:eastAsia="仿宋" w:cs="仿宋"/>
                <w:i w:val="0"/>
                <w:iCs w:val="0"/>
                <w:color w:val="000000"/>
                <w:sz w:val="21"/>
                <w:szCs w:val="21"/>
                <w:highlight w:val="none"/>
                <w:u w:val="none"/>
              </w:rPr>
            </w:r>
            <w:r/>
          </w:p>
        </w:tc>
        <w:tc>
          <w:tcPr>
            <w:tcW w:w="2842"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规格：约3000*2000*300mm；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1.套经缝纫组合，四角为直角，每个角均有皮革复合保护，棱角加白牙子，置4个把手；</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人造海绵于垫套内缝合形成，海绵密度28#，当载荷落到垫子上时，凹陷深度平均为30~40mm，弹跳高度为20~120mm；具有防滑性、耐磨性、内置海绵一次成型，无接缝、无味环保，压缩强度测试≥100kpa，吸水率测试≤0.6%，符合国家标准；</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3.表面平整无皱折，当载荷落至跳垫时，垫外层不会起皱折，里外层不会发生相对位移，跳高垫填充海绵符合国标GB/T18204.2-2014要求，总挥发性有机物TVOC24小时释放量需≤0.034mg/m³；</w:t>
            </w:r>
            <w:r>
              <w:rPr>
                <w:rFonts w:hint="eastAsia" w:ascii="仿宋" w:hAnsi="仿宋" w:eastAsia="仿宋" w:cs="仿宋"/>
                <w:i w:val="0"/>
                <w:iCs w:val="0"/>
                <w:color w:val="000000"/>
                <w:sz w:val="21"/>
                <w:szCs w:val="21"/>
                <w:highlight w:val="none"/>
                <w:u w:val="none"/>
              </w:rPr>
            </w:r>
            <w:r/>
          </w:p>
        </w:tc>
        <w:tc>
          <w:tcPr>
            <w:tcW w:w="349"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6</w:t>
            </w:r>
            <w:r>
              <w:rPr>
                <w:rFonts w:hint="eastAsia" w:ascii="仿宋" w:hAnsi="仿宋" w:eastAsia="仿宋" w:cs="仿宋"/>
                <w:i w:val="0"/>
                <w:iCs w:val="0"/>
                <w:color w:val="000000"/>
                <w:sz w:val="21"/>
                <w:szCs w:val="21"/>
                <w:highlight w:val="none"/>
                <w:u w:val="none"/>
              </w:rPr>
            </w:r>
            <w:r/>
          </w:p>
        </w:tc>
        <w:tc>
          <w:tcPr>
            <w:tcW w:w="34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块</w:t>
            </w:r>
            <w:r>
              <w:rPr>
                <w:rFonts w:hint="eastAsia" w:ascii="仿宋" w:hAnsi="仿宋" w:eastAsia="仿宋" w:cs="仿宋"/>
                <w:i w:val="0"/>
                <w:iCs w:val="0"/>
                <w:color w:val="000000"/>
                <w:sz w:val="21"/>
                <w:szCs w:val="21"/>
                <w:highlight w:val="none"/>
                <w:u w:val="none"/>
              </w:rPr>
            </w:r>
            <w:r/>
          </w:p>
        </w:tc>
        <w:tc>
          <w:tcPr>
            <w:tcW w:w="627" w:type="dxa"/>
            <w:vAlign w:val="center"/>
            <w:textDirection w:val="lrTb"/>
            <w:noWrap/>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0" behindDoc="0" locked="0" layoutInCell="1" allowOverlap="1">
                      <wp:simplePos x="0" y="0"/>
                      <wp:positionH relativeFrom="column">
                        <wp:posOffset>-7619</wp:posOffset>
                      </wp:positionH>
                      <wp:positionV relativeFrom="paragraph">
                        <wp:posOffset>962660</wp:posOffset>
                      </wp:positionV>
                      <wp:extent cx="879475" cy="838200"/>
                      <wp:effectExtent l="0" t="0" r="0" b="0"/>
                      <wp:wrapNone/>
                      <wp:docPr id="2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2"/>
                              <a:stretch/>
                            </pic:blipFill>
                            <pic:spPr bwMode="auto">
                              <a:xfrm>
                                <a:off x="0" y="0"/>
                                <a:ext cx="879475" cy="8382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position:absolute;z-index:251658260;o:allowoverlap:true;o:allowincell:true;mso-position-horizontal-relative:text;margin-left:-0.6pt;mso-position-horizontal:absolute;mso-position-vertical-relative:text;margin-top:75.8pt;mso-position-vertical:absolute;width:69.2pt;height:66.0pt;mso-wrap-distance-left:9.0pt;mso-wrap-distance-top:0.0pt;mso-wrap-distance-right:9.0pt;mso-wrap-distance-bottom:0.0pt;" stroked="f">
                      <v:path textboxrect="0,0,0,0"/>
                      <v:imagedata r:id="rId42" o:title=""/>
                    </v:shape>
                  </w:pict>
                </mc:Fallback>
              </mc:AlternateContent>
            </w:r>
            <w:r>
              <w:rPr>
                <w:rFonts w:hint="eastAsia" w:ascii="仿宋" w:hAnsi="仿宋" w:eastAsia="仿宋" w:cs="仿宋"/>
                <w:i w:val="0"/>
                <w:iCs w:val="0"/>
                <w:color w:val="000000"/>
                <w:sz w:val="21"/>
                <w:szCs w:val="21"/>
                <w:highlight w:val="none"/>
                <w:u w:val="none"/>
              </w:rPr>
            </w:r>
            <w:r/>
          </w:p>
        </w:tc>
      </w:tr>
      <w:tr>
        <w:trPr>
          <w:trHeight w:val="2100"/>
        </w:trPr>
        <w:tc>
          <w:tcPr>
            <w:tcW w:w="35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11</w:t>
            </w:r>
            <w:r>
              <w:rPr>
                <w:rFonts w:hint="eastAsia" w:ascii="仿宋" w:hAnsi="仿宋" w:eastAsia="仿宋" w:cs="仿宋"/>
                <w:i w:val="0"/>
                <w:iCs w:val="0"/>
                <w:color w:val="000000"/>
                <w:sz w:val="21"/>
                <w:szCs w:val="21"/>
                <w:highlight w:val="none"/>
                <w:u w:val="none"/>
              </w:rPr>
            </w:r>
            <w:r/>
          </w:p>
        </w:tc>
        <w:tc>
          <w:tcPr>
            <w:tcW w:w="480"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海绵保护垫</w:t>
            </w:r>
            <w:r>
              <w:rPr>
                <w:rFonts w:hint="eastAsia" w:ascii="仿宋" w:hAnsi="仿宋" w:eastAsia="仿宋" w:cs="仿宋"/>
                <w:i w:val="0"/>
                <w:iCs w:val="0"/>
                <w:color w:val="000000"/>
                <w:sz w:val="21"/>
                <w:szCs w:val="21"/>
                <w:highlight w:val="none"/>
                <w:u w:val="none"/>
              </w:rPr>
            </w:r>
            <w:r/>
          </w:p>
        </w:tc>
        <w:tc>
          <w:tcPr>
            <w:tcW w:w="2842"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1.规格：长宽厚约2000mm*1000mm*100mm；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内胆材质为泡沫塑料和泡沫乳胶，为一个整块结构，不允许拼凑，颜色为军绿色；两面革贴角，跳垫的四角为直角，四周仿皮革包角，表面平整，无皱折，当载荷落至体操垫时，外层不得起皱，里外层不得发生相对位移，两侧各有提手；产品符合GB/T19851.2—2005《高中体育器材和场地第2部分：体操器材》国家标准对跳垫的要求；</w:t>
            </w:r>
            <w:r>
              <w:rPr>
                <w:rFonts w:hint="eastAsia" w:ascii="仿宋" w:hAnsi="仿宋" w:eastAsia="仿宋" w:cs="仿宋"/>
                <w:i w:val="0"/>
                <w:iCs w:val="0"/>
                <w:color w:val="000000"/>
                <w:sz w:val="21"/>
                <w:szCs w:val="21"/>
                <w:highlight w:val="none"/>
                <w:u w:val="none"/>
              </w:rPr>
            </w:r>
            <w:r/>
          </w:p>
        </w:tc>
        <w:tc>
          <w:tcPr>
            <w:tcW w:w="349"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30</w:t>
            </w:r>
            <w:r>
              <w:rPr>
                <w:rFonts w:hint="eastAsia" w:ascii="仿宋" w:hAnsi="仿宋" w:eastAsia="仿宋" w:cs="仿宋"/>
                <w:i w:val="0"/>
                <w:iCs w:val="0"/>
                <w:color w:val="000000"/>
                <w:sz w:val="21"/>
                <w:szCs w:val="21"/>
                <w:highlight w:val="none"/>
                <w:u w:val="none"/>
              </w:rPr>
            </w:r>
            <w:r/>
          </w:p>
        </w:tc>
        <w:tc>
          <w:tcPr>
            <w:tcW w:w="34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块</w:t>
            </w:r>
            <w:r>
              <w:rPr>
                <w:rFonts w:hint="eastAsia" w:ascii="仿宋" w:hAnsi="仿宋" w:eastAsia="仿宋" w:cs="仿宋"/>
                <w:i w:val="0"/>
                <w:iCs w:val="0"/>
                <w:color w:val="000000"/>
                <w:sz w:val="21"/>
                <w:szCs w:val="21"/>
                <w:highlight w:val="none"/>
                <w:u w:val="none"/>
              </w:rPr>
            </w:r>
            <w:r/>
          </w:p>
        </w:tc>
        <w:tc>
          <w:tcPr>
            <w:tcW w:w="627" w:type="dxa"/>
            <w:vAlign w:val="center"/>
            <w:textDirection w:val="lrTb"/>
            <w:noWrap/>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1" behindDoc="0" locked="0" layoutInCell="1" allowOverlap="1">
                      <wp:simplePos x="0" y="0"/>
                      <wp:positionH relativeFrom="column">
                        <wp:posOffset>-33019</wp:posOffset>
                      </wp:positionH>
                      <wp:positionV relativeFrom="paragraph">
                        <wp:posOffset>490855</wp:posOffset>
                      </wp:positionV>
                      <wp:extent cx="763905" cy="582930"/>
                      <wp:effectExtent l="0" t="0" r="0" b="0"/>
                      <wp:wrapNone/>
                      <wp:docPr id="3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3"/>
                              <a:stretch/>
                            </pic:blipFill>
                            <pic:spPr bwMode="auto">
                              <a:xfrm>
                                <a:off x="0" y="0"/>
                                <a:ext cx="763905" cy="5829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position:absolute;z-index:251658261;o:allowoverlap:true;o:allowincell:true;mso-position-horizontal-relative:text;margin-left:-2.6pt;mso-position-horizontal:absolute;mso-position-vertical-relative:text;margin-top:38.6pt;mso-position-vertical:absolute;width:60.1pt;height:45.9pt;mso-wrap-distance-left:9.0pt;mso-wrap-distance-top:0.0pt;mso-wrap-distance-right:9.0pt;mso-wrap-distance-bottom:0.0pt;" stroked="f">
                      <v:path textboxrect="0,0,0,0"/>
                      <v:imagedata r:id="rId43" o:title=""/>
                    </v:shape>
                  </w:pict>
                </mc:Fallback>
              </mc:AlternateContent>
            </w:r>
            <w:r>
              <w:rPr>
                <w:rFonts w:hint="eastAsia" w:ascii="仿宋" w:hAnsi="仿宋" w:eastAsia="仿宋" w:cs="仿宋"/>
                <w:i w:val="0"/>
                <w:iCs w:val="0"/>
                <w:color w:val="000000"/>
                <w:sz w:val="21"/>
                <w:szCs w:val="21"/>
                <w:highlight w:val="none"/>
                <w:u w:val="none"/>
              </w:rPr>
            </w:r>
            <w:r/>
          </w:p>
        </w:tc>
      </w:tr>
      <w:tr>
        <w:trPr>
          <w:trHeight w:val="4200"/>
        </w:trPr>
        <w:tc>
          <w:tcPr>
            <w:tcW w:w="35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12</w:t>
            </w:r>
            <w:r>
              <w:rPr>
                <w:rFonts w:hint="eastAsia" w:ascii="仿宋" w:hAnsi="仿宋" w:eastAsia="仿宋" w:cs="仿宋"/>
                <w:i w:val="0"/>
                <w:iCs w:val="0"/>
                <w:color w:val="000000"/>
                <w:sz w:val="21"/>
                <w:szCs w:val="21"/>
                <w:highlight w:val="none"/>
                <w:u w:val="none"/>
              </w:rPr>
            </w:r>
            <w:r/>
          </w:p>
        </w:tc>
        <w:tc>
          <w:tcPr>
            <w:tcW w:w="480"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比赛跳高架</w:t>
            </w:r>
            <w:r>
              <w:rPr>
                <w:rFonts w:hint="eastAsia" w:ascii="仿宋" w:hAnsi="仿宋" w:eastAsia="仿宋" w:cs="仿宋"/>
                <w:i w:val="0"/>
                <w:iCs w:val="0"/>
                <w:color w:val="000000"/>
                <w:sz w:val="21"/>
                <w:szCs w:val="21"/>
                <w:highlight w:val="none"/>
                <w:u w:val="none"/>
              </w:rPr>
            </w:r>
            <w:r/>
          </w:p>
        </w:tc>
        <w:tc>
          <w:tcPr>
            <w:tcW w:w="2842"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1.跳高架由底座、航空铝材立柱、横杆托架、微调支脚构成；可升降，稳定性好，刻度清晰；</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2.跳高架可拆装，升降范围500-2500mm，升降自如、无卡滞现象；升降支柱组装后支撑稳定，挺直，便于调整、安放；</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3.固定立柱尺寸直径≥40mm，升降柱35*25mm，立柱选用航空铝材制作，具有良好的抗弯强度；立柱表面做较好的防护处理，标尺刻度清晰，型材之间选用燕尾槽配合，表面氧化处理；</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4.底座为无棱角设计，整块铁板厚度≥6mm，尺寸400*300mm；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5.跳高架横杆托架为铝压铸件，尺寸40*60mm，上下移动方便；</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6.跳高架底座底部设有4个不锈钢微调支脚，通过调节微调支脚可满足场地不平整引起的跳高架的稳定性和横杆的高度要求；</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7.产品具有耐酸碱、耐湿热、抗老化等优点，能适合潮湿和酸雨环境，适用于室外长期使用；产品符合国标GB/T23122-2008要求，并满足参数材质“铝制”要求；</w:t>
            </w:r>
            <w:r>
              <w:rPr>
                <w:rFonts w:hint="eastAsia" w:ascii="仿宋" w:hAnsi="仿宋" w:eastAsia="仿宋" w:cs="仿宋"/>
                <w:i w:val="0"/>
                <w:iCs w:val="0"/>
                <w:color w:val="000000"/>
                <w:sz w:val="21"/>
                <w:szCs w:val="21"/>
                <w:highlight w:val="none"/>
                <w:u w:val="none"/>
              </w:rPr>
            </w:r>
            <w:r/>
          </w:p>
        </w:tc>
        <w:tc>
          <w:tcPr>
            <w:tcW w:w="349"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34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副</w:t>
            </w:r>
            <w:r>
              <w:rPr>
                <w:rFonts w:hint="eastAsia" w:ascii="仿宋" w:hAnsi="仿宋" w:eastAsia="仿宋" w:cs="仿宋"/>
                <w:i w:val="0"/>
                <w:iCs w:val="0"/>
                <w:color w:val="000000"/>
                <w:sz w:val="21"/>
                <w:szCs w:val="21"/>
                <w:highlight w:val="none"/>
                <w:u w:val="none"/>
              </w:rPr>
            </w:r>
            <w:r/>
          </w:p>
        </w:tc>
        <w:tc>
          <w:tcPr>
            <w:tcW w:w="627" w:type="dxa"/>
            <w:vAlign w:val="center"/>
            <w:textDirection w:val="lrTb"/>
            <w:noWrap/>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2" behindDoc="0" locked="0" layoutInCell="1" allowOverlap="1">
                      <wp:simplePos x="0" y="0"/>
                      <wp:positionH relativeFrom="column">
                        <wp:posOffset>45085</wp:posOffset>
                      </wp:positionH>
                      <wp:positionV relativeFrom="paragraph">
                        <wp:posOffset>1442085</wp:posOffset>
                      </wp:positionV>
                      <wp:extent cx="690880" cy="974090"/>
                      <wp:effectExtent l="0" t="0" r="0" b="0"/>
                      <wp:wrapNone/>
                      <wp:docPr id="3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4"/>
                              <a:stretch/>
                            </pic:blipFill>
                            <pic:spPr bwMode="auto">
                              <a:xfrm>
                                <a:off x="0" y="0"/>
                                <a:ext cx="690880" cy="9740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position:absolute;z-index:251658262;o:allowoverlap:true;o:allowincell:true;mso-position-horizontal-relative:text;margin-left:3.5pt;mso-position-horizontal:absolute;mso-position-vertical-relative:text;margin-top:113.5pt;mso-position-vertical:absolute;width:54.4pt;height:76.7pt;mso-wrap-distance-left:9.0pt;mso-wrap-distance-top:0.0pt;mso-wrap-distance-right:9.0pt;mso-wrap-distance-bottom:0.0pt;" stroked="f">
                      <v:path textboxrect="0,0,0,0"/>
                      <v:imagedata r:id="rId44" o:title=""/>
                    </v:shape>
                  </w:pict>
                </mc:Fallback>
              </mc:AlternateContent>
            </w:r>
            <w:r>
              <w:rPr>
                <w:rFonts w:hint="eastAsia" w:ascii="仿宋" w:hAnsi="仿宋" w:eastAsia="仿宋" w:cs="仿宋"/>
                <w:i w:val="0"/>
                <w:iCs w:val="0"/>
                <w:color w:val="000000"/>
                <w:sz w:val="21"/>
                <w:szCs w:val="21"/>
                <w:highlight w:val="none"/>
                <w:u w:val="none"/>
              </w:rPr>
            </w:r>
            <w:r/>
          </w:p>
        </w:tc>
      </w:tr>
      <w:tr>
        <w:trPr>
          <w:trHeight w:val="1800"/>
        </w:trPr>
        <w:tc>
          <w:tcPr>
            <w:tcW w:w="35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13</w:t>
            </w:r>
            <w:r>
              <w:rPr>
                <w:rFonts w:hint="eastAsia" w:ascii="仿宋" w:hAnsi="仿宋" w:eastAsia="仿宋" w:cs="仿宋"/>
                <w:i w:val="0"/>
                <w:iCs w:val="0"/>
                <w:color w:val="000000"/>
                <w:sz w:val="21"/>
                <w:szCs w:val="21"/>
                <w:highlight w:val="none"/>
                <w:u w:val="none"/>
              </w:rPr>
            </w:r>
            <w:r/>
          </w:p>
        </w:tc>
        <w:tc>
          <w:tcPr>
            <w:tcW w:w="480"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跳高横杆</w:t>
            </w:r>
            <w:r>
              <w:rPr>
                <w:rFonts w:hint="eastAsia" w:ascii="仿宋" w:hAnsi="仿宋" w:eastAsia="仿宋" w:cs="仿宋"/>
                <w:i w:val="0"/>
                <w:iCs w:val="0"/>
                <w:color w:val="000000"/>
                <w:sz w:val="21"/>
                <w:szCs w:val="21"/>
                <w:highlight w:val="none"/>
                <w:u w:val="none"/>
              </w:rPr>
            </w:r>
            <w:r/>
          </w:p>
        </w:tc>
        <w:tc>
          <w:tcPr>
            <w:tcW w:w="2842"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1.跳高横杆由横杆和横杆接头组成；</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2.材质：横杆采用≥φ30的玻璃钢材料制作，总长为4000mm；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3.横杆接头采用特殊的外形结构；</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4.横杆固定在立柱上时，中心自然下垂20mm；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5.横杠具有一定的弹性，在横杠中央悬挂3kg重物时，横杠中心下垂不超过70mm；</w:t>
            </w:r>
            <w:r>
              <w:rPr>
                <w:rFonts w:hint="eastAsia" w:ascii="仿宋" w:hAnsi="仿宋" w:eastAsia="仿宋" w:cs="仿宋"/>
                <w:i w:val="0"/>
                <w:iCs w:val="0"/>
                <w:color w:val="000000"/>
                <w:sz w:val="21"/>
                <w:szCs w:val="21"/>
                <w:highlight w:val="none"/>
                <w:u w:val="none"/>
              </w:rPr>
            </w:r>
            <w:r/>
          </w:p>
        </w:tc>
        <w:tc>
          <w:tcPr>
            <w:tcW w:w="349"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20</w:t>
            </w:r>
            <w:r>
              <w:rPr>
                <w:rFonts w:hint="eastAsia" w:ascii="仿宋" w:hAnsi="仿宋" w:eastAsia="仿宋" w:cs="仿宋"/>
                <w:i w:val="0"/>
                <w:iCs w:val="0"/>
                <w:color w:val="000000"/>
                <w:sz w:val="21"/>
                <w:szCs w:val="21"/>
                <w:highlight w:val="none"/>
                <w:u w:val="none"/>
              </w:rPr>
            </w:r>
            <w:r/>
          </w:p>
        </w:tc>
        <w:tc>
          <w:tcPr>
            <w:tcW w:w="34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根</w:t>
            </w:r>
            <w:r>
              <w:rPr>
                <w:rFonts w:hint="eastAsia" w:ascii="仿宋" w:hAnsi="仿宋" w:eastAsia="仿宋" w:cs="仿宋"/>
                <w:i w:val="0"/>
                <w:iCs w:val="0"/>
                <w:color w:val="000000"/>
                <w:sz w:val="21"/>
                <w:szCs w:val="21"/>
                <w:highlight w:val="none"/>
                <w:u w:val="none"/>
              </w:rPr>
            </w:r>
            <w:r/>
          </w:p>
        </w:tc>
        <w:tc>
          <w:tcPr>
            <w:tcW w:w="627" w:type="dxa"/>
            <w:vAlign w:val="center"/>
            <w:textDirection w:val="lrTb"/>
            <w:noWrap/>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3" behindDoc="0" locked="0" layoutInCell="1" allowOverlap="1">
                      <wp:simplePos x="0" y="0"/>
                      <wp:positionH relativeFrom="column">
                        <wp:posOffset>243840</wp:posOffset>
                      </wp:positionH>
                      <wp:positionV relativeFrom="paragraph">
                        <wp:posOffset>365760</wp:posOffset>
                      </wp:positionV>
                      <wp:extent cx="1052830" cy="776605"/>
                      <wp:effectExtent l="0" t="0" r="0" b="0"/>
                      <wp:wrapNone/>
                      <wp:docPr id="3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5"/>
                              <a:stretch/>
                            </pic:blipFill>
                            <pic:spPr bwMode="auto">
                              <a:xfrm>
                                <a:off x="0" y="0"/>
                                <a:ext cx="1052830" cy="7766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position:absolute;z-index:251658263;o:allowoverlap:true;o:allowincell:true;mso-position-horizontal-relative:text;margin-left:19.2pt;mso-position-horizontal:absolute;mso-position-vertical-relative:text;margin-top:28.8pt;mso-position-vertical:absolute;width:82.9pt;height:61.1pt;mso-wrap-distance-left:9.0pt;mso-wrap-distance-top:0.0pt;mso-wrap-distance-right:9.0pt;mso-wrap-distance-bottom:0.0pt;" stroked="f">
                      <v:path textboxrect="0,0,0,0"/>
                      <v:imagedata r:id="rId45" o:title=""/>
                    </v:shape>
                  </w:pict>
                </mc:Fallback>
              </mc:AlternateContent>
            </w:r>
            <w:r>
              <w:rPr>
                <w:rFonts w:hint="eastAsia" w:ascii="仿宋" w:hAnsi="仿宋" w:eastAsia="仿宋" w:cs="仿宋"/>
                <w:i w:val="0"/>
                <w:iCs w:val="0"/>
                <w:color w:val="000000"/>
                <w:sz w:val="21"/>
                <w:szCs w:val="21"/>
                <w:highlight w:val="none"/>
                <w:u w:val="none"/>
              </w:rPr>
            </w:r>
            <w:r/>
          </w:p>
        </w:tc>
      </w:tr>
      <w:tr>
        <w:trPr>
          <w:trHeight w:val="1500"/>
        </w:trPr>
        <w:tc>
          <w:tcPr>
            <w:tcW w:w="35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14</w:t>
            </w:r>
            <w:r>
              <w:rPr>
                <w:rFonts w:hint="eastAsia" w:ascii="仿宋" w:hAnsi="仿宋" w:eastAsia="仿宋" w:cs="仿宋"/>
                <w:i w:val="0"/>
                <w:iCs w:val="0"/>
                <w:color w:val="000000"/>
                <w:sz w:val="21"/>
                <w:szCs w:val="21"/>
                <w:highlight w:val="none"/>
                <w:u w:val="none"/>
              </w:rPr>
            </w:r>
            <w:r/>
          </w:p>
        </w:tc>
        <w:tc>
          <w:tcPr>
            <w:tcW w:w="480"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铝合金平砂板</w:t>
            </w:r>
            <w:r>
              <w:rPr>
                <w:rFonts w:hint="eastAsia" w:ascii="仿宋" w:hAnsi="仿宋" w:eastAsia="仿宋" w:cs="仿宋"/>
                <w:i w:val="0"/>
                <w:iCs w:val="0"/>
                <w:color w:val="000000"/>
                <w:sz w:val="21"/>
                <w:szCs w:val="21"/>
                <w:highlight w:val="none"/>
                <w:u w:val="none"/>
              </w:rPr>
            </w:r>
            <w:r/>
          </w:p>
        </w:tc>
        <w:tc>
          <w:tcPr>
            <w:tcW w:w="2842"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1.铝合金平砂板主要由手柄、支撑杆与平砂板三部分拼装而成；</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2.支撑杆与平砂板采用铝合金型材，表面氧化；手柄采用≥Φ30×2铝管，长度为≥1650mm；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3.手柄处装有巴套，手感舒适；</w:t>
            </w:r>
            <w:r>
              <w:rPr>
                <w:rFonts w:hint="eastAsia" w:ascii="仿宋" w:hAnsi="仿宋" w:eastAsia="仿宋" w:cs="仿宋"/>
                <w:i w:val="0"/>
                <w:iCs w:val="0"/>
                <w:color w:val="000000"/>
                <w:sz w:val="21"/>
                <w:szCs w:val="21"/>
                <w:highlight w:val="none"/>
                <w:u w:val="none"/>
              </w:rPr>
            </w:r>
            <w:r/>
          </w:p>
        </w:tc>
        <w:tc>
          <w:tcPr>
            <w:tcW w:w="349"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34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c>
          <w:tcPr>
            <w:tcW w:w="627" w:type="dxa"/>
            <w:vAlign w:val="center"/>
            <w:textDirection w:val="lrTb"/>
            <w:noWrap/>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4" behindDoc="0" locked="0" layoutInCell="1" allowOverlap="1">
                      <wp:simplePos x="0" y="0"/>
                      <wp:positionH relativeFrom="column">
                        <wp:posOffset>166370</wp:posOffset>
                      </wp:positionH>
                      <wp:positionV relativeFrom="paragraph">
                        <wp:posOffset>66040</wp:posOffset>
                      </wp:positionV>
                      <wp:extent cx="533400" cy="533400"/>
                      <wp:effectExtent l="0" t="0" r="0" b="0"/>
                      <wp:wrapNone/>
                      <wp:docPr id="3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6"/>
                              <a:stretch/>
                            </pic:blipFill>
                            <pic:spPr bwMode="auto">
                              <a:xfrm>
                                <a:off x="0" y="0"/>
                                <a:ext cx="533400" cy="533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position:absolute;z-index:251658264;o:allowoverlap:true;o:allowincell:true;mso-position-horizontal-relative:text;margin-left:13.1pt;mso-position-horizontal:absolute;mso-position-vertical-relative:text;margin-top:5.2pt;mso-position-vertical:absolute;width:42.0pt;height:42.0pt;mso-wrap-distance-left:9.0pt;mso-wrap-distance-top:0.0pt;mso-wrap-distance-right:9.0pt;mso-wrap-distance-bottom:0.0pt;" stroked="f">
                      <v:path textboxrect="0,0,0,0"/>
                      <v:imagedata r:id="rId46" o:title=""/>
                    </v:shape>
                  </w:pict>
                </mc:Fallback>
              </mc:AlternateContent>
            </w:r>
            <w:r>
              <w:rPr>
                <w:rFonts w:hint="eastAsia" w:ascii="仿宋" w:hAnsi="仿宋" w:eastAsia="仿宋" w:cs="仿宋"/>
                <w:i w:val="0"/>
                <w:iCs w:val="0"/>
                <w:color w:val="000000"/>
                <w:sz w:val="21"/>
                <w:szCs w:val="21"/>
                <w:highlight w:val="none"/>
                <w:u w:val="none"/>
              </w:rPr>
            </w:r>
            <w:r/>
          </w:p>
        </w:tc>
      </w:tr>
      <w:tr>
        <w:trPr>
          <w:trHeight w:val="1500"/>
        </w:trPr>
        <w:tc>
          <w:tcPr>
            <w:tcW w:w="35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15</w:t>
            </w:r>
            <w:r>
              <w:rPr>
                <w:rFonts w:hint="eastAsia" w:ascii="仿宋" w:hAnsi="仿宋" w:eastAsia="仿宋" w:cs="仿宋"/>
                <w:i w:val="0"/>
                <w:iCs w:val="0"/>
                <w:color w:val="000000"/>
                <w:sz w:val="21"/>
                <w:szCs w:val="21"/>
                <w:highlight w:val="none"/>
                <w:u w:val="none"/>
                <w:lang w:val="en-US" w:eastAsia="zh-CN" w:bidi="ar-SA"/>
              </w:rPr>
            </w:r>
            <w:r/>
          </w:p>
        </w:tc>
        <w:tc>
          <w:tcPr>
            <w:tcW w:w="480"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跨栏架</w:t>
            </w:r>
            <w:r>
              <w:rPr>
                <w:rFonts w:hint="eastAsia" w:ascii="仿宋" w:hAnsi="仿宋" w:eastAsia="仿宋" w:cs="仿宋"/>
                <w:i w:val="0"/>
                <w:iCs w:val="0"/>
                <w:color w:val="000000"/>
                <w:sz w:val="21"/>
                <w:szCs w:val="21"/>
                <w:highlight w:val="none"/>
                <w:u w:val="none"/>
                <w:lang w:val="en-US" w:eastAsia="zh-CN" w:bidi="ar-SA"/>
              </w:rPr>
            </w:r>
            <w:r/>
          </w:p>
        </w:tc>
        <w:tc>
          <w:tcPr>
            <w:tcW w:w="2842"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1.跨栏架由底部方管、竖向立管、伸缩管、调高定位销及上沿跨栏板等组成；</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2.栏板为ABS成型材料，可回收，其规格为：1200×70×20（mm）；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3.栏板伸缩管和竖向立管均采用圆管制作，竖向立管内置调高定位销，伸缩管上配置有与其所需高度相对应的高度定位孔，使得调高灵活，定位准确，锁紧可靠；</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4.底部方管内置配重，可调至满足比赛规则的要求；</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5.跨栏架可调高度为762、838、914、991、1067mm；</w:t>
            </w:r>
            <w:r>
              <w:rPr>
                <w:rFonts w:hint="eastAsia" w:ascii="仿宋" w:hAnsi="仿宋" w:eastAsia="仿宋" w:cs="仿宋"/>
                <w:i w:val="0"/>
                <w:iCs w:val="0"/>
                <w:color w:val="000000"/>
                <w:sz w:val="21"/>
                <w:szCs w:val="21"/>
                <w:highlight w:val="none"/>
                <w:u w:val="none"/>
                <w:lang w:val="en-US" w:eastAsia="zh-CN" w:bidi="ar-SA"/>
              </w:rPr>
            </w:r>
            <w:r/>
          </w:p>
        </w:tc>
        <w:tc>
          <w:tcPr>
            <w:tcW w:w="349"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100</w:t>
            </w:r>
            <w:r>
              <w:rPr>
                <w:rFonts w:hint="eastAsia" w:ascii="仿宋" w:hAnsi="仿宋" w:eastAsia="仿宋" w:cs="仿宋"/>
                <w:i w:val="0"/>
                <w:iCs w:val="0"/>
                <w:color w:val="000000"/>
                <w:sz w:val="21"/>
                <w:szCs w:val="21"/>
                <w:highlight w:val="none"/>
                <w:u w:val="none"/>
                <w:lang w:val="en-US" w:eastAsia="zh-CN" w:bidi="ar-SA"/>
              </w:rPr>
            </w:r>
            <w:r/>
          </w:p>
        </w:tc>
        <w:tc>
          <w:tcPr>
            <w:tcW w:w="34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lang w:val="en-US" w:eastAsia="zh-CN" w:bidi="ar-SA"/>
              </w:rPr>
            </w:r>
            <w:r/>
          </w:p>
        </w:tc>
        <w:tc>
          <w:tcPr>
            <w:tcW w:w="627" w:type="dxa"/>
            <w:vAlign w:val="center"/>
            <w:textDirection w:val="lrTb"/>
            <w:noWrap/>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37" behindDoc="0" locked="0" layoutInCell="1" allowOverlap="1">
                      <wp:simplePos x="0" y="0"/>
                      <wp:positionH relativeFrom="column">
                        <wp:posOffset>-49529</wp:posOffset>
                      </wp:positionH>
                      <wp:positionV relativeFrom="paragraph">
                        <wp:posOffset>347345</wp:posOffset>
                      </wp:positionV>
                      <wp:extent cx="584200" cy="1096010"/>
                      <wp:effectExtent l="0" t="0" r="0" b="0"/>
                      <wp:wrapNone/>
                      <wp:docPr id="3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7"/>
                              <a:stretch/>
                            </pic:blipFill>
                            <pic:spPr bwMode="auto">
                              <a:xfrm>
                                <a:off x="0" y="0"/>
                                <a:ext cx="584200" cy="10960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position:absolute;z-index:251658337;o:allowoverlap:true;o:allowincell:true;mso-position-horizontal-relative:text;margin-left:-3.9pt;mso-position-horizontal:absolute;mso-position-vertical-relative:text;margin-top:27.3pt;mso-position-vertical:absolute;width:46.0pt;height:86.3pt;mso-wrap-distance-left:9.0pt;mso-wrap-distance-top:0.0pt;mso-wrap-distance-right:9.0pt;mso-wrap-distance-bottom:0.0pt;" stroked="f">
                      <v:path textboxrect="0,0,0,0"/>
                      <v:imagedata r:id="rId47" o:title=""/>
                    </v:shape>
                  </w:pict>
                </mc:Fallback>
              </mc:AlternateContent>
            </w:r>
            <w:r>
              <w:rPr>
                <w:rFonts w:hint="eastAsia" w:ascii="仿宋" w:hAnsi="仿宋" w:eastAsia="仿宋" w:cs="仿宋"/>
                <w:i w:val="0"/>
                <w:iCs w:val="0"/>
                <w:color w:val="000000"/>
                <w:sz w:val="21"/>
                <w:szCs w:val="21"/>
                <w:highlight w:val="none"/>
                <w:u w:val="none"/>
                <w:lang w:val="en-US" w:eastAsia="zh-CN" w:bidi="ar-SA"/>
              </w:rPr>
            </w:r>
            <w:r/>
          </w:p>
        </w:tc>
      </w:tr>
      <w:tr>
        <w:trPr>
          <w:trHeight w:val="1500"/>
        </w:trPr>
        <w:tc>
          <w:tcPr>
            <w:tcW w:w="35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16</w:t>
            </w:r>
            <w:r>
              <w:rPr>
                <w:rFonts w:hint="eastAsia" w:ascii="仿宋" w:hAnsi="仿宋" w:eastAsia="仿宋" w:cs="仿宋"/>
                <w:i w:val="0"/>
                <w:iCs w:val="0"/>
                <w:color w:val="000000"/>
                <w:sz w:val="21"/>
                <w:szCs w:val="21"/>
                <w:highlight w:val="none"/>
                <w:u w:val="none"/>
              </w:rPr>
            </w:r>
            <w:r/>
          </w:p>
        </w:tc>
        <w:tc>
          <w:tcPr>
            <w:tcW w:w="480"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跨栏架推车</w:t>
            </w:r>
            <w:r>
              <w:rPr>
                <w:rFonts w:hint="eastAsia" w:ascii="仿宋" w:hAnsi="仿宋" w:eastAsia="仿宋" w:cs="仿宋"/>
                <w:i w:val="0"/>
                <w:iCs w:val="0"/>
                <w:color w:val="000000"/>
                <w:sz w:val="21"/>
                <w:szCs w:val="21"/>
                <w:highlight w:val="none"/>
                <w:u w:val="none"/>
              </w:rPr>
            </w:r>
            <w:r/>
          </w:p>
        </w:tc>
        <w:tc>
          <w:tcPr>
            <w:tcW w:w="2842"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1.跨栏架有扶手、底架、侧栏拼焊而成；</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2.扶手采用32*2圆管在专用弯管机上弯曲成型；</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3.一次可放置跨栏架10副，其底架设置PU轮4只，其中万向轮两只；</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4.所有钢制件均经除锈、磷化等金属表面处理；</w:t>
            </w:r>
            <w:r>
              <w:rPr>
                <w:rFonts w:hint="eastAsia" w:ascii="仿宋" w:hAnsi="仿宋" w:eastAsia="仿宋" w:cs="仿宋"/>
                <w:i w:val="0"/>
                <w:iCs w:val="0"/>
                <w:color w:val="000000"/>
                <w:sz w:val="21"/>
                <w:szCs w:val="21"/>
                <w:highlight w:val="none"/>
                <w:u w:val="none"/>
              </w:rPr>
            </w:r>
            <w:r/>
          </w:p>
        </w:tc>
        <w:tc>
          <w:tcPr>
            <w:tcW w:w="349"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4</w:t>
            </w:r>
            <w:r>
              <w:rPr>
                <w:rFonts w:hint="eastAsia" w:ascii="仿宋" w:hAnsi="仿宋" w:eastAsia="仿宋" w:cs="仿宋"/>
                <w:i w:val="0"/>
                <w:iCs w:val="0"/>
                <w:color w:val="000000"/>
                <w:sz w:val="21"/>
                <w:szCs w:val="21"/>
                <w:highlight w:val="none"/>
                <w:u w:val="none"/>
              </w:rPr>
            </w:r>
            <w:r/>
          </w:p>
        </w:tc>
        <w:tc>
          <w:tcPr>
            <w:tcW w:w="34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c>
          <w:tcPr>
            <w:tcW w:w="627" w:type="dxa"/>
            <w:vAlign w:val="center"/>
            <w:textDirection w:val="lrTb"/>
            <w:noWrap/>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5" behindDoc="0" locked="0" layoutInCell="1" allowOverlap="1">
                      <wp:simplePos x="0" y="0"/>
                      <wp:positionH relativeFrom="column">
                        <wp:posOffset>21590</wp:posOffset>
                      </wp:positionH>
                      <wp:positionV relativeFrom="paragraph">
                        <wp:posOffset>38735</wp:posOffset>
                      </wp:positionV>
                      <wp:extent cx="852170" cy="745490"/>
                      <wp:effectExtent l="0" t="0" r="0" b="0"/>
                      <wp:wrapNone/>
                      <wp:docPr id="3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8"/>
                              <a:stretch/>
                            </pic:blipFill>
                            <pic:spPr bwMode="auto">
                              <a:xfrm>
                                <a:off x="0" y="0"/>
                                <a:ext cx="852170" cy="7454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position:absolute;z-index:251658265;o:allowoverlap:true;o:allowincell:true;mso-position-horizontal-relative:text;margin-left:1.7pt;mso-position-horizontal:absolute;mso-position-vertical-relative:text;margin-top:3.0pt;mso-position-vertical:absolute;width:67.1pt;height:58.7pt;mso-wrap-distance-left:9.0pt;mso-wrap-distance-top:0.0pt;mso-wrap-distance-right:9.0pt;mso-wrap-distance-bottom:0.0pt;" stroked="f">
                      <v:path textboxrect="0,0,0,0"/>
                      <v:imagedata r:id="rId48" o:title=""/>
                    </v:shape>
                  </w:pict>
                </mc:Fallback>
              </mc:AlternateContent>
            </w:r>
            <w:r>
              <w:rPr>
                <w:rFonts w:hint="eastAsia" w:ascii="仿宋" w:hAnsi="仿宋" w:eastAsia="仿宋" w:cs="仿宋"/>
                <w:i w:val="0"/>
                <w:iCs w:val="0"/>
                <w:color w:val="000000"/>
                <w:sz w:val="21"/>
                <w:szCs w:val="21"/>
                <w:highlight w:val="none"/>
                <w:u w:val="none"/>
              </w:rPr>
            </w:r>
            <w:r/>
          </w:p>
        </w:tc>
      </w:tr>
      <w:tr>
        <w:trPr>
          <w:trHeight w:val="3900"/>
        </w:trPr>
        <w:tc>
          <w:tcPr>
            <w:tcW w:w="35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17</w:t>
            </w:r>
            <w:r>
              <w:rPr>
                <w:rFonts w:hint="eastAsia" w:ascii="仿宋" w:hAnsi="仿宋" w:eastAsia="仿宋" w:cs="仿宋"/>
                <w:i w:val="0"/>
                <w:iCs w:val="0"/>
                <w:color w:val="000000"/>
                <w:sz w:val="21"/>
                <w:szCs w:val="21"/>
                <w:highlight w:val="none"/>
                <w:u w:val="none"/>
              </w:rPr>
            </w:r>
            <w:r/>
          </w:p>
        </w:tc>
        <w:tc>
          <w:tcPr>
            <w:tcW w:w="480"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山羊</w:t>
            </w:r>
            <w:r>
              <w:rPr>
                <w:rFonts w:hint="eastAsia" w:ascii="仿宋" w:hAnsi="仿宋" w:eastAsia="仿宋" w:cs="仿宋"/>
                <w:i w:val="0"/>
                <w:iCs w:val="0"/>
                <w:color w:val="000000"/>
                <w:sz w:val="21"/>
                <w:szCs w:val="21"/>
                <w:highlight w:val="none"/>
                <w:u w:val="none"/>
              </w:rPr>
            </w:r>
            <w:r/>
          </w:p>
        </w:tc>
        <w:tc>
          <w:tcPr>
            <w:tcW w:w="2842"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尺寸：山羊全高为1000mm-1300mm（±5mm）范围内可调，立轴升降间距50mm；山羊头长500-600mm；山羊头宽360mm±5mm；山羊头高260-330mm；山羊腿外管直径≥30mm，壁厚≥3mm，内管壁厚≥3mm；羊脚底椭圆面长径不小于100mm，椭圆面短颈不小于80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材质要求：山羊底脚为铸铁，底托、箍与腿连接牢固，内、外管配合严密，升降灵活，组装后落地平稳，焊接平整，无脱焊和塌焊现象，金属件表面经抛丸除锈后作静电喷涂处理；山羊头面层采用人造革，夹层采用海绵，以木板等材料粘合而成，人造革面色泽一致，不允许有伤残，缝线应不漏针、跳线，山羊身平整；</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3.产品须符合GB/T19851.2—2005《高中体育器材和场地第2部分：体操器材》国家标准对山羊的要求；</w:t>
            </w:r>
            <w:r>
              <w:rPr>
                <w:rFonts w:hint="eastAsia" w:ascii="仿宋" w:hAnsi="仿宋" w:eastAsia="仿宋" w:cs="仿宋"/>
                <w:i w:val="0"/>
                <w:iCs w:val="0"/>
                <w:color w:val="000000"/>
                <w:sz w:val="21"/>
                <w:szCs w:val="21"/>
                <w:highlight w:val="none"/>
                <w:u w:val="none"/>
              </w:rPr>
            </w:r>
            <w:r/>
          </w:p>
        </w:tc>
        <w:tc>
          <w:tcPr>
            <w:tcW w:w="349"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4</w:t>
            </w:r>
            <w:r>
              <w:rPr>
                <w:rFonts w:hint="eastAsia" w:ascii="仿宋" w:hAnsi="仿宋" w:eastAsia="仿宋" w:cs="仿宋"/>
                <w:i w:val="0"/>
                <w:iCs w:val="0"/>
                <w:color w:val="000000"/>
                <w:sz w:val="21"/>
                <w:szCs w:val="21"/>
                <w:highlight w:val="none"/>
                <w:u w:val="none"/>
              </w:rPr>
            </w:r>
            <w:r/>
          </w:p>
        </w:tc>
        <w:tc>
          <w:tcPr>
            <w:tcW w:w="34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rPr>
            </w:r>
            <w:r/>
          </w:p>
        </w:tc>
        <w:tc>
          <w:tcPr>
            <w:tcW w:w="627" w:type="dxa"/>
            <w:vAlign w:val="center"/>
            <w:textDirection w:val="lrTb"/>
            <w:noWrap/>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6" behindDoc="0" locked="0" layoutInCell="1" allowOverlap="1">
                      <wp:simplePos x="0" y="0"/>
                      <wp:positionH relativeFrom="column">
                        <wp:posOffset>-61594</wp:posOffset>
                      </wp:positionH>
                      <wp:positionV relativeFrom="paragraph">
                        <wp:posOffset>147320</wp:posOffset>
                      </wp:positionV>
                      <wp:extent cx="738505" cy="833755"/>
                      <wp:effectExtent l="0" t="0" r="0" b="0"/>
                      <wp:wrapNone/>
                      <wp:docPr id="3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9"/>
                              <a:stretch/>
                            </pic:blipFill>
                            <pic:spPr bwMode="auto">
                              <a:xfrm>
                                <a:off x="0" y="0"/>
                                <a:ext cx="738505" cy="8337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position:absolute;z-index:251658266;o:allowoverlap:true;o:allowincell:true;mso-position-horizontal-relative:text;margin-left:-4.8pt;mso-position-horizontal:absolute;mso-position-vertical-relative:text;margin-top:11.6pt;mso-position-vertical:absolute;width:58.1pt;height:65.6pt;mso-wrap-distance-left:9.0pt;mso-wrap-distance-top:0.0pt;mso-wrap-distance-right:9.0pt;mso-wrap-distance-bottom:0.0pt;" stroked="f">
                      <v:path textboxrect="0,0,0,0"/>
                      <v:imagedata r:id="rId49" o:title=""/>
                    </v:shape>
                  </w:pict>
                </mc:Fallback>
              </mc:AlternateContent>
            </w:r>
            <w:r>
              <w:rPr>
                <w:rFonts w:hint="eastAsia" w:ascii="仿宋" w:hAnsi="仿宋" w:eastAsia="仿宋" w:cs="仿宋"/>
                <w:i w:val="0"/>
                <w:iCs w:val="0"/>
                <w:color w:val="000000"/>
                <w:sz w:val="21"/>
                <w:szCs w:val="21"/>
                <w:highlight w:val="none"/>
                <w:u w:val="none"/>
              </w:rPr>
            </w:r>
            <w:r/>
          </w:p>
        </w:tc>
      </w:tr>
      <w:tr>
        <w:trPr>
          <w:trHeight w:val="3000"/>
        </w:trPr>
        <w:tc>
          <w:tcPr>
            <w:tcW w:w="35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18</w:t>
            </w:r>
            <w:r>
              <w:rPr>
                <w:rFonts w:hint="eastAsia" w:ascii="仿宋" w:hAnsi="仿宋" w:eastAsia="仿宋" w:cs="仿宋"/>
                <w:i w:val="0"/>
                <w:iCs w:val="0"/>
                <w:color w:val="000000"/>
                <w:sz w:val="21"/>
                <w:szCs w:val="21"/>
                <w:highlight w:val="none"/>
                <w:u w:val="none"/>
              </w:rPr>
            </w:r>
            <w:r/>
          </w:p>
        </w:tc>
        <w:tc>
          <w:tcPr>
            <w:tcW w:w="480"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发令器</w:t>
            </w:r>
            <w:r>
              <w:rPr>
                <w:rFonts w:hint="eastAsia" w:ascii="仿宋" w:hAnsi="仿宋" w:eastAsia="仿宋" w:cs="仿宋"/>
                <w:i w:val="0"/>
                <w:iCs w:val="0"/>
                <w:color w:val="000000"/>
                <w:sz w:val="21"/>
                <w:szCs w:val="21"/>
                <w:highlight w:val="none"/>
                <w:u w:val="none"/>
              </w:rPr>
            </w:r>
            <w:r/>
          </w:p>
        </w:tc>
        <w:tc>
          <w:tcPr>
            <w:tcW w:w="2842"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1.发令台基本外形尺寸：长×宽×高≥700×610×1500（㎜）；</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2.底架方管拼焊，底架踏板采用花纹板制作；推手柄采用圆管制作，设有插管，用于安装发令烟屏，底架内部设有货物柜，配有钥匙，发令台底部有滚轮；</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3.发令烟屏由烟屏支架和烟屏两部分组成，烟屏支架采用≥2mm厚方管制作，高度可调；烟屏规格尺寸：外径≥φ660㎜，采用≥1.2㎜厚铁板冲压成型，烟屏内设预埋螺母，通过螺栓与支架紧固；</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4.产品耐酸碱、耐湿热、抗老化；</w:t>
            </w:r>
            <w:r>
              <w:rPr>
                <w:rFonts w:hint="eastAsia" w:ascii="仿宋" w:hAnsi="仿宋" w:eastAsia="仿宋" w:cs="仿宋"/>
                <w:i w:val="0"/>
                <w:iCs w:val="0"/>
                <w:color w:val="000000"/>
                <w:sz w:val="21"/>
                <w:szCs w:val="21"/>
                <w:highlight w:val="none"/>
                <w:u w:val="none"/>
              </w:rPr>
            </w:r>
            <w:r/>
          </w:p>
        </w:tc>
        <w:tc>
          <w:tcPr>
            <w:tcW w:w="349"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34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支</w:t>
            </w:r>
            <w:r>
              <w:rPr>
                <w:rFonts w:hint="eastAsia" w:ascii="仿宋" w:hAnsi="仿宋" w:eastAsia="仿宋" w:cs="仿宋"/>
                <w:i w:val="0"/>
                <w:iCs w:val="0"/>
                <w:color w:val="000000"/>
                <w:sz w:val="21"/>
                <w:szCs w:val="21"/>
                <w:highlight w:val="none"/>
                <w:u w:val="none"/>
              </w:rPr>
            </w:r>
            <w:r/>
          </w:p>
        </w:tc>
        <w:tc>
          <w:tcPr>
            <w:tcW w:w="627" w:type="dxa"/>
            <w:vAlign w:val="center"/>
            <w:textDirection w:val="lrTb"/>
            <w:noWrap/>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7" behindDoc="0" locked="0" layoutInCell="1" allowOverlap="1">
                      <wp:simplePos x="0" y="0"/>
                      <wp:positionH relativeFrom="column">
                        <wp:posOffset>145415</wp:posOffset>
                      </wp:positionH>
                      <wp:positionV relativeFrom="paragraph">
                        <wp:posOffset>166370</wp:posOffset>
                      </wp:positionV>
                      <wp:extent cx="581025" cy="927735"/>
                      <wp:effectExtent l="0" t="0" r="0" b="0"/>
                      <wp:wrapNone/>
                      <wp:docPr id="3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0"/>
                              <a:stretch/>
                            </pic:blipFill>
                            <pic:spPr bwMode="auto">
                              <a:xfrm>
                                <a:off x="0" y="0"/>
                                <a:ext cx="581025" cy="9277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position:absolute;z-index:251658267;o:allowoverlap:true;o:allowincell:true;mso-position-horizontal-relative:text;margin-left:11.4pt;mso-position-horizontal:absolute;mso-position-vertical-relative:text;margin-top:13.1pt;mso-position-vertical:absolute;width:45.8pt;height:73.0pt;mso-wrap-distance-left:9.0pt;mso-wrap-distance-top:0.0pt;mso-wrap-distance-right:9.0pt;mso-wrap-distance-bottom:0.0pt;" stroked="f">
                      <v:path textboxrect="0,0,0,0"/>
                      <v:imagedata r:id="rId50" o:title=""/>
                    </v:shape>
                  </w:pict>
                </mc:Fallback>
              </mc:AlternateContent>
            </w:r>
            <w:r>
              <w:rPr>
                <w:rFonts w:hint="eastAsia" w:ascii="仿宋" w:hAnsi="仿宋" w:eastAsia="仿宋" w:cs="仿宋"/>
                <w:i w:val="0"/>
                <w:iCs w:val="0"/>
                <w:color w:val="000000"/>
                <w:sz w:val="21"/>
                <w:szCs w:val="21"/>
                <w:highlight w:val="none"/>
                <w:u w:val="none"/>
              </w:rPr>
            </w:r>
            <w:r/>
          </w:p>
        </w:tc>
      </w:tr>
      <w:tr>
        <w:trPr>
          <w:trHeight w:val="2700"/>
        </w:trPr>
        <w:tc>
          <w:tcPr>
            <w:tcW w:w="35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19</w:t>
            </w:r>
            <w:r>
              <w:rPr>
                <w:rFonts w:hint="eastAsia" w:ascii="仿宋" w:hAnsi="仿宋" w:eastAsia="仿宋" w:cs="仿宋"/>
                <w:i w:val="0"/>
                <w:iCs w:val="0"/>
                <w:color w:val="000000"/>
                <w:sz w:val="21"/>
                <w:szCs w:val="21"/>
                <w:highlight w:val="none"/>
                <w:u w:val="none"/>
              </w:rPr>
            </w:r>
            <w:r/>
          </w:p>
        </w:tc>
        <w:tc>
          <w:tcPr>
            <w:tcW w:w="480"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起跑器</w:t>
            </w:r>
            <w:r>
              <w:rPr>
                <w:rFonts w:hint="eastAsia" w:ascii="仿宋" w:hAnsi="仿宋" w:eastAsia="仿宋" w:cs="仿宋"/>
                <w:i w:val="0"/>
                <w:iCs w:val="0"/>
                <w:color w:val="000000"/>
                <w:sz w:val="21"/>
                <w:szCs w:val="21"/>
                <w:highlight w:val="none"/>
                <w:u w:val="none"/>
              </w:rPr>
            </w:r>
            <w:r/>
          </w:p>
        </w:tc>
        <w:tc>
          <w:tcPr>
            <w:tcW w:w="2842"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1.起跑器为全铝合金制成；</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2.表面处理采用拉丝阳极氧化着灰色处理；</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3.起跑器底座用≥820*80*48mm厚度≥6mm的铝槽制成；</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4.底板用≥240*80*12mm和≥170*80*12mm的铝板制成；</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5.踏板底座用≥178*122*106mm厚度≥6mm的铝槽制成；</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6.活动板用≥235*108*6mm的弧形板制成；</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7.调节高度为4级调节，调节板用≥108*93*13的弧形板制成；</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8.活动板聚氨酯塑胶；</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9.起跑器底座与脚踏用≥80*50*13的铝板制成；</w:t>
            </w:r>
            <w:r>
              <w:rPr>
                <w:rFonts w:hint="eastAsia" w:ascii="仿宋" w:hAnsi="仿宋" w:eastAsia="仿宋" w:cs="仿宋"/>
                <w:i w:val="0"/>
                <w:iCs w:val="0"/>
                <w:color w:val="000000"/>
                <w:sz w:val="21"/>
                <w:szCs w:val="21"/>
                <w:highlight w:val="none"/>
                <w:u w:val="none"/>
              </w:rPr>
            </w:r>
            <w:r/>
          </w:p>
        </w:tc>
        <w:tc>
          <w:tcPr>
            <w:tcW w:w="349"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10</w:t>
            </w:r>
            <w:r>
              <w:rPr>
                <w:rFonts w:hint="eastAsia" w:ascii="仿宋" w:hAnsi="仿宋" w:eastAsia="仿宋" w:cs="仿宋"/>
                <w:i w:val="0"/>
                <w:iCs w:val="0"/>
                <w:color w:val="000000"/>
                <w:sz w:val="21"/>
                <w:szCs w:val="21"/>
                <w:highlight w:val="none"/>
                <w:u w:val="none"/>
              </w:rPr>
            </w:r>
            <w:r/>
          </w:p>
        </w:tc>
        <w:tc>
          <w:tcPr>
            <w:tcW w:w="34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c>
          <w:tcPr>
            <w:tcW w:w="627" w:type="dxa"/>
            <w:vAlign w:val="center"/>
            <w:textDirection w:val="lrTb"/>
            <w:noWrap/>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8" behindDoc="0" locked="0" layoutInCell="1" allowOverlap="1">
                      <wp:simplePos x="0" y="0"/>
                      <wp:positionH relativeFrom="column">
                        <wp:posOffset>45720</wp:posOffset>
                      </wp:positionH>
                      <wp:positionV relativeFrom="paragraph">
                        <wp:posOffset>391160</wp:posOffset>
                      </wp:positionV>
                      <wp:extent cx="711835" cy="1266190"/>
                      <wp:effectExtent l="0" t="0" r="0" b="0"/>
                      <wp:wrapNone/>
                      <wp:docPr id="3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1"/>
                              <a:stretch/>
                            </pic:blipFill>
                            <pic:spPr bwMode="auto">
                              <a:xfrm>
                                <a:off x="0" y="0"/>
                                <a:ext cx="711835" cy="12661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position:absolute;z-index:251658268;o:allowoverlap:true;o:allowincell:true;mso-position-horizontal-relative:text;margin-left:3.6pt;mso-position-horizontal:absolute;mso-position-vertical-relative:text;margin-top:30.8pt;mso-position-vertical:absolute;width:56.0pt;height:99.7pt;mso-wrap-distance-left:9.0pt;mso-wrap-distance-top:0.0pt;mso-wrap-distance-right:9.0pt;mso-wrap-distance-bottom:0.0pt;" stroked="f">
                      <v:path textboxrect="0,0,0,0"/>
                      <v:imagedata r:id="rId51" o:title=""/>
                    </v:shape>
                  </w:pict>
                </mc:Fallback>
              </mc:AlternateContent>
            </w:r>
            <w:r>
              <w:rPr>
                <w:rFonts w:hint="eastAsia" w:ascii="仿宋" w:hAnsi="仿宋" w:eastAsia="仿宋" w:cs="仿宋"/>
                <w:i w:val="0"/>
                <w:iCs w:val="0"/>
                <w:color w:val="000000"/>
                <w:sz w:val="21"/>
                <w:szCs w:val="21"/>
                <w:highlight w:val="none"/>
                <w:u w:val="none"/>
              </w:rPr>
            </w:r>
            <w:r/>
          </w:p>
        </w:tc>
      </w:tr>
      <w:tr>
        <w:trPr>
          <w:trHeight w:val="3000"/>
        </w:trPr>
        <w:tc>
          <w:tcPr>
            <w:tcW w:w="35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20</w:t>
            </w:r>
            <w:r>
              <w:rPr>
                <w:rFonts w:hint="eastAsia" w:ascii="仿宋" w:hAnsi="仿宋" w:eastAsia="仿宋" w:cs="仿宋"/>
                <w:i w:val="0"/>
                <w:iCs w:val="0"/>
                <w:color w:val="000000"/>
                <w:sz w:val="21"/>
                <w:szCs w:val="21"/>
                <w:highlight w:val="none"/>
                <w:u w:val="none"/>
              </w:rPr>
            </w:r>
            <w:r/>
          </w:p>
        </w:tc>
        <w:tc>
          <w:tcPr>
            <w:tcW w:w="480"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七节跳箱</w:t>
            </w:r>
            <w:r>
              <w:rPr>
                <w:rFonts w:hint="eastAsia" w:ascii="仿宋" w:hAnsi="仿宋" w:eastAsia="仿宋" w:cs="仿宋"/>
                <w:i w:val="0"/>
                <w:iCs w:val="0"/>
                <w:color w:val="000000"/>
                <w:sz w:val="21"/>
                <w:szCs w:val="21"/>
                <w:highlight w:val="none"/>
                <w:u w:val="none"/>
              </w:rPr>
            </w:r>
            <w:r/>
          </w:p>
        </w:tc>
        <w:tc>
          <w:tcPr>
            <w:tcW w:w="2842"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1.中学用跳箱总高度为1250mm±10mm，长度1200～1400mm±10mm，箱底层宽780mm±10mm，箱盖宽380mm，误差小于等于10mm，箱盖高350mm±10mm，箱的其他层高150mm；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用水曲柳或硬杂木，厚度不低于25mm制成，直接拼装应采用燕尾槽，木柱出头高40～50mm，表面涂有起保护和装饰用的漆层，跳箱盖平整，软硬适宜，手感舒适，用重体海绵做成弧形，表面用人造革包制，泡钉封口，级间用内撑木插联组合；各层结合应平直、稳定牢固，接地面应平稳；</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3.产品须符合GB/T19851.2—2005《高中体育器材和场地第2部分：体操器材》中对跳箱的要求；</w:t>
            </w:r>
            <w:r>
              <w:rPr>
                <w:rFonts w:hint="eastAsia" w:ascii="仿宋" w:hAnsi="仿宋" w:eastAsia="仿宋" w:cs="仿宋"/>
                <w:i w:val="0"/>
                <w:iCs w:val="0"/>
                <w:color w:val="000000"/>
                <w:sz w:val="21"/>
                <w:szCs w:val="21"/>
                <w:highlight w:val="none"/>
                <w:u w:val="none"/>
              </w:rPr>
            </w:r>
            <w:r/>
          </w:p>
        </w:tc>
        <w:tc>
          <w:tcPr>
            <w:tcW w:w="349"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34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只</w:t>
            </w:r>
            <w:r>
              <w:rPr>
                <w:rFonts w:hint="eastAsia" w:ascii="仿宋" w:hAnsi="仿宋" w:eastAsia="仿宋" w:cs="仿宋"/>
                <w:i w:val="0"/>
                <w:iCs w:val="0"/>
                <w:color w:val="000000"/>
                <w:sz w:val="21"/>
                <w:szCs w:val="21"/>
                <w:highlight w:val="none"/>
                <w:u w:val="none"/>
              </w:rPr>
            </w:r>
            <w:r/>
          </w:p>
        </w:tc>
        <w:tc>
          <w:tcPr>
            <w:tcW w:w="627" w:type="dxa"/>
            <w:vAlign w:val="center"/>
            <w:textDirection w:val="lrTb"/>
            <w:noWrap/>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9" behindDoc="0" locked="0" layoutInCell="1" allowOverlap="1">
                      <wp:simplePos x="0" y="0"/>
                      <wp:positionH relativeFrom="column">
                        <wp:posOffset>138430</wp:posOffset>
                      </wp:positionH>
                      <wp:positionV relativeFrom="paragraph">
                        <wp:posOffset>455930</wp:posOffset>
                      </wp:positionV>
                      <wp:extent cx="524510" cy="1137285"/>
                      <wp:effectExtent l="0" t="0" r="0" b="0"/>
                      <wp:wrapNone/>
                      <wp:docPr id="3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2"/>
                              <a:stretch/>
                            </pic:blipFill>
                            <pic:spPr bwMode="auto">
                              <a:xfrm>
                                <a:off x="0" y="0"/>
                                <a:ext cx="524510" cy="11372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position:absolute;z-index:251658269;o:allowoverlap:true;o:allowincell:true;mso-position-horizontal-relative:text;margin-left:10.9pt;mso-position-horizontal:absolute;mso-position-vertical-relative:text;margin-top:35.9pt;mso-position-vertical:absolute;width:41.3pt;height:89.5pt;mso-wrap-distance-left:9.0pt;mso-wrap-distance-top:0.0pt;mso-wrap-distance-right:9.0pt;mso-wrap-distance-bottom:0.0pt;" stroked="f">
                      <v:path textboxrect="0,0,0,0"/>
                      <v:imagedata r:id="rId52" o:title=""/>
                    </v:shape>
                  </w:pict>
                </mc:Fallback>
              </mc:AlternateContent>
            </w:r>
            <w:r>
              <w:rPr>
                <w:rFonts w:hint="eastAsia" w:ascii="仿宋" w:hAnsi="仿宋" w:eastAsia="仿宋" w:cs="仿宋"/>
                <w:i w:val="0"/>
                <w:iCs w:val="0"/>
                <w:color w:val="000000"/>
                <w:sz w:val="21"/>
                <w:szCs w:val="21"/>
                <w:highlight w:val="none"/>
                <w:u w:val="none"/>
              </w:rPr>
            </w:r>
            <w:r/>
          </w:p>
        </w:tc>
      </w:tr>
      <w:tr>
        <w:trPr>
          <w:trHeight w:val="2100"/>
        </w:trPr>
        <w:tc>
          <w:tcPr>
            <w:tcW w:w="35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21</w:t>
            </w:r>
            <w:r>
              <w:rPr>
                <w:rFonts w:hint="eastAsia" w:ascii="仿宋" w:hAnsi="仿宋" w:eastAsia="仿宋" w:cs="仿宋"/>
                <w:i w:val="0"/>
                <w:iCs w:val="0"/>
                <w:color w:val="000000"/>
                <w:sz w:val="21"/>
                <w:szCs w:val="21"/>
                <w:highlight w:val="none"/>
                <w:u w:val="none"/>
              </w:rPr>
            </w:r>
            <w:r/>
          </w:p>
        </w:tc>
        <w:tc>
          <w:tcPr>
            <w:tcW w:w="480"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五节跳箱</w:t>
            </w:r>
            <w:r>
              <w:rPr>
                <w:rFonts w:hint="eastAsia" w:ascii="仿宋" w:hAnsi="仿宋" w:eastAsia="仿宋" w:cs="仿宋"/>
                <w:i w:val="0"/>
                <w:iCs w:val="0"/>
                <w:color w:val="000000"/>
                <w:sz w:val="21"/>
                <w:szCs w:val="21"/>
                <w:highlight w:val="none"/>
                <w:u w:val="none"/>
              </w:rPr>
            </w:r>
            <w:r/>
          </w:p>
        </w:tc>
        <w:tc>
          <w:tcPr>
            <w:tcW w:w="2842"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1.箱体五级，箱长约900mm～1000mm，箱高900±10mmmm，用不低于20mm厚硬杂木制成；</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2.跳箱从上至下逐渐增大呈梯形，分为五级，级间用内撑木插联组合，每节衔接应平整，紧凑，接地平稳；</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3.表面用皮革包制，泡钉封口，跳箱盖平整，软硬适宜，手感舒适；</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4.跳箱面涂有起保护和装饰用的漆层，标记层数数字；</w:t>
            </w:r>
            <w:r>
              <w:rPr>
                <w:rFonts w:hint="eastAsia" w:ascii="仿宋" w:hAnsi="仿宋" w:eastAsia="仿宋" w:cs="仿宋"/>
                <w:i w:val="0"/>
                <w:iCs w:val="0"/>
                <w:color w:val="000000"/>
                <w:sz w:val="21"/>
                <w:szCs w:val="21"/>
                <w:highlight w:val="none"/>
                <w:u w:val="none"/>
              </w:rPr>
            </w:r>
            <w:r/>
          </w:p>
        </w:tc>
        <w:tc>
          <w:tcPr>
            <w:tcW w:w="349"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34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只</w:t>
            </w:r>
            <w:r>
              <w:rPr>
                <w:rFonts w:hint="eastAsia" w:ascii="仿宋" w:hAnsi="仿宋" w:eastAsia="仿宋" w:cs="仿宋"/>
                <w:i w:val="0"/>
                <w:iCs w:val="0"/>
                <w:color w:val="000000"/>
                <w:sz w:val="21"/>
                <w:szCs w:val="21"/>
                <w:highlight w:val="none"/>
                <w:u w:val="none"/>
              </w:rPr>
            </w:r>
            <w:r/>
          </w:p>
        </w:tc>
        <w:tc>
          <w:tcPr>
            <w:tcW w:w="627" w:type="dxa"/>
            <w:vAlign w:val="center"/>
            <w:textDirection w:val="lrTb"/>
            <w:noWrap/>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0" behindDoc="0" locked="0" layoutInCell="1" allowOverlap="1">
                      <wp:simplePos x="0" y="0"/>
                      <wp:positionH relativeFrom="column">
                        <wp:posOffset>119380</wp:posOffset>
                      </wp:positionH>
                      <wp:positionV relativeFrom="paragraph">
                        <wp:posOffset>70485</wp:posOffset>
                      </wp:positionV>
                      <wp:extent cx="989330" cy="960120"/>
                      <wp:effectExtent l="0" t="0" r="0" b="0"/>
                      <wp:wrapNone/>
                      <wp:docPr id="4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3"/>
                              <a:stretch/>
                            </pic:blipFill>
                            <pic:spPr bwMode="auto">
                              <a:xfrm>
                                <a:off x="0" y="0"/>
                                <a:ext cx="989330" cy="9601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position:absolute;z-index:251658270;o:allowoverlap:true;o:allowincell:true;mso-position-horizontal-relative:text;margin-left:9.4pt;mso-position-horizontal:absolute;mso-position-vertical-relative:text;margin-top:5.5pt;mso-position-vertical:absolute;width:77.9pt;height:75.6pt;mso-wrap-distance-left:9.0pt;mso-wrap-distance-top:0.0pt;mso-wrap-distance-right:9.0pt;mso-wrap-distance-bottom:0.0pt;" stroked="f">
                      <v:path textboxrect="0,0,0,0"/>
                      <v:imagedata r:id="rId53" o:title=""/>
                    </v:shape>
                  </w:pict>
                </mc:Fallback>
              </mc:AlternateContent>
            </w:r>
            <w:r>
              <w:rPr>
                <w:rFonts w:hint="eastAsia" w:ascii="仿宋" w:hAnsi="仿宋" w:eastAsia="仿宋" w:cs="仿宋"/>
                <w:i w:val="0"/>
                <w:iCs w:val="0"/>
                <w:color w:val="000000"/>
                <w:sz w:val="21"/>
                <w:szCs w:val="21"/>
                <w:highlight w:val="none"/>
                <w:u w:val="none"/>
              </w:rPr>
            </w:r>
            <w:r/>
          </w:p>
        </w:tc>
      </w:tr>
      <w:tr>
        <w:trPr>
          <w:trHeight w:val="1200"/>
        </w:trPr>
        <w:tc>
          <w:tcPr>
            <w:tcW w:w="35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22</w:t>
            </w:r>
            <w:r>
              <w:rPr>
                <w:rFonts w:hint="eastAsia" w:ascii="仿宋" w:hAnsi="仿宋" w:eastAsia="仿宋" w:cs="仿宋"/>
                <w:i w:val="0"/>
                <w:iCs w:val="0"/>
                <w:color w:val="000000"/>
                <w:sz w:val="21"/>
                <w:szCs w:val="21"/>
                <w:highlight w:val="none"/>
                <w:u w:val="none"/>
              </w:rPr>
            </w:r>
            <w:r/>
          </w:p>
        </w:tc>
        <w:tc>
          <w:tcPr>
            <w:tcW w:w="480"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起跳板</w:t>
            </w:r>
            <w:r>
              <w:rPr>
                <w:rFonts w:hint="eastAsia" w:ascii="仿宋" w:hAnsi="仿宋" w:eastAsia="仿宋" w:cs="仿宋"/>
                <w:i w:val="0"/>
                <w:iCs w:val="0"/>
                <w:color w:val="000000"/>
                <w:sz w:val="21"/>
                <w:szCs w:val="21"/>
                <w:highlight w:val="none"/>
                <w:u w:val="none"/>
              </w:rPr>
            </w:r>
            <w:r/>
          </w:p>
        </w:tc>
        <w:tc>
          <w:tcPr>
            <w:tcW w:w="2842"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规格约1220mm×300mm×100㎜，起跳板为长方形，用材料拼接而成，木材经防水处理，不变形，防水淋，漆成白色，起跳板顶部铺一个长度为1220mm，宽度为100mm，厚度为2mm的橡皮泥显示板；</w:t>
            </w:r>
            <w:r>
              <w:rPr>
                <w:rFonts w:hint="eastAsia" w:ascii="仿宋" w:hAnsi="仿宋" w:eastAsia="仿宋" w:cs="仿宋"/>
                <w:i w:val="0"/>
                <w:iCs w:val="0"/>
                <w:color w:val="000000"/>
                <w:sz w:val="21"/>
                <w:szCs w:val="21"/>
                <w:highlight w:val="none"/>
                <w:u w:val="none"/>
              </w:rPr>
            </w:r>
            <w:r/>
          </w:p>
        </w:tc>
        <w:tc>
          <w:tcPr>
            <w:tcW w:w="349"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4</w:t>
            </w:r>
            <w:r>
              <w:rPr>
                <w:rFonts w:hint="eastAsia" w:ascii="仿宋" w:hAnsi="仿宋" w:eastAsia="仿宋" w:cs="仿宋"/>
                <w:i w:val="0"/>
                <w:iCs w:val="0"/>
                <w:color w:val="000000"/>
                <w:sz w:val="21"/>
                <w:szCs w:val="21"/>
                <w:highlight w:val="none"/>
                <w:u w:val="none"/>
              </w:rPr>
            </w:r>
            <w:r/>
          </w:p>
        </w:tc>
        <w:tc>
          <w:tcPr>
            <w:tcW w:w="34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块</w:t>
            </w:r>
            <w:r>
              <w:rPr>
                <w:rFonts w:hint="eastAsia" w:ascii="仿宋" w:hAnsi="仿宋" w:eastAsia="仿宋" w:cs="仿宋"/>
                <w:i w:val="0"/>
                <w:iCs w:val="0"/>
                <w:color w:val="000000"/>
                <w:sz w:val="21"/>
                <w:szCs w:val="21"/>
                <w:highlight w:val="none"/>
                <w:u w:val="none"/>
              </w:rPr>
            </w:r>
            <w:r/>
          </w:p>
        </w:tc>
        <w:tc>
          <w:tcPr>
            <w:tcW w:w="627" w:type="dxa"/>
            <w:vAlign w:val="center"/>
            <w:textDirection w:val="lrTb"/>
            <w:noWrap/>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1" behindDoc="0" locked="0" layoutInCell="1" allowOverlap="1">
                      <wp:simplePos x="0" y="0"/>
                      <wp:positionH relativeFrom="column">
                        <wp:posOffset>252730</wp:posOffset>
                      </wp:positionH>
                      <wp:positionV relativeFrom="paragraph">
                        <wp:posOffset>156845</wp:posOffset>
                      </wp:positionV>
                      <wp:extent cx="919480" cy="671830"/>
                      <wp:effectExtent l="0" t="0" r="0" b="0"/>
                      <wp:wrapNone/>
                      <wp:docPr id="4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4"/>
                              <a:stretch/>
                            </pic:blipFill>
                            <pic:spPr bwMode="auto">
                              <a:xfrm>
                                <a:off x="0" y="0"/>
                                <a:ext cx="919480" cy="6718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position:absolute;z-index:251658271;o:allowoverlap:true;o:allowincell:true;mso-position-horizontal-relative:text;margin-left:19.9pt;mso-position-horizontal:absolute;mso-position-vertical-relative:text;margin-top:12.3pt;mso-position-vertical:absolute;width:72.4pt;height:52.9pt;mso-wrap-distance-left:9.0pt;mso-wrap-distance-top:0.0pt;mso-wrap-distance-right:9.0pt;mso-wrap-distance-bottom:0.0pt;" stroked="f">
                      <v:path textboxrect="0,0,0,0"/>
                      <v:imagedata r:id="rId54" o:title=""/>
                    </v:shape>
                  </w:pict>
                </mc:Fallback>
              </mc:AlternateContent>
            </w:r>
            <w:r>
              <w:rPr>
                <w:rFonts w:hint="eastAsia" w:ascii="仿宋" w:hAnsi="仿宋" w:eastAsia="仿宋" w:cs="仿宋"/>
                <w:i w:val="0"/>
                <w:iCs w:val="0"/>
                <w:color w:val="000000"/>
                <w:sz w:val="21"/>
                <w:szCs w:val="21"/>
                <w:highlight w:val="none"/>
                <w:u w:val="none"/>
              </w:rPr>
            </w:r>
            <w:r/>
          </w:p>
        </w:tc>
      </w:tr>
      <w:tr>
        <w:trPr>
          <w:trHeight w:val="900"/>
        </w:trPr>
        <w:tc>
          <w:tcPr>
            <w:tcW w:w="35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23</w:t>
            </w:r>
            <w:r>
              <w:rPr>
                <w:rFonts w:hint="eastAsia" w:ascii="仿宋" w:hAnsi="仿宋" w:eastAsia="仿宋" w:cs="仿宋"/>
                <w:i w:val="0"/>
                <w:iCs w:val="0"/>
                <w:color w:val="000000"/>
                <w:sz w:val="21"/>
                <w:szCs w:val="21"/>
                <w:highlight w:val="none"/>
                <w:u w:val="none"/>
              </w:rPr>
            </w:r>
            <w:r/>
          </w:p>
        </w:tc>
        <w:tc>
          <w:tcPr>
            <w:tcW w:w="480"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铅球1</w:t>
            </w:r>
            <w:r>
              <w:rPr>
                <w:rFonts w:hint="eastAsia" w:ascii="仿宋" w:hAnsi="仿宋" w:eastAsia="仿宋" w:cs="仿宋"/>
                <w:i w:val="0"/>
                <w:iCs w:val="0"/>
                <w:color w:val="000000"/>
                <w:sz w:val="21"/>
                <w:szCs w:val="21"/>
                <w:highlight w:val="none"/>
                <w:u w:val="none"/>
              </w:rPr>
            </w:r>
            <w:r/>
          </w:p>
        </w:tc>
        <w:tc>
          <w:tcPr>
            <w:tcW w:w="2842"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1.质量3.000kg～3.030kg，直径90mm～100mm；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2.应用铁、铜或其他硬度不低于铜的金属材料制成，球体重心距球体中心距离不大于6mm；</w:t>
            </w:r>
            <w:r>
              <w:rPr>
                <w:rFonts w:hint="eastAsia" w:ascii="仿宋" w:hAnsi="仿宋" w:eastAsia="仿宋" w:cs="仿宋"/>
                <w:i w:val="0"/>
                <w:iCs w:val="0"/>
                <w:color w:val="000000"/>
                <w:sz w:val="21"/>
                <w:szCs w:val="21"/>
                <w:highlight w:val="none"/>
                <w:u w:val="none"/>
              </w:rPr>
            </w:r>
            <w:r/>
          </w:p>
        </w:tc>
        <w:tc>
          <w:tcPr>
            <w:tcW w:w="349"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10</w:t>
            </w:r>
            <w:r>
              <w:rPr>
                <w:rFonts w:hint="eastAsia" w:ascii="仿宋" w:hAnsi="仿宋" w:eastAsia="仿宋" w:cs="仿宋"/>
                <w:i w:val="0"/>
                <w:iCs w:val="0"/>
                <w:color w:val="000000"/>
                <w:sz w:val="21"/>
                <w:szCs w:val="21"/>
                <w:highlight w:val="none"/>
                <w:u w:val="none"/>
              </w:rPr>
            </w:r>
            <w:r/>
          </w:p>
        </w:tc>
        <w:tc>
          <w:tcPr>
            <w:tcW w:w="34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c>
          <w:tcPr>
            <w:tcW w:w="627" w:type="dxa"/>
            <w:vAlign w:val="center"/>
            <w:textDirection w:val="lrTb"/>
            <w:noWrap/>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2" behindDoc="0" locked="0" layoutInCell="1" allowOverlap="1">
                      <wp:simplePos x="0" y="0"/>
                      <wp:positionH relativeFrom="column">
                        <wp:posOffset>157480</wp:posOffset>
                      </wp:positionH>
                      <wp:positionV relativeFrom="paragraph">
                        <wp:posOffset>31750</wp:posOffset>
                      </wp:positionV>
                      <wp:extent cx="673100" cy="622935"/>
                      <wp:effectExtent l="0" t="0" r="0" b="0"/>
                      <wp:wrapNone/>
                      <wp:docPr id="4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5"/>
                              <a:stretch/>
                            </pic:blipFill>
                            <pic:spPr bwMode="auto">
                              <a:xfrm>
                                <a:off x="0" y="0"/>
                                <a:ext cx="673100" cy="6229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position:absolute;z-index:251658272;o:allowoverlap:true;o:allowincell:true;mso-position-horizontal-relative:text;margin-left:12.4pt;mso-position-horizontal:absolute;mso-position-vertical-relative:text;margin-top:2.5pt;mso-position-vertical:absolute;width:53.0pt;height:49.0pt;mso-wrap-distance-left:9.0pt;mso-wrap-distance-top:0.0pt;mso-wrap-distance-right:9.0pt;mso-wrap-distance-bottom:0.0pt;" stroked="f">
                      <v:path textboxrect="0,0,0,0"/>
                      <v:imagedata r:id="rId55" o:title=""/>
                    </v:shape>
                  </w:pict>
                </mc:Fallback>
              </mc:AlternateContent>
            </w:r>
            <w:r>
              <w:rPr>
                <w:rFonts w:hint="eastAsia" w:ascii="仿宋" w:hAnsi="仿宋" w:eastAsia="仿宋" w:cs="仿宋"/>
                <w:i w:val="0"/>
                <w:iCs w:val="0"/>
                <w:color w:val="000000"/>
                <w:sz w:val="21"/>
                <w:szCs w:val="21"/>
                <w:highlight w:val="none"/>
                <w:u w:val="none"/>
              </w:rPr>
            </w:r>
            <w:r/>
          </w:p>
        </w:tc>
      </w:tr>
      <w:tr>
        <w:trPr>
          <w:trHeight w:val="900"/>
        </w:trPr>
        <w:tc>
          <w:tcPr>
            <w:tcW w:w="35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24</w:t>
            </w:r>
            <w:r>
              <w:rPr>
                <w:rFonts w:hint="eastAsia" w:ascii="仿宋" w:hAnsi="仿宋" w:eastAsia="仿宋" w:cs="仿宋"/>
                <w:i w:val="0"/>
                <w:iCs w:val="0"/>
                <w:color w:val="000000"/>
                <w:sz w:val="21"/>
                <w:szCs w:val="21"/>
                <w:highlight w:val="none"/>
                <w:u w:val="none"/>
              </w:rPr>
            </w:r>
            <w:r/>
          </w:p>
        </w:tc>
        <w:tc>
          <w:tcPr>
            <w:tcW w:w="480"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铅球2</w:t>
            </w:r>
            <w:r>
              <w:rPr>
                <w:rFonts w:hint="eastAsia" w:ascii="仿宋" w:hAnsi="仿宋" w:eastAsia="仿宋" w:cs="仿宋"/>
                <w:i w:val="0"/>
                <w:iCs w:val="0"/>
                <w:color w:val="000000"/>
                <w:sz w:val="21"/>
                <w:szCs w:val="21"/>
                <w:highlight w:val="none"/>
                <w:u w:val="none"/>
              </w:rPr>
            </w:r>
            <w:r/>
          </w:p>
        </w:tc>
        <w:tc>
          <w:tcPr>
            <w:tcW w:w="2842"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1.质量4.000kg～4.030kg，直径95mm～110mm；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2.应用铁、铜或其他硬度不低于铜的金属材料制成，球体重心距球体中心距离不大于6mm；</w:t>
            </w:r>
            <w:r>
              <w:rPr>
                <w:rFonts w:hint="eastAsia" w:ascii="仿宋" w:hAnsi="仿宋" w:eastAsia="仿宋" w:cs="仿宋"/>
                <w:i w:val="0"/>
                <w:iCs w:val="0"/>
                <w:color w:val="000000"/>
                <w:sz w:val="21"/>
                <w:szCs w:val="21"/>
                <w:highlight w:val="none"/>
                <w:u w:val="none"/>
              </w:rPr>
            </w:r>
            <w:r/>
          </w:p>
        </w:tc>
        <w:tc>
          <w:tcPr>
            <w:tcW w:w="349"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10</w:t>
            </w:r>
            <w:r>
              <w:rPr>
                <w:rFonts w:hint="eastAsia" w:ascii="仿宋" w:hAnsi="仿宋" w:eastAsia="仿宋" w:cs="仿宋"/>
                <w:i w:val="0"/>
                <w:iCs w:val="0"/>
                <w:color w:val="000000"/>
                <w:sz w:val="21"/>
                <w:szCs w:val="21"/>
                <w:highlight w:val="none"/>
                <w:u w:val="none"/>
              </w:rPr>
            </w:r>
            <w:r/>
          </w:p>
        </w:tc>
        <w:tc>
          <w:tcPr>
            <w:tcW w:w="34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c>
          <w:tcPr>
            <w:tcW w:w="627" w:type="dxa"/>
            <w:vAlign w:val="center"/>
            <w:textDirection w:val="lrTb"/>
            <w:noWrap/>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3" behindDoc="0" locked="0" layoutInCell="1" allowOverlap="1">
                      <wp:simplePos x="0" y="0"/>
                      <wp:positionH relativeFrom="column">
                        <wp:posOffset>147955</wp:posOffset>
                      </wp:positionH>
                      <wp:positionV relativeFrom="paragraph">
                        <wp:posOffset>0</wp:posOffset>
                      </wp:positionV>
                      <wp:extent cx="688340" cy="638175"/>
                      <wp:effectExtent l="0" t="0" r="0" b="0"/>
                      <wp:wrapNone/>
                      <wp:docPr id="4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6"/>
                              <a:stretch/>
                            </pic:blipFill>
                            <pic:spPr bwMode="auto">
                              <a:xfrm>
                                <a:off x="0" y="0"/>
                                <a:ext cx="688340" cy="6381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position:absolute;z-index:251658273;o:allowoverlap:true;o:allowincell:true;mso-position-horizontal-relative:text;margin-left:11.6pt;mso-position-horizontal:absolute;mso-position-vertical-relative:text;margin-top:0.0pt;mso-position-vertical:absolute;width:54.2pt;height:50.2pt;mso-wrap-distance-left:9.0pt;mso-wrap-distance-top:0.0pt;mso-wrap-distance-right:9.0pt;mso-wrap-distance-bottom:0.0pt;" stroked="f">
                      <v:path textboxrect="0,0,0,0"/>
                      <v:imagedata r:id="rId56" o:title=""/>
                    </v:shape>
                  </w:pict>
                </mc:Fallback>
              </mc:AlternateContent>
            </w:r>
            <w:r>
              <w:rPr>
                <w:rFonts w:hint="eastAsia" w:ascii="仿宋" w:hAnsi="仿宋" w:eastAsia="仿宋" w:cs="仿宋"/>
                <w:i w:val="0"/>
                <w:iCs w:val="0"/>
                <w:color w:val="000000"/>
                <w:sz w:val="21"/>
                <w:szCs w:val="21"/>
                <w:highlight w:val="none"/>
                <w:u w:val="none"/>
              </w:rPr>
            </w:r>
            <w:r/>
          </w:p>
        </w:tc>
      </w:tr>
      <w:tr>
        <w:trPr>
          <w:trHeight w:val="900"/>
        </w:trPr>
        <w:tc>
          <w:tcPr>
            <w:tcW w:w="35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25</w:t>
            </w:r>
            <w:r>
              <w:rPr>
                <w:rFonts w:hint="eastAsia" w:ascii="仿宋" w:hAnsi="仿宋" w:eastAsia="仿宋" w:cs="仿宋"/>
                <w:i w:val="0"/>
                <w:iCs w:val="0"/>
                <w:color w:val="000000"/>
                <w:sz w:val="21"/>
                <w:szCs w:val="21"/>
                <w:highlight w:val="none"/>
                <w:u w:val="none"/>
              </w:rPr>
            </w:r>
            <w:r/>
          </w:p>
        </w:tc>
        <w:tc>
          <w:tcPr>
            <w:tcW w:w="480"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铅球3</w:t>
            </w:r>
            <w:r>
              <w:rPr>
                <w:rFonts w:hint="eastAsia" w:ascii="仿宋" w:hAnsi="仿宋" w:eastAsia="仿宋" w:cs="仿宋"/>
                <w:i w:val="0"/>
                <w:iCs w:val="0"/>
                <w:color w:val="000000"/>
                <w:sz w:val="21"/>
                <w:szCs w:val="21"/>
                <w:highlight w:val="none"/>
                <w:u w:val="none"/>
              </w:rPr>
            </w:r>
            <w:r/>
          </w:p>
        </w:tc>
        <w:tc>
          <w:tcPr>
            <w:tcW w:w="2842"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1.质量5.000kg～5.030kg，直径100mm～120mm；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2.应用铁、铜或其他硬度不低于铜的金属材料制成，球体重心距球体中心距离不大于6mm；</w:t>
            </w:r>
            <w:r>
              <w:rPr>
                <w:rFonts w:hint="eastAsia" w:ascii="仿宋" w:hAnsi="仿宋" w:eastAsia="仿宋" w:cs="仿宋"/>
                <w:i w:val="0"/>
                <w:iCs w:val="0"/>
                <w:color w:val="000000"/>
                <w:sz w:val="21"/>
                <w:szCs w:val="21"/>
                <w:highlight w:val="none"/>
                <w:u w:val="none"/>
              </w:rPr>
            </w:r>
            <w:r/>
          </w:p>
        </w:tc>
        <w:tc>
          <w:tcPr>
            <w:tcW w:w="349"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10</w:t>
            </w:r>
            <w:r>
              <w:rPr>
                <w:rFonts w:hint="eastAsia" w:ascii="仿宋" w:hAnsi="仿宋" w:eastAsia="仿宋" w:cs="仿宋"/>
                <w:i w:val="0"/>
                <w:iCs w:val="0"/>
                <w:color w:val="000000"/>
                <w:sz w:val="21"/>
                <w:szCs w:val="21"/>
                <w:highlight w:val="none"/>
                <w:u w:val="none"/>
              </w:rPr>
            </w:r>
            <w:r/>
          </w:p>
        </w:tc>
        <w:tc>
          <w:tcPr>
            <w:tcW w:w="34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c>
          <w:tcPr>
            <w:tcW w:w="627" w:type="dxa"/>
            <w:vAlign w:val="center"/>
            <w:textDirection w:val="lrTb"/>
            <w:noWrap/>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4" behindDoc="0" locked="0" layoutInCell="1" allowOverlap="1">
                      <wp:simplePos x="0" y="0"/>
                      <wp:positionH relativeFrom="column">
                        <wp:posOffset>118745</wp:posOffset>
                      </wp:positionH>
                      <wp:positionV relativeFrom="paragraph">
                        <wp:posOffset>0</wp:posOffset>
                      </wp:positionV>
                      <wp:extent cx="681990" cy="632460"/>
                      <wp:effectExtent l="0" t="0" r="0" b="0"/>
                      <wp:wrapNone/>
                      <wp:docPr id="4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7"/>
                              <a:stretch/>
                            </pic:blipFill>
                            <pic:spPr bwMode="auto">
                              <a:xfrm>
                                <a:off x="0" y="0"/>
                                <a:ext cx="681990" cy="63245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position:absolute;z-index:251658274;o:allowoverlap:true;o:allowincell:true;mso-position-horizontal-relative:text;margin-left:9.3pt;mso-position-horizontal:absolute;mso-position-vertical-relative:text;margin-top:0.0pt;mso-position-vertical:absolute;width:53.7pt;height:49.8pt;mso-wrap-distance-left:9.0pt;mso-wrap-distance-top:0.0pt;mso-wrap-distance-right:9.0pt;mso-wrap-distance-bottom:0.0pt;" stroked="f">
                      <v:path textboxrect="0,0,0,0"/>
                      <v:imagedata r:id="rId57" o:title=""/>
                    </v:shape>
                  </w:pict>
                </mc:Fallback>
              </mc:AlternateContent>
            </w:r>
            <w:r>
              <w:rPr>
                <w:rFonts w:hint="eastAsia" w:ascii="仿宋" w:hAnsi="仿宋" w:eastAsia="仿宋" w:cs="仿宋"/>
                <w:i w:val="0"/>
                <w:iCs w:val="0"/>
                <w:color w:val="000000"/>
                <w:sz w:val="21"/>
                <w:szCs w:val="21"/>
                <w:highlight w:val="none"/>
                <w:u w:val="none"/>
              </w:rPr>
            </w:r>
            <w:r/>
          </w:p>
        </w:tc>
      </w:tr>
      <w:tr>
        <w:trPr>
          <w:trHeight w:val="3600"/>
        </w:trPr>
        <w:tc>
          <w:tcPr>
            <w:tcW w:w="35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26</w:t>
            </w:r>
            <w:r>
              <w:rPr>
                <w:rFonts w:hint="eastAsia" w:ascii="仿宋" w:hAnsi="仿宋" w:eastAsia="仿宋" w:cs="仿宋"/>
                <w:i w:val="0"/>
                <w:iCs w:val="0"/>
                <w:color w:val="000000"/>
                <w:sz w:val="21"/>
                <w:szCs w:val="21"/>
                <w:highlight w:val="none"/>
                <w:u w:val="none"/>
              </w:rPr>
            </w:r>
            <w:r/>
          </w:p>
        </w:tc>
        <w:tc>
          <w:tcPr>
            <w:tcW w:w="480"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记分牌</w:t>
            </w:r>
            <w:r>
              <w:rPr>
                <w:rFonts w:hint="eastAsia" w:ascii="仿宋" w:hAnsi="仿宋" w:eastAsia="仿宋" w:cs="仿宋"/>
                <w:i w:val="0"/>
                <w:iCs w:val="0"/>
                <w:color w:val="000000"/>
                <w:sz w:val="21"/>
                <w:szCs w:val="21"/>
                <w:highlight w:val="none"/>
                <w:u w:val="none"/>
              </w:rPr>
            </w:r>
            <w:r/>
          </w:p>
        </w:tc>
        <w:tc>
          <w:tcPr>
            <w:tcW w:w="2842"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1.多功能记分牌为立式记分牌（六位）：主要由支架、手拨记分盒和队名标注区组成，外形尺寸：长×宽×高≥1180×500×1560（mm）；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2.记分器下支架主要由≥40*40*1.5方管拼焊而成，队名标注区由≥1.2mm铁板折边成型，支架可拆装；</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3．记分牌为手拨式记分盒，采用PVC板制作；</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表面处理将粉末通过高压静电作用均匀涂敷在被涂物体上的过程；当涂层达到一定厚度后，进入烘炉加热，涂料熔融固化，形成厚度均匀、质地牢固的涂层；产品具有耐酸碱、耐湿热、抗老化、外观美观等优点，能适合潮湿和酸雨环境，且前处理过程以及产品涂料配方均不含有毒元素，避免损害使用者的健康；</w:t>
            </w:r>
            <w:r>
              <w:rPr>
                <w:rFonts w:hint="eastAsia" w:ascii="仿宋" w:hAnsi="仿宋" w:eastAsia="仿宋" w:cs="仿宋"/>
                <w:i w:val="0"/>
                <w:iCs w:val="0"/>
                <w:color w:val="000000"/>
                <w:sz w:val="21"/>
                <w:szCs w:val="21"/>
                <w:highlight w:val="none"/>
                <w:u w:val="none"/>
              </w:rPr>
            </w:r>
            <w:r/>
          </w:p>
        </w:tc>
        <w:tc>
          <w:tcPr>
            <w:tcW w:w="349"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4</w:t>
            </w:r>
            <w:r>
              <w:rPr>
                <w:rFonts w:hint="eastAsia" w:ascii="仿宋" w:hAnsi="仿宋" w:eastAsia="仿宋" w:cs="仿宋"/>
                <w:i w:val="0"/>
                <w:iCs w:val="0"/>
                <w:color w:val="000000"/>
                <w:sz w:val="21"/>
                <w:szCs w:val="21"/>
                <w:highlight w:val="none"/>
                <w:u w:val="none"/>
              </w:rPr>
            </w:r>
            <w:r/>
          </w:p>
        </w:tc>
        <w:tc>
          <w:tcPr>
            <w:tcW w:w="34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rPr>
            </w:r>
            <w:r/>
          </w:p>
        </w:tc>
        <w:tc>
          <w:tcPr>
            <w:tcW w:w="627" w:type="dxa"/>
            <w:vAlign w:val="center"/>
            <w:textDirection w:val="lrTb"/>
            <w:noWrap/>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5" behindDoc="0" locked="0" layoutInCell="1" allowOverlap="1">
                      <wp:simplePos x="0" y="0"/>
                      <wp:positionH relativeFrom="column">
                        <wp:posOffset>17145</wp:posOffset>
                      </wp:positionH>
                      <wp:positionV relativeFrom="paragraph">
                        <wp:posOffset>253365</wp:posOffset>
                      </wp:positionV>
                      <wp:extent cx="909955" cy="909955"/>
                      <wp:effectExtent l="0" t="0" r="0" b="0"/>
                      <wp:wrapNone/>
                      <wp:docPr id="4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8"/>
                              <a:stretch/>
                            </pic:blipFill>
                            <pic:spPr bwMode="auto">
                              <a:xfrm>
                                <a:off x="0" y="0"/>
                                <a:ext cx="909954" cy="90995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position:absolute;z-index:251658275;o:allowoverlap:true;o:allowincell:true;mso-position-horizontal-relative:text;margin-left:1.3pt;mso-position-horizontal:absolute;mso-position-vertical-relative:text;margin-top:19.9pt;mso-position-vertical:absolute;width:71.6pt;height:71.6pt;mso-wrap-distance-left:9.0pt;mso-wrap-distance-top:0.0pt;mso-wrap-distance-right:9.0pt;mso-wrap-distance-bottom:0.0pt;" stroked="f">
                      <v:path textboxrect="0,0,0,0"/>
                      <v:imagedata r:id="rId58" o:title=""/>
                    </v:shape>
                  </w:pict>
                </mc:Fallback>
              </mc:AlternateContent>
            </w:r>
            <w:r>
              <w:rPr>
                <w:rFonts w:hint="eastAsia" w:ascii="仿宋" w:hAnsi="仿宋" w:eastAsia="仿宋" w:cs="仿宋"/>
                <w:i w:val="0"/>
                <w:iCs w:val="0"/>
                <w:color w:val="000000"/>
                <w:sz w:val="21"/>
                <w:szCs w:val="21"/>
                <w:highlight w:val="none"/>
                <w:u w:val="none"/>
              </w:rPr>
            </w:r>
            <w:r/>
          </w:p>
        </w:tc>
      </w:tr>
      <w:tr>
        <w:trPr>
          <w:trHeight w:val="1500"/>
        </w:trPr>
        <w:tc>
          <w:tcPr>
            <w:tcW w:w="35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27</w:t>
            </w:r>
            <w:r>
              <w:rPr>
                <w:rFonts w:hint="eastAsia" w:ascii="仿宋" w:hAnsi="仿宋" w:eastAsia="仿宋" w:cs="仿宋"/>
                <w:i w:val="0"/>
                <w:iCs w:val="0"/>
                <w:color w:val="000000"/>
                <w:sz w:val="21"/>
                <w:szCs w:val="21"/>
                <w:highlight w:val="none"/>
                <w:u w:val="none"/>
              </w:rPr>
            </w:r>
            <w:r/>
          </w:p>
        </w:tc>
        <w:tc>
          <w:tcPr>
            <w:tcW w:w="480"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铅球投掷圈</w:t>
            </w:r>
            <w:r>
              <w:rPr>
                <w:rFonts w:hint="eastAsia" w:ascii="仿宋" w:hAnsi="仿宋" w:eastAsia="仿宋" w:cs="仿宋"/>
                <w:i w:val="0"/>
                <w:iCs w:val="0"/>
                <w:color w:val="000000"/>
                <w:sz w:val="21"/>
                <w:szCs w:val="21"/>
                <w:highlight w:val="none"/>
                <w:u w:val="none"/>
              </w:rPr>
            </w:r>
            <w:r/>
          </w:p>
        </w:tc>
        <w:tc>
          <w:tcPr>
            <w:tcW w:w="2842"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1.内沿直径2135mm±10mm，宽76mm±5mm，抵趾定位块长400mm±5mmmm，宽100mm±3mm；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2.由≥7mm钢板折弯成圆，整体70mm±5mm高度，内部为圆管支撑；</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3.所有钢制件均经除锈、磷化等金属表面处理；</w:t>
            </w:r>
            <w:r>
              <w:rPr>
                <w:rFonts w:hint="eastAsia" w:ascii="仿宋" w:hAnsi="仿宋" w:eastAsia="仿宋" w:cs="仿宋"/>
                <w:i w:val="0"/>
                <w:iCs w:val="0"/>
                <w:color w:val="000000"/>
                <w:sz w:val="21"/>
                <w:szCs w:val="21"/>
                <w:highlight w:val="none"/>
                <w:u w:val="none"/>
              </w:rPr>
            </w:r>
            <w:r/>
          </w:p>
        </w:tc>
        <w:tc>
          <w:tcPr>
            <w:tcW w:w="349"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34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c>
          <w:tcPr>
            <w:tcW w:w="627" w:type="dxa"/>
            <w:vAlign w:val="center"/>
            <w:textDirection w:val="lrTb"/>
            <w:noWrap/>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6" behindDoc="0" locked="0" layoutInCell="1" allowOverlap="1">
                      <wp:simplePos x="0" y="0"/>
                      <wp:positionH relativeFrom="column">
                        <wp:posOffset>-14604</wp:posOffset>
                      </wp:positionH>
                      <wp:positionV relativeFrom="paragraph">
                        <wp:posOffset>-5714</wp:posOffset>
                      </wp:positionV>
                      <wp:extent cx="930275" cy="487680"/>
                      <wp:effectExtent l="0" t="0" r="0" b="0"/>
                      <wp:wrapNone/>
                      <wp:docPr id="4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9"/>
                              <a:stretch/>
                            </pic:blipFill>
                            <pic:spPr bwMode="auto">
                              <a:xfrm>
                                <a:off x="0" y="0"/>
                                <a:ext cx="930275" cy="4876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position:absolute;z-index:251658276;o:allowoverlap:true;o:allowincell:true;mso-position-horizontal-relative:text;margin-left:-1.1pt;mso-position-horizontal:absolute;mso-position-vertical-relative:text;margin-top:-0.4pt;mso-position-vertical:absolute;width:73.2pt;height:38.4pt;mso-wrap-distance-left:9.0pt;mso-wrap-distance-top:0.0pt;mso-wrap-distance-right:9.0pt;mso-wrap-distance-bottom:0.0pt;" stroked="f">
                      <v:path textboxrect="0,0,0,0"/>
                      <v:imagedata r:id="rId59" o:title=""/>
                    </v:shape>
                  </w:pict>
                </mc:Fallback>
              </mc:AlternateContent>
            </w:r>
            <w:r>
              <w:rPr>
                <w:rFonts w:hint="eastAsia" w:ascii="仿宋" w:hAnsi="仿宋" w:eastAsia="仿宋" w:cs="仿宋"/>
                <w:i w:val="0"/>
                <w:iCs w:val="0"/>
                <w:color w:val="000000"/>
                <w:sz w:val="21"/>
                <w:szCs w:val="21"/>
                <w:highlight w:val="none"/>
                <w:u w:val="none"/>
              </w:rPr>
            </w:r>
            <w:r/>
          </w:p>
        </w:tc>
      </w:tr>
      <w:tr>
        <w:trPr>
          <w:trHeight w:val="600"/>
        </w:trPr>
        <w:tc>
          <w:tcPr>
            <w:tcW w:w="35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28</w:t>
            </w:r>
            <w:r>
              <w:rPr>
                <w:rFonts w:hint="eastAsia" w:ascii="仿宋" w:hAnsi="仿宋" w:eastAsia="仿宋" w:cs="仿宋"/>
                <w:i w:val="0"/>
                <w:iCs w:val="0"/>
                <w:color w:val="000000"/>
                <w:sz w:val="21"/>
                <w:szCs w:val="21"/>
                <w:highlight w:val="none"/>
                <w:u w:val="none"/>
              </w:rPr>
            </w:r>
            <w:r/>
          </w:p>
        </w:tc>
        <w:tc>
          <w:tcPr>
            <w:tcW w:w="480"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铅球抵趾板</w:t>
            </w:r>
            <w:r>
              <w:rPr>
                <w:rFonts w:hint="eastAsia" w:ascii="仿宋" w:hAnsi="仿宋" w:eastAsia="仿宋" w:cs="仿宋"/>
                <w:i w:val="0"/>
                <w:iCs w:val="0"/>
                <w:color w:val="000000"/>
                <w:sz w:val="21"/>
                <w:szCs w:val="21"/>
                <w:highlight w:val="none"/>
                <w:u w:val="none"/>
              </w:rPr>
            </w:r>
            <w:r/>
          </w:p>
        </w:tc>
        <w:tc>
          <w:tcPr>
            <w:tcW w:w="2842"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1.弧形，长1150mm±10mm，宽112mm～300mm；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2.木制品，外覆盖防水腻子；</w:t>
            </w:r>
            <w:r>
              <w:rPr>
                <w:rFonts w:hint="eastAsia" w:ascii="仿宋" w:hAnsi="仿宋" w:eastAsia="仿宋" w:cs="仿宋"/>
                <w:i w:val="0"/>
                <w:iCs w:val="0"/>
                <w:color w:val="000000"/>
                <w:sz w:val="21"/>
                <w:szCs w:val="21"/>
                <w:highlight w:val="none"/>
                <w:u w:val="none"/>
              </w:rPr>
            </w:r>
            <w:r/>
          </w:p>
        </w:tc>
        <w:tc>
          <w:tcPr>
            <w:tcW w:w="349"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4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块</w:t>
            </w:r>
            <w:r>
              <w:rPr>
                <w:rFonts w:hint="eastAsia" w:ascii="仿宋" w:hAnsi="仿宋" w:eastAsia="仿宋" w:cs="仿宋"/>
                <w:i w:val="0"/>
                <w:iCs w:val="0"/>
                <w:color w:val="000000"/>
                <w:sz w:val="21"/>
                <w:szCs w:val="21"/>
                <w:highlight w:val="none"/>
                <w:u w:val="none"/>
              </w:rPr>
            </w:r>
            <w:r/>
          </w:p>
        </w:tc>
        <w:tc>
          <w:tcPr>
            <w:tcW w:w="627" w:type="dxa"/>
            <w:vAlign w:val="center"/>
            <w:textDirection w:val="lrTb"/>
            <w:noWrap/>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7" behindDoc="0" locked="0" layoutInCell="1" allowOverlap="1">
                      <wp:simplePos x="0" y="0"/>
                      <wp:positionH relativeFrom="column">
                        <wp:posOffset>52070</wp:posOffset>
                      </wp:positionH>
                      <wp:positionV relativeFrom="paragraph">
                        <wp:posOffset>83185</wp:posOffset>
                      </wp:positionV>
                      <wp:extent cx="1095375" cy="344170"/>
                      <wp:effectExtent l="0" t="0" r="0" b="0"/>
                      <wp:wrapNone/>
                      <wp:docPr id="4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0"/>
                              <a:stretch/>
                            </pic:blipFill>
                            <pic:spPr bwMode="auto">
                              <a:xfrm>
                                <a:off x="0" y="0"/>
                                <a:ext cx="1095375" cy="3441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position:absolute;z-index:251658277;o:allowoverlap:true;o:allowincell:true;mso-position-horizontal-relative:text;margin-left:4.1pt;mso-position-horizontal:absolute;mso-position-vertical-relative:text;margin-top:6.5pt;mso-position-vertical:absolute;width:86.2pt;height:27.1pt;mso-wrap-distance-left:9.0pt;mso-wrap-distance-top:0.0pt;mso-wrap-distance-right:9.0pt;mso-wrap-distance-bottom:0.0pt;" stroked="f">
                      <v:path textboxrect="0,0,0,0"/>
                      <v:imagedata r:id="rId60" o:title=""/>
                    </v:shape>
                  </w:pict>
                </mc:Fallback>
              </mc:AlternateContent>
            </w:r>
            <w:r>
              <w:rPr>
                <w:rFonts w:hint="eastAsia" w:ascii="仿宋" w:hAnsi="仿宋" w:eastAsia="仿宋" w:cs="仿宋"/>
                <w:i w:val="0"/>
                <w:iCs w:val="0"/>
                <w:color w:val="000000"/>
                <w:sz w:val="21"/>
                <w:szCs w:val="21"/>
                <w:highlight w:val="none"/>
                <w:u w:val="none"/>
              </w:rPr>
            </w:r>
            <w:r/>
          </w:p>
        </w:tc>
      </w:tr>
      <w:tr>
        <w:trPr>
          <w:trHeight w:val="1800"/>
        </w:trPr>
        <w:tc>
          <w:tcPr>
            <w:tcW w:w="35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29</w:t>
            </w:r>
            <w:r>
              <w:rPr>
                <w:rFonts w:hint="eastAsia" w:ascii="仿宋" w:hAnsi="仿宋" w:eastAsia="仿宋" w:cs="仿宋"/>
                <w:i w:val="0"/>
                <w:iCs w:val="0"/>
                <w:color w:val="000000"/>
                <w:sz w:val="21"/>
                <w:szCs w:val="21"/>
                <w:highlight w:val="none"/>
                <w:u w:val="none"/>
              </w:rPr>
            </w:r>
            <w:r/>
          </w:p>
        </w:tc>
        <w:tc>
          <w:tcPr>
            <w:tcW w:w="480"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实心球1</w:t>
            </w:r>
            <w:r>
              <w:rPr>
                <w:rFonts w:hint="eastAsia" w:ascii="仿宋" w:hAnsi="仿宋" w:eastAsia="仿宋" w:cs="仿宋"/>
                <w:i w:val="0"/>
                <w:iCs w:val="0"/>
                <w:color w:val="000000"/>
                <w:sz w:val="21"/>
                <w:szCs w:val="21"/>
                <w:highlight w:val="none"/>
                <w:u w:val="none"/>
              </w:rPr>
            </w:r>
            <w:r/>
          </w:p>
        </w:tc>
        <w:tc>
          <w:tcPr>
            <w:tcW w:w="2842"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kg圆周长350mm～780mm，质量1000g±30g圆球形，充气式橡胶实心球，有内胆，手感柔软无伤害，外摸无填充物感觉；球面用4mm厚的天然橡胶整体成形，未使用再生胶，产品没有异味；从10m高处自由落体试验后，无破裂；球表面防滑，球上有明显不易脱落的商标、标志；外表面均匀分布乳头状小颗粒，半球结合处没有凹楞；</w:t>
            </w:r>
            <w:r>
              <w:rPr>
                <w:rFonts w:hint="eastAsia" w:ascii="仿宋" w:hAnsi="仿宋" w:eastAsia="仿宋" w:cs="仿宋"/>
                <w:i w:val="0"/>
                <w:iCs w:val="0"/>
                <w:color w:val="000000"/>
                <w:sz w:val="21"/>
                <w:szCs w:val="21"/>
                <w:highlight w:val="none"/>
                <w:u w:val="none"/>
              </w:rPr>
            </w:r>
            <w:r/>
          </w:p>
        </w:tc>
        <w:tc>
          <w:tcPr>
            <w:tcW w:w="349"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40</w:t>
            </w:r>
            <w:r>
              <w:rPr>
                <w:rFonts w:hint="eastAsia" w:ascii="仿宋" w:hAnsi="仿宋" w:eastAsia="仿宋" w:cs="仿宋"/>
                <w:i w:val="0"/>
                <w:iCs w:val="0"/>
                <w:color w:val="000000"/>
                <w:sz w:val="21"/>
                <w:szCs w:val="21"/>
                <w:highlight w:val="none"/>
                <w:u w:val="none"/>
              </w:rPr>
            </w:r>
            <w:r/>
          </w:p>
        </w:tc>
        <w:tc>
          <w:tcPr>
            <w:tcW w:w="34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c>
          <w:tcPr>
            <w:tcW w:w="627" w:type="dxa"/>
            <w:vAlign w:val="center"/>
            <w:textDirection w:val="lrTb"/>
            <w:noWrap/>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8" behindDoc="0" locked="0" layoutInCell="1" allowOverlap="1">
                      <wp:simplePos x="0" y="0"/>
                      <wp:positionH relativeFrom="column">
                        <wp:posOffset>107950</wp:posOffset>
                      </wp:positionH>
                      <wp:positionV relativeFrom="paragraph">
                        <wp:posOffset>160020</wp:posOffset>
                      </wp:positionV>
                      <wp:extent cx="635000" cy="876935"/>
                      <wp:effectExtent l="0" t="0" r="0" b="0"/>
                      <wp:wrapNone/>
                      <wp:docPr id="4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1"/>
                              <a:stretch/>
                            </pic:blipFill>
                            <pic:spPr bwMode="auto">
                              <a:xfrm>
                                <a:off x="0" y="0"/>
                                <a:ext cx="635000" cy="8769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position:absolute;z-index:251658278;o:allowoverlap:true;o:allowincell:true;mso-position-horizontal-relative:text;margin-left:8.5pt;mso-position-horizontal:absolute;mso-position-vertical-relative:text;margin-top:12.6pt;mso-position-vertical:absolute;width:50.0pt;height:69.0pt;mso-wrap-distance-left:9.0pt;mso-wrap-distance-top:0.0pt;mso-wrap-distance-right:9.0pt;mso-wrap-distance-bottom:0.0pt;" stroked="f">
                      <v:path textboxrect="0,0,0,0"/>
                      <v:imagedata r:id="rId61" o:title=""/>
                    </v:shape>
                  </w:pict>
                </mc:Fallback>
              </mc:AlternateContent>
            </w:r>
            <w:r>
              <w:rPr>
                <w:rFonts w:hint="eastAsia" w:ascii="仿宋" w:hAnsi="仿宋" w:eastAsia="仿宋" w:cs="仿宋"/>
                <w:i w:val="0"/>
                <w:iCs w:val="0"/>
                <w:color w:val="000000"/>
                <w:sz w:val="21"/>
                <w:szCs w:val="21"/>
                <w:highlight w:val="none"/>
                <w:u w:val="none"/>
              </w:rPr>
            </w:r>
            <w:r/>
          </w:p>
        </w:tc>
      </w:tr>
      <w:tr>
        <w:trPr>
          <w:trHeight w:val="1200"/>
        </w:trPr>
        <w:tc>
          <w:tcPr>
            <w:tcW w:w="35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30</w:t>
            </w:r>
            <w:r>
              <w:rPr>
                <w:rFonts w:hint="eastAsia" w:ascii="仿宋" w:hAnsi="仿宋" w:eastAsia="仿宋" w:cs="仿宋"/>
                <w:i w:val="0"/>
                <w:iCs w:val="0"/>
                <w:color w:val="000000"/>
                <w:sz w:val="21"/>
                <w:szCs w:val="21"/>
                <w:highlight w:val="none"/>
                <w:u w:val="none"/>
              </w:rPr>
            </w:r>
            <w:r/>
          </w:p>
        </w:tc>
        <w:tc>
          <w:tcPr>
            <w:tcW w:w="480"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实心球2</w:t>
            </w:r>
            <w:r>
              <w:rPr>
                <w:rFonts w:hint="eastAsia" w:ascii="仿宋" w:hAnsi="仿宋" w:eastAsia="仿宋" w:cs="仿宋"/>
                <w:i w:val="0"/>
                <w:iCs w:val="0"/>
                <w:color w:val="000000"/>
                <w:sz w:val="21"/>
                <w:szCs w:val="21"/>
                <w:highlight w:val="none"/>
                <w:u w:val="none"/>
              </w:rPr>
            </w:r>
            <w:r/>
          </w:p>
        </w:tc>
        <w:tc>
          <w:tcPr>
            <w:tcW w:w="2842"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1.圆周长420mm～780mm，质量2000g±30g；</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2.PVC软性材料，可充气设计，球体表面有规则的防滑圆点，不应有颗粒脱落、裂缝等缺陷；</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3.经过从10m高处自由落体试验后，应无破裂；</w:t>
            </w:r>
            <w:r>
              <w:rPr>
                <w:rFonts w:hint="eastAsia" w:ascii="仿宋" w:hAnsi="仿宋" w:eastAsia="仿宋" w:cs="仿宋"/>
                <w:i w:val="0"/>
                <w:iCs w:val="0"/>
                <w:color w:val="000000"/>
                <w:sz w:val="21"/>
                <w:szCs w:val="21"/>
                <w:highlight w:val="none"/>
                <w:u w:val="none"/>
              </w:rPr>
            </w:r>
            <w:r/>
          </w:p>
        </w:tc>
        <w:tc>
          <w:tcPr>
            <w:tcW w:w="349"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40</w:t>
            </w:r>
            <w:r>
              <w:rPr>
                <w:rFonts w:hint="eastAsia" w:ascii="仿宋" w:hAnsi="仿宋" w:eastAsia="仿宋" w:cs="仿宋"/>
                <w:i w:val="0"/>
                <w:iCs w:val="0"/>
                <w:color w:val="000000"/>
                <w:sz w:val="21"/>
                <w:szCs w:val="21"/>
                <w:highlight w:val="none"/>
                <w:u w:val="none"/>
              </w:rPr>
            </w:r>
            <w:r/>
          </w:p>
        </w:tc>
        <w:tc>
          <w:tcPr>
            <w:tcW w:w="34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c>
          <w:tcPr>
            <w:tcW w:w="627" w:type="dxa"/>
            <w:vAlign w:val="center"/>
            <w:textDirection w:val="lrTb"/>
            <w:noWrap/>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9" behindDoc="0" locked="0" layoutInCell="1" allowOverlap="1">
                      <wp:simplePos x="0" y="0"/>
                      <wp:positionH relativeFrom="column">
                        <wp:posOffset>136525</wp:posOffset>
                      </wp:positionH>
                      <wp:positionV relativeFrom="paragraph">
                        <wp:posOffset>146685</wp:posOffset>
                      </wp:positionV>
                      <wp:extent cx="601345" cy="602615"/>
                      <wp:effectExtent l="0" t="0" r="0" b="0"/>
                      <wp:wrapNone/>
                      <wp:docPr id="4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2"/>
                              <a:stretch/>
                            </pic:blipFill>
                            <pic:spPr bwMode="auto">
                              <a:xfrm>
                                <a:off x="0" y="0"/>
                                <a:ext cx="601345" cy="6026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position:absolute;z-index:251658279;o:allowoverlap:true;o:allowincell:true;mso-position-horizontal-relative:text;margin-left:10.8pt;mso-position-horizontal:absolute;mso-position-vertical-relative:text;margin-top:11.5pt;mso-position-vertical:absolute;width:47.3pt;height:47.4pt;mso-wrap-distance-left:9.0pt;mso-wrap-distance-top:0.0pt;mso-wrap-distance-right:9.0pt;mso-wrap-distance-bottom:0.0pt;" stroked="f">
                      <v:path textboxrect="0,0,0,0"/>
                      <v:imagedata r:id="rId62" o:title=""/>
                    </v:shape>
                  </w:pict>
                </mc:Fallback>
              </mc:AlternateContent>
            </w:r>
            <w:r>
              <w:rPr>
                <w:rFonts w:hint="eastAsia" w:ascii="仿宋" w:hAnsi="仿宋" w:eastAsia="仿宋" w:cs="仿宋"/>
                <w:i w:val="0"/>
                <w:iCs w:val="0"/>
                <w:color w:val="000000"/>
                <w:sz w:val="21"/>
                <w:szCs w:val="21"/>
                <w:highlight w:val="none"/>
                <w:u w:val="none"/>
              </w:rPr>
            </w:r>
            <w:r/>
          </w:p>
        </w:tc>
      </w:tr>
      <w:tr>
        <w:trPr>
          <w:trHeight w:val="600"/>
        </w:trPr>
        <w:tc>
          <w:tcPr>
            <w:tcW w:w="35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31</w:t>
            </w:r>
            <w:r>
              <w:rPr>
                <w:rFonts w:hint="eastAsia" w:ascii="仿宋" w:hAnsi="仿宋" w:eastAsia="仿宋" w:cs="仿宋"/>
                <w:i w:val="0"/>
                <w:iCs w:val="0"/>
                <w:color w:val="000000"/>
                <w:sz w:val="21"/>
                <w:szCs w:val="21"/>
                <w:highlight w:val="none"/>
                <w:u w:val="none"/>
              </w:rPr>
            </w:r>
            <w:r/>
          </w:p>
        </w:tc>
        <w:tc>
          <w:tcPr>
            <w:tcW w:w="480"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田径裁判旗</w:t>
            </w:r>
            <w:r>
              <w:rPr>
                <w:rFonts w:hint="eastAsia" w:ascii="仿宋" w:hAnsi="仿宋" w:eastAsia="仿宋" w:cs="仿宋"/>
                <w:i w:val="0"/>
                <w:iCs w:val="0"/>
                <w:color w:val="000000"/>
                <w:sz w:val="21"/>
                <w:szCs w:val="21"/>
                <w:highlight w:val="none"/>
                <w:u w:val="none"/>
              </w:rPr>
            </w:r>
            <w:r/>
          </w:p>
        </w:tc>
        <w:tc>
          <w:tcPr>
            <w:tcW w:w="2842"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不锈钢杆长450mm±5mm，直径19mm±2mm，旗面300*360mm±5mm，海绵柄长110mm±2mm，直径28mm±2mm；</w:t>
            </w:r>
            <w:r>
              <w:rPr>
                <w:rFonts w:hint="eastAsia" w:ascii="仿宋" w:hAnsi="仿宋" w:eastAsia="仿宋" w:cs="仿宋"/>
                <w:i w:val="0"/>
                <w:iCs w:val="0"/>
                <w:color w:val="000000"/>
                <w:sz w:val="21"/>
                <w:szCs w:val="21"/>
                <w:highlight w:val="none"/>
                <w:u w:val="none"/>
              </w:rPr>
            </w:r>
            <w:r/>
          </w:p>
        </w:tc>
        <w:tc>
          <w:tcPr>
            <w:tcW w:w="349"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10</w:t>
            </w:r>
            <w:r>
              <w:rPr>
                <w:rFonts w:hint="eastAsia" w:ascii="仿宋" w:hAnsi="仿宋" w:eastAsia="仿宋" w:cs="仿宋"/>
                <w:i w:val="0"/>
                <w:iCs w:val="0"/>
                <w:color w:val="000000"/>
                <w:sz w:val="21"/>
                <w:szCs w:val="21"/>
                <w:highlight w:val="none"/>
                <w:u w:val="none"/>
              </w:rPr>
            </w:r>
            <w:r/>
          </w:p>
        </w:tc>
        <w:tc>
          <w:tcPr>
            <w:tcW w:w="34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c>
          <w:tcPr>
            <w:tcW w:w="627" w:type="dxa"/>
            <w:vAlign w:val="center"/>
            <w:textDirection w:val="lrTb"/>
            <w:noWrap/>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0" behindDoc="0" locked="0" layoutInCell="1" allowOverlap="1">
                      <wp:simplePos x="0" y="0"/>
                      <wp:positionH relativeFrom="column">
                        <wp:posOffset>80645</wp:posOffset>
                      </wp:positionH>
                      <wp:positionV relativeFrom="paragraph">
                        <wp:posOffset>161925</wp:posOffset>
                      </wp:positionV>
                      <wp:extent cx="850900" cy="506730"/>
                      <wp:effectExtent l="0" t="0" r="0" b="0"/>
                      <wp:wrapNone/>
                      <wp:docPr id="5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3"/>
                              <a:stretch/>
                            </pic:blipFill>
                            <pic:spPr bwMode="auto">
                              <a:xfrm>
                                <a:off x="0" y="0"/>
                                <a:ext cx="850900" cy="5067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position:absolute;z-index:251658280;o:allowoverlap:true;o:allowincell:true;mso-position-horizontal-relative:text;margin-left:6.3pt;mso-position-horizontal:absolute;mso-position-vertical-relative:text;margin-top:12.8pt;mso-position-vertical:absolute;width:67.0pt;height:39.9pt;mso-wrap-distance-left:9.0pt;mso-wrap-distance-top:0.0pt;mso-wrap-distance-right:9.0pt;mso-wrap-distance-bottom:0.0pt;" stroked="f">
                      <v:path textboxrect="0,0,0,0"/>
                      <v:imagedata r:id="rId63" o:title=""/>
                    </v:shape>
                  </w:pict>
                </mc:Fallback>
              </mc:AlternateContent>
            </w:r>
            <w:r>
              <w:rPr>
                <w:rFonts w:hint="eastAsia" w:ascii="仿宋" w:hAnsi="仿宋" w:eastAsia="仿宋" w:cs="仿宋"/>
                <w:i w:val="0"/>
                <w:iCs w:val="0"/>
                <w:color w:val="000000"/>
                <w:sz w:val="21"/>
                <w:szCs w:val="21"/>
                <w:highlight w:val="none"/>
                <w:u w:val="none"/>
              </w:rPr>
            </w:r>
            <w:r/>
          </w:p>
        </w:tc>
      </w:tr>
      <w:tr>
        <w:trPr>
          <w:trHeight w:val="2100"/>
        </w:trPr>
        <w:tc>
          <w:tcPr>
            <w:tcW w:w="35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32</w:t>
            </w:r>
            <w:r>
              <w:rPr>
                <w:rFonts w:hint="eastAsia" w:ascii="仿宋" w:hAnsi="仿宋" w:eastAsia="仿宋" w:cs="仿宋"/>
                <w:i w:val="0"/>
                <w:iCs w:val="0"/>
                <w:color w:val="000000"/>
                <w:sz w:val="21"/>
                <w:szCs w:val="21"/>
                <w:highlight w:val="none"/>
                <w:u w:val="none"/>
              </w:rPr>
            </w:r>
            <w:r/>
          </w:p>
        </w:tc>
        <w:tc>
          <w:tcPr>
            <w:tcW w:w="480"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小跳垫</w:t>
            </w:r>
            <w:r>
              <w:rPr>
                <w:rFonts w:hint="eastAsia" w:ascii="仿宋" w:hAnsi="仿宋" w:eastAsia="仿宋" w:cs="仿宋"/>
                <w:i w:val="0"/>
                <w:iCs w:val="0"/>
                <w:color w:val="000000"/>
                <w:sz w:val="21"/>
                <w:szCs w:val="21"/>
                <w:highlight w:val="none"/>
                <w:u w:val="none"/>
              </w:rPr>
            </w:r>
            <w:r/>
          </w:p>
        </w:tc>
        <w:tc>
          <w:tcPr>
            <w:tcW w:w="2842"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1.小体操垫规格为1200mm×600mm×50mm；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2．内胆材质为珍珠棉，为一个整块结构，不允许拼湊；</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3．垫套为有机硅布，颜色为军绿色，体操垫两侧设提手把；涤纶线缝合，两面革贴角；</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4.跳垫的四角为直角，四周仿皮革包角，表面平整，无皱折，当载荷落至体操垫时，外层不得起皱，里外层不得发生相对位移；</w:t>
            </w:r>
            <w:r>
              <w:rPr>
                <w:rFonts w:hint="eastAsia" w:ascii="仿宋" w:hAnsi="仿宋" w:eastAsia="仿宋" w:cs="仿宋"/>
                <w:i w:val="0"/>
                <w:iCs w:val="0"/>
                <w:color w:val="000000"/>
                <w:sz w:val="21"/>
                <w:szCs w:val="21"/>
                <w:highlight w:val="none"/>
                <w:u w:val="none"/>
              </w:rPr>
            </w:r>
            <w:r/>
          </w:p>
        </w:tc>
        <w:tc>
          <w:tcPr>
            <w:tcW w:w="349"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60</w:t>
            </w:r>
            <w:r>
              <w:rPr>
                <w:rFonts w:hint="eastAsia" w:ascii="仿宋" w:hAnsi="仿宋" w:eastAsia="仿宋" w:cs="仿宋"/>
                <w:i w:val="0"/>
                <w:iCs w:val="0"/>
                <w:color w:val="000000"/>
                <w:sz w:val="21"/>
                <w:szCs w:val="21"/>
                <w:highlight w:val="none"/>
                <w:u w:val="none"/>
              </w:rPr>
            </w:r>
            <w:r/>
          </w:p>
        </w:tc>
        <w:tc>
          <w:tcPr>
            <w:tcW w:w="34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块</w:t>
            </w:r>
            <w:r>
              <w:rPr>
                <w:rFonts w:hint="eastAsia" w:ascii="仿宋" w:hAnsi="仿宋" w:eastAsia="仿宋" w:cs="仿宋"/>
                <w:i w:val="0"/>
                <w:iCs w:val="0"/>
                <w:color w:val="000000"/>
                <w:sz w:val="21"/>
                <w:szCs w:val="21"/>
                <w:highlight w:val="none"/>
                <w:u w:val="none"/>
              </w:rPr>
            </w:r>
            <w:r/>
          </w:p>
        </w:tc>
        <w:tc>
          <w:tcPr>
            <w:tcW w:w="627" w:type="dxa"/>
            <w:vAlign w:val="center"/>
            <w:textDirection w:val="lrTb"/>
            <w:noWrap/>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1" behindDoc="0" locked="0" layoutInCell="1" allowOverlap="1">
                      <wp:simplePos x="0" y="0"/>
                      <wp:positionH relativeFrom="column">
                        <wp:posOffset>-30479</wp:posOffset>
                      </wp:positionH>
                      <wp:positionV relativeFrom="paragraph">
                        <wp:posOffset>130810</wp:posOffset>
                      </wp:positionV>
                      <wp:extent cx="986155" cy="614680"/>
                      <wp:effectExtent l="0" t="0" r="0" b="0"/>
                      <wp:wrapNone/>
                      <wp:docPr id="5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4"/>
                              <a:stretch/>
                            </pic:blipFill>
                            <pic:spPr bwMode="auto">
                              <a:xfrm>
                                <a:off x="0" y="0"/>
                                <a:ext cx="986155" cy="6146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position:absolute;z-index:251658281;o:allowoverlap:true;o:allowincell:true;mso-position-horizontal-relative:text;margin-left:-2.4pt;mso-position-horizontal:absolute;mso-position-vertical-relative:text;margin-top:10.3pt;mso-position-vertical:absolute;width:77.6pt;height:48.4pt;mso-wrap-distance-left:9.0pt;mso-wrap-distance-top:0.0pt;mso-wrap-distance-right:9.0pt;mso-wrap-distance-bottom:0.0pt;" stroked="f">
                      <v:path textboxrect="0,0,0,0"/>
                      <v:imagedata r:id="rId64" o:title=""/>
                    </v:shape>
                  </w:pict>
                </mc:Fallback>
              </mc:AlternateContent>
            </w:r>
            <w:r>
              <w:rPr>
                <w:rFonts w:hint="eastAsia" w:ascii="仿宋" w:hAnsi="仿宋" w:eastAsia="仿宋" w:cs="仿宋"/>
                <w:i w:val="0"/>
                <w:iCs w:val="0"/>
                <w:color w:val="000000"/>
                <w:sz w:val="21"/>
                <w:szCs w:val="21"/>
                <w:highlight w:val="none"/>
                <w:u w:val="none"/>
              </w:rPr>
            </w:r>
            <w:r/>
          </w:p>
        </w:tc>
      </w:tr>
      <w:tr>
        <w:trPr>
          <w:trHeight w:val="900"/>
        </w:trPr>
        <w:tc>
          <w:tcPr>
            <w:tcW w:w="35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33</w:t>
            </w:r>
            <w:r>
              <w:rPr>
                <w:rFonts w:hint="eastAsia" w:ascii="仿宋" w:hAnsi="仿宋" w:eastAsia="仿宋" w:cs="仿宋"/>
                <w:i w:val="0"/>
                <w:iCs w:val="0"/>
                <w:color w:val="000000"/>
                <w:sz w:val="21"/>
                <w:szCs w:val="21"/>
                <w:highlight w:val="none"/>
                <w:u w:val="none"/>
              </w:rPr>
            </w:r>
            <w:r/>
          </w:p>
        </w:tc>
        <w:tc>
          <w:tcPr>
            <w:tcW w:w="480"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接力棒</w:t>
            </w:r>
            <w:r>
              <w:rPr>
                <w:rFonts w:hint="eastAsia" w:ascii="仿宋" w:hAnsi="仿宋" w:eastAsia="仿宋" w:cs="仿宋"/>
                <w:i w:val="0"/>
                <w:iCs w:val="0"/>
                <w:color w:val="000000"/>
                <w:sz w:val="21"/>
                <w:szCs w:val="21"/>
                <w:highlight w:val="none"/>
                <w:u w:val="none"/>
              </w:rPr>
            </w:r>
            <w:r/>
          </w:p>
        </w:tc>
        <w:tc>
          <w:tcPr>
            <w:tcW w:w="2842"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1.接力棒为铝合金制成；2.面处理采用于手工抛光、阳极氧化8种颜色；3.接力棒用≥300mmX38mmX0.6mm的铝管；4.接力棒两端采用数控卷边制成；</w:t>
            </w:r>
            <w:r>
              <w:rPr>
                <w:rFonts w:hint="eastAsia" w:ascii="仿宋" w:hAnsi="仿宋" w:eastAsia="仿宋" w:cs="仿宋"/>
                <w:i w:val="0"/>
                <w:iCs w:val="0"/>
                <w:color w:val="000000"/>
                <w:sz w:val="21"/>
                <w:szCs w:val="21"/>
                <w:highlight w:val="none"/>
                <w:u w:val="none"/>
              </w:rPr>
            </w:r>
            <w:r/>
          </w:p>
        </w:tc>
        <w:tc>
          <w:tcPr>
            <w:tcW w:w="349"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20</w:t>
            </w:r>
            <w:r>
              <w:rPr>
                <w:rFonts w:hint="eastAsia" w:ascii="仿宋" w:hAnsi="仿宋" w:eastAsia="仿宋" w:cs="仿宋"/>
                <w:i w:val="0"/>
                <w:iCs w:val="0"/>
                <w:color w:val="000000"/>
                <w:sz w:val="21"/>
                <w:szCs w:val="21"/>
                <w:highlight w:val="none"/>
                <w:u w:val="none"/>
              </w:rPr>
            </w:r>
            <w:r/>
          </w:p>
        </w:tc>
        <w:tc>
          <w:tcPr>
            <w:tcW w:w="34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根</w:t>
            </w:r>
            <w:r>
              <w:rPr>
                <w:rFonts w:hint="eastAsia" w:ascii="仿宋" w:hAnsi="仿宋" w:eastAsia="仿宋" w:cs="仿宋"/>
                <w:i w:val="0"/>
                <w:iCs w:val="0"/>
                <w:color w:val="000000"/>
                <w:sz w:val="21"/>
                <w:szCs w:val="21"/>
                <w:highlight w:val="none"/>
                <w:u w:val="none"/>
              </w:rPr>
            </w:r>
            <w:r/>
          </w:p>
        </w:tc>
        <w:tc>
          <w:tcPr>
            <w:tcW w:w="627" w:type="dxa"/>
            <w:vAlign w:val="center"/>
            <w:textDirection w:val="lrTb"/>
            <w:noWrap/>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2" behindDoc="0" locked="0" layoutInCell="1" allowOverlap="1">
                      <wp:simplePos x="0" y="0"/>
                      <wp:positionH relativeFrom="column">
                        <wp:posOffset>-13969</wp:posOffset>
                      </wp:positionH>
                      <wp:positionV relativeFrom="paragraph">
                        <wp:posOffset>71120</wp:posOffset>
                      </wp:positionV>
                      <wp:extent cx="776605" cy="645160"/>
                      <wp:effectExtent l="0" t="0" r="0" b="0"/>
                      <wp:wrapNone/>
                      <wp:docPr id="5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5"/>
                              <a:stretch/>
                            </pic:blipFill>
                            <pic:spPr bwMode="auto">
                              <a:xfrm>
                                <a:off x="0" y="0"/>
                                <a:ext cx="776605" cy="64515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position:absolute;z-index:251658282;o:allowoverlap:true;o:allowincell:true;mso-position-horizontal-relative:text;margin-left:-1.1pt;mso-position-horizontal:absolute;mso-position-vertical-relative:text;margin-top:5.6pt;mso-position-vertical:absolute;width:61.1pt;height:50.8pt;mso-wrap-distance-left:9.0pt;mso-wrap-distance-top:0.0pt;mso-wrap-distance-right:9.0pt;mso-wrap-distance-bottom:0.0pt;" stroked="f">
                      <v:path textboxrect="0,0,0,0"/>
                      <v:imagedata r:id="rId65" o:title=""/>
                    </v:shape>
                  </w:pict>
                </mc:Fallback>
              </mc:AlternateContent>
            </w:r>
            <w:r>
              <w:rPr>
                <w:rFonts w:hint="eastAsia" w:ascii="仿宋" w:hAnsi="仿宋" w:eastAsia="仿宋" w:cs="仿宋"/>
                <w:i w:val="0"/>
                <w:iCs w:val="0"/>
                <w:color w:val="000000"/>
                <w:sz w:val="21"/>
                <w:szCs w:val="21"/>
                <w:highlight w:val="none"/>
                <w:u w:val="none"/>
              </w:rPr>
            </w:r>
            <w:r/>
          </w:p>
        </w:tc>
      </w:tr>
      <w:tr>
        <w:trPr>
          <w:trHeight w:val="3000"/>
        </w:trPr>
        <w:tc>
          <w:tcPr>
            <w:tcW w:w="35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34</w:t>
            </w:r>
            <w:r>
              <w:rPr>
                <w:rFonts w:hint="eastAsia" w:ascii="仿宋" w:hAnsi="仿宋" w:eastAsia="仿宋" w:cs="仿宋"/>
                <w:i w:val="0"/>
                <w:iCs w:val="0"/>
                <w:color w:val="000000"/>
                <w:sz w:val="21"/>
                <w:szCs w:val="21"/>
                <w:highlight w:val="none"/>
                <w:u w:val="none"/>
              </w:rPr>
            </w:r>
            <w:r/>
          </w:p>
        </w:tc>
        <w:tc>
          <w:tcPr>
            <w:tcW w:w="480"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计时台、裁判台</w:t>
            </w:r>
            <w:r>
              <w:rPr>
                <w:rFonts w:hint="eastAsia" w:ascii="仿宋" w:hAnsi="仿宋" w:eastAsia="仿宋" w:cs="仿宋"/>
                <w:i w:val="0"/>
                <w:iCs w:val="0"/>
                <w:color w:val="000000"/>
                <w:sz w:val="21"/>
                <w:szCs w:val="21"/>
                <w:highlight w:val="none"/>
                <w:u w:val="none"/>
              </w:rPr>
            </w:r>
            <w:r/>
          </w:p>
        </w:tc>
        <w:tc>
          <w:tcPr>
            <w:tcW w:w="2842"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1.24座终点裁判台使用主要承载横梁为≥50mmx50mmx3.0mm、座椅连接板厚度T≥3.0mm；第一层不设座椅，第一层使用T≥3.0mm的花纹板起到防滑作用；</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2.裁判台两侧设有扶手，后面设有后护栏，扶手管主要材料为直径为φ32mm的圆管折弯成型；</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3.座椅采用中空吹塑无靠背平座规格为宽≥385mm；长≥385mm；高≥85mm；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4.固定时，由支撑脚接触地面，稳定性好；</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5.表面处理具有耐酸碱、耐湿热、抗老化等优点，能适合潮湿和酸雨环境，且不含有毒元素，避免损害使用者的健康；</w:t>
            </w:r>
            <w:r>
              <w:rPr>
                <w:rFonts w:hint="eastAsia" w:ascii="仿宋" w:hAnsi="仿宋" w:eastAsia="仿宋" w:cs="仿宋"/>
                <w:i w:val="0"/>
                <w:iCs w:val="0"/>
                <w:color w:val="000000"/>
                <w:sz w:val="21"/>
                <w:szCs w:val="21"/>
                <w:highlight w:val="none"/>
                <w:u w:val="none"/>
              </w:rPr>
            </w:r>
            <w:r/>
          </w:p>
        </w:tc>
        <w:tc>
          <w:tcPr>
            <w:tcW w:w="349"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4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rPr>
            </w:r>
            <w:r/>
          </w:p>
        </w:tc>
        <w:tc>
          <w:tcPr>
            <w:tcW w:w="627" w:type="dxa"/>
            <w:vAlign w:val="center"/>
            <w:textDirection w:val="lrTb"/>
            <w:noWrap/>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3" behindDoc="0" locked="0" layoutInCell="1" allowOverlap="1">
                      <wp:simplePos x="0" y="0"/>
                      <wp:positionH relativeFrom="column">
                        <wp:posOffset>36195</wp:posOffset>
                      </wp:positionH>
                      <wp:positionV relativeFrom="paragraph">
                        <wp:posOffset>288290</wp:posOffset>
                      </wp:positionV>
                      <wp:extent cx="1371600" cy="990600"/>
                      <wp:effectExtent l="0" t="0" r="0" b="0"/>
                      <wp:wrapNone/>
                      <wp:docPr id="5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6"/>
                              <a:stretch/>
                            </pic:blipFill>
                            <pic:spPr bwMode="auto">
                              <a:xfrm>
                                <a:off x="0" y="0"/>
                                <a:ext cx="1371600" cy="9906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position:absolute;z-index:251658283;o:allowoverlap:true;o:allowincell:true;mso-position-horizontal-relative:text;margin-left:2.8pt;mso-position-horizontal:absolute;mso-position-vertical-relative:text;margin-top:22.7pt;mso-position-vertical:absolute;width:108.0pt;height:78.0pt;mso-wrap-distance-left:9.0pt;mso-wrap-distance-top:0.0pt;mso-wrap-distance-right:9.0pt;mso-wrap-distance-bottom:0.0pt;" stroked="f">
                      <v:path textboxrect="0,0,0,0"/>
                      <v:imagedata r:id="rId66" o:title=""/>
                    </v:shape>
                  </w:pict>
                </mc:Fallback>
              </mc:AlternateContent>
            </w:r>
            <w:r>
              <w:rPr>
                <w:rFonts w:hint="eastAsia" w:ascii="仿宋" w:hAnsi="仿宋" w:eastAsia="仿宋" w:cs="仿宋"/>
                <w:i w:val="0"/>
                <w:iCs w:val="0"/>
                <w:color w:val="000000"/>
                <w:sz w:val="21"/>
                <w:szCs w:val="21"/>
                <w:highlight w:val="none"/>
                <w:u w:val="none"/>
              </w:rPr>
            </w:r>
            <w:r/>
          </w:p>
        </w:tc>
      </w:tr>
      <w:tr>
        <w:trPr>
          <w:trHeight w:val="900"/>
        </w:trPr>
        <w:tc>
          <w:tcPr>
            <w:tcW w:w="35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35</w:t>
            </w:r>
            <w:r>
              <w:rPr>
                <w:rFonts w:hint="eastAsia" w:ascii="仿宋" w:hAnsi="仿宋" w:eastAsia="仿宋" w:cs="仿宋"/>
                <w:i w:val="0"/>
                <w:iCs w:val="0"/>
                <w:color w:val="000000"/>
                <w:sz w:val="21"/>
                <w:szCs w:val="21"/>
                <w:highlight w:val="none"/>
                <w:u w:val="none"/>
              </w:rPr>
            </w:r>
            <w:r/>
          </w:p>
        </w:tc>
        <w:tc>
          <w:tcPr>
            <w:tcW w:w="480"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电动充气泵</w:t>
            </w:r>
            <w:r>
              <w:rPr>
                <w:rFonts w:hint="eastAsia" w:ascii="仿宋" w:hAnsi="仿宋" w:eastAsia="仿宋" w:cs="仿宋"/>
                <w:i w:val="0"/>
                <w:iCs w:val="0"/>
                <w:color w:val="000000"/>
                <w:sz w:val="21"/>
                <w:szCs w:val="21"/>
                <w:highlight w:val="none"/>
                <w:u w:val="none"/>
              </w:rPr>
            </w:r>
            <w:r/>
          </w:p>
        </w:tc>
        <w:tc>
          <w:tcPr>
            <w:tcW w:w="2842"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1.最大压力不小于150PSI、电压：220V、30MM双气缸；气管：0.6M橡胶管，3M延长管；电线≥1.5M；附件齐全，排气量≥70L/MIN；</w:t>
            </w:r>
            <w:r>
              <w:rPr>
                <w:rFonts w:hint="eastAsia" w:ascii="仿宋" w:hAnsi="仿宋" w:eastAsia="仿宋" w:cs="仿宋"/>
                <w:i w:val="0"/>
                <w:iCs w:val="0"/>
                <w:color w:val="000000"/>
                <w:sz w:val="21"/>
                <w:szCs w:val="21"/>
                <w:highlight w:val="none"/>
                <w:u w:val="none"/>
              </w:rPr>
            </w:r>
            <w:r/>
          </w:p>
        </w:tc>
        <w:tc>
          <w:tcPr>
            <w:tcW w:w="349"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342"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rPr>
            </w:r>
            <w:r/>
          </w:p>
        </w:tc>
        <w:tc>
          <w:tcPr>
            <w:tcW w:w="627" w:type="dxa"/>
            <w:vAlign w:val="center"/>
            <w:textDirection w:val="lrTb"/>
            <w:noWrap/>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4" behindDoc="0" locked="0" layoutInCell="1" allowOverlap="1">
                      <wp:simplePos x="0" y="0"/>
                      <wp:positionH relativeFrom="column">
                        <wp:posOffset>285750</wp:posOffset>
                      </wp:positionH>
                      <wp:positionV relativeFrom="paragraph">
                        <wp:posOffset>46990</wp:posOffset>
                      </wp:positionV>
                      <wp:extent cx="598805" cy="601980"/>
                      <wp:effectExtent l="0" t="0" r="0" b="0"/>
                      <wp:wrapNone/>
                      <wp:docPr id="5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7"/>
                              <a:stretch/>
                            </pic:blipFill>
                            <pic:spPr bwMode="auto">
                              <a:xfrm>
                                <a:off x="0" y="0"/>
                                <a:ext cx="598805" cy="6019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position:absolute;z-index:251658284;o:allowoverlap:true;o:allowincell:true;mso-position-horizontal-relative:text;margin-left:22.5pt;mso-position-horizontal:absolute;mso-position-vertical-relative:text;margin-top:3.7pt;mso-position-vertical:absolute;width:47.1pt;height:47.4pt;mso-wrap-distance-left:9.0pt;mso-wrap-distance-top:0.0pt;mso-wrap-distance-right:9.0pt;mso-wrap-distance-bottom:0.0pt;" stroked="f">
                      <v:path textboxrect="0,0,0,0"/>
                      <v:imagedata r:id="rId67" o:title=""/>
                    </v:shape>
                  </w:pict>
                </mc:Fallback>
              </mc:AlternateContent>
            </w:r>
            <w:r>
              <w:rPr>
                <w:rFonts w:hint="eastAsia" w:ascii="仿宋" w:hAnsi="仿宋" w:eastAsia="仿宋" w:cs="仿宋"/>
                <w:i w:val="0"/>
                <w:iCs w:val="0"/>
                <w:color w:val="000000"/>
                <w:sz w:val="21"/>
                <w:szCs w:val="21"/>
                <w:highlight w:val="none"/>
                <w:u w:val="none"/>
              </w:rPr>
            </w:r>
            <w:r/>
          </w:p>
        </w:tc>
      </w:tr>
      <w:tr>
        <w:trPr>
          <w:trHeight w:val="1200"/>
        </w:trPr>
        <w:tc>
          <w:tcPr>
            <w:tcW w:w="35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36</w:t>
            </w:r>
            <w:r>
              <w:rPr>
                <w:rFonts w:hint="eastAsia" w:ascii="仿宋" w:hAnsi="仿宋" w:eastAsia="仿宋" w:cs="仿宋"/>
                <w:i w:val="0"/>
                <w:iCs w:val="0"/>
                <w:color w:val="000000"/>
                <w:sz w:val="21"/>
                <w:szCs w:val="21"/>
                <w:highlight w:val="none"/>
                <w:u w:val="none"/>
              </w:rPr>
            </w:r>
            <w:r/>
          </w:p>
        </w:tc>
        <w:tc>
          <w:tcPr>
            <w:tcW w:w="480"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足球</w:t>
            </w:r>
            <w:r>
              <w:rPr>
                <w:rFonts w:hint="eastAsia" w:ascii="仿宋" w:hAnsi="仿宋" w:eastAsia="仿宋" w:cs="仿宋"/>
                <w:i w:val="0"/>
                <w:iCs w:val="0"/>
                <w:color w:val="000000"/>
                <w:sz w:val="21"/>
                <w:szCs w:val="21"/>
                <w:highlight w:val="none"/>
                <w:u w:val="none"/>
              </w:rPr>
            </w:r>
            <w:r/>
          </w:p>
        </w:tc>
        <w:tc>
          <w:tcPr>
            <w:tcW w:w="2842"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1.5#足球；材质：TPU；圆周长680mm～700mm，质量410g~450g；圆周差≤3mm；气密性≤4%；反弹高度：1300-1400mm；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2.所投产品需符合GB/T22892-2008《足球》竞赛用足球（一级）标准；</w:t>
            </w:r>
            <w:r>
              <w:rPr>
                <w:rFonts w:hint="eastAsia" w:ascii="仿宋" w:hAnsi="仿宋" w:eastAsia="仿宋" w:cs="仿宋"/>
                <w:i w:val="0"/>
                <w:iCs w:val="0"/>
                <w:color w:val="000000"/>
                <w:sz w:val="21"/>
                <w:szCs w:val="21"/>
                <w:highlight w:val="none"/>
                <w:u w:val="none"/>
              </w:rPr>
            </w:r>
            <w:r/>
          </w:p>
        </w:tc>
        <w:tc>
          <w:tcPr>
            <w:tcW w:w="349"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60</w:t>
            </w:r>
            <w:r>
              <w:rPr>
                <w:rFonts w:hint="eastAsia" w:ascii="仿宋" w:hAnsi="仿宋" w:eastAsia="仿宋" w:cs="仿宋"/>
                <w:i w:val="0"/>
                <w:iCs w:val="0"/>
                <w:color w:val="000000"/>
                <w:sz w:val="21"/>
                <w:szCs w:val="21"/>
                <w:highlight w:val="none"/>
                <w:u w:val="none"/>
              </w:rPr>
            </w:r>
            <w:r/>
          </w:p>
        </w:tc>
        <w:tc>
          <w:tcPr>
            <w:tcW w:w="342"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c>
          <w:tcPr>
            <w:tcW w:w="627" w:type="dxa"/>
            <w:vAlign w:val="center"/>
            <w:textDirection w:val="lrTb"/>
            <w:noWrap/>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5" behindDoc="0" locked="0" layoutInCell="1" allowOverlap="1">
                      <wp:simplePos x="0" y="0"/>
                      <wp:positionH relativeFrom="column">
                        <wp:posOffset>180975</wp:posOffset>
                      </wp:positionH>
                      <wp:positionV relativeFrom="paragraph">
                        <wp:posOffset>60325</wp:posOffset>
                      </wp:positionV>
                      <wp:extent cx="1267460" cy="686435"/>
                      <wp:effectExtent l="0" t="0" r="0" b="0"/>
                      <wp:wrapNone/>
                      <wp:docPr id="5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8"/>
                              <a:stretch/>
                            </pic:blipFill>
                            <pic:spPr bwMode="auto">
                              <a:xfrm>
                                <a:off x="0" y="0"/>
                                <a:ext cx="1267460" cy="6864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position:absolute;z-index:251658285;o:allowoverlap:true;o:allowincell:true;mso-position-horizontal-relative:text;margin-left:14.2pt;mso-position-horizontal:absolute;mso-position-vertical-relative:text;margin-top:4.8pt;mso-position-vertical:absolute;width:99.8pt;height:54.0pt;mso-wrap-distance-left:9.0pt;mso-wrap-distance-top:0.0pt;mso-wrap-distance-right:9.0pt;mso-wrap-distance-bottom:0.0pt;" stroked="f">
                      <v:path textboxrect="0,0,0,0"/>
                      <v:imagedata r:id="rId68" o:title=""/>
                    </v:shape>
                  </w:pict>
                </mc:Fallback>
              </mc:AlternateContent>
            </w:r>
            <w:r>
              <w:rPr>
                <w:rFonts w:hint="eastAsia" w:ascii="仿宋" w:hAnsi="仿宋" w:eastAsia="仿宋" w:cs="仿宋"/>
                <w:i w:val="0"/>
                <w:iCs w:val="0"/>
                <w:color w:val="000000"/>
                <w:sz w:val="21"/>
                <w:szCs w:val="21"/>
                <w:highlight w:val="none"/>
                <w:u w:val="none"/>
              </w:rPr>
            </w:r>
            <w:r/>
          </w:p>
        </w:tc>
      </w:tr>
      <w:tr>
        <w:trPr>
          <w:trHeight w:val="1202"/>
        </w:trPr>
        <w:tc>
          <w:tcPr>
            <w:tcW w:w="35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37</w:t>
            </w:r>
            <w:r>
              <w:rPr>
                <w:rFonts w:hint="eastAsia" w:ascii="仿宋" w:hAnsi="仿宋" w:eastAsia="仿宋" w:cs="仿宋"/>
                <w:i w:val="0"/>
                <w:iCs w:val="0"/>
                <w:color w:val="000000"/>
                <w:sz w:val="21"/>
                <w:szCs w:val="21"/>
                <w:highlight w:val="none"/>
                <w:u w:val="none"/>
                <w:lang w:val="en-US" w:eastAsia="zh-CN" w:bidi="ar-SA"/>
              </w:rPr>
            </w:r>
            <w:r/>
          </w:p>
        </w:tc>
        <w:tc>
          <w:tcPr>
            <w:tcW w:w="480"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11人足球门</w:t>
            </w:r>
            <w:r>
              <w:rPr>
                <w:rFonts w:hint="eastAsia" w:ascii="仿宋" w:hAnsi="仿宋" w:eastAsia="仿宋" w:cs="仿宋"/>
                <w:i w:val="0"/>
                <w:iCs w:val="0"/>
                <w:color w:val="000000"/>
                <w:sz w:val="21"/>
                <w:szCs w:val="21"/>
                <w:highlight w:val="none"/>
                <w:u w:val="none"/>
                <w:lang w:val="en-US" w:eastAsia="zh-CN" w:bidi="ar-SA"/>
              </w:rPr>
            </w:r>
            <w:r/>
          </w:p>
        </w:tc>
        <w:tc>
          <w:tcPr>
            <w:tcW w:w="2842"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1.球门内净基本尺寸：长×高×深=7320×2440×2650（㎜）；</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2.足球门由立杆、横梁、两侧撑杆、两侧横杆和后侧横杆组成；</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3.球门立杆和横梁均采用φ120×4钢管制成，上设网勾，置网方便，球网系线柱两侧撑杆采用φ48×2.75的钢管制成，两侧横杆和后侧横杆均采用□100×40×3方管制作；</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4.横梁和立杆上没有可能危害到运动员安全的连接物件露在外面；球门组装完成后，立杆与地面垂直，横梁与立杆的夹角为90°，连接件周边处理圆滑，无棱角；</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5.球门两侧撑杆采用钢丝绳连接紧固，既可增强球门整体稳定性，又可起到撑网的作用；</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6.为保证球门的整体稳定性，在球门后侧横杆位置配置了球门固定压板，保证球门的位置不因运动员的冲撞而移动位置；</w:t>
            </w:r>
            <w:r>
              <w:rPr>
                <w:rFonts w:hint="eastAsia" w:ascii="仿宋" w:hAnsi="仿宋" w:eastAsia="仿宋" w:cs="仿宋"/>
                <w:i w:val="0"/>
                <w:iCs w:val="0"/>
                <w:color w:val="000000"/>
                <w:sz w:val="21"/>
                <w:szCs w:val="21"/>
                <w:highlight w:val="none"/>
                <w:u w:val="none"/>
                <w:lang w:val="en-US" w:eastAsia="zh-CN" w:bidi="ar-SA"/>
              </w:rPr>
            </w:r>
            <w:r/>
          </w:p>
        </w:tc>
        <w:tc>
          <w:tcPr>
            <w:tcW w:w="349"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lang w:val="en-US" w:eastAsia="zh-CN" w:bidi="ar-SA"/>
              </w:rPr>
            </w:r>
            <w:r/>
          </w:p>
        </w:tc>
        <w:tc>
          <w:tcPr>
            <w:tcW w:w="342"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副</w:t>
            </w:r>
            <w:r>
              <w:rPr>
                <w:rFonts w:hint="eastAsia" w:ascii="仿宋" w:hAnsi="仿宋" w:eastAsia="仿宋" w:cs="仿宋"/>
                <w:i w:val="0"/>
                <w:iCs w:val="0"/>
                <w:color w:val="000000"/>
                <w:sz w:val="21"/>
                <w:szCs w:val="21"/>
                <w:highlight w:val="none"/>
                <w:u w:val="none"/>
                <w:lang w:val="en-US" w:eastAsia="zh-CN" w:bidi="ar-SA"/>
              </w:rPr>
            </w:r>
            <w:r/>
          </w:p>
        </w:tc>
        <w:tc>
          <w:tcPr>
            <w:tcW w:w="627" w:type="dxa"/>
            <w:vAlign w:val="center"/>
            <w:textDirection w:val="lrTb"/>
            <w:noWrap/>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49" behindDoc="0" locked="0" layoutInCell="1" allowOverlap="1">
                      <wp:simplePos x="0" y="0"/>
                      <wp:positionH relativeFrom="column">
                        <wp:posOffset>-43814</wp:posOffset>
                      </wp:positionH>
                      <wp:positionV relativeFrom="paragraph">
                        <wp:posOffset>775970</wp:posOffset>
                      </wp:positionV>
                      <wp:extent cx="1014095" cy="430530"/>
                      <wp:effectExtent l="0" t="0" r="0" b="0"/>
                      <wp:wrapNone/>
                      <wp:docPr id="5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9"/>
                              <a:stretch/>
                            </pic:blipFill>
                            <pic:spPr bwMode="auto">
                              <a:xfrm>
                                <a:off x="0" y="0"/>
                                <a:ext cx="1014095" cy="4305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position:absolute;z-index:251658349;o:allowoverlap:true;o:allowincell:true;mso-position-horizontal-relative:text;margin-left:-3.4pt;mso-position-horizontal:absolute;mso-position-vertical-relative:text;margin-top:61.1pt;mso-position-vertical:absolute;width:79.8pt;height:33.9pt;mso-wrap-distance-left:9.0pt;mso-wrap-distance-top:0.0pt;mso-wrap-distance-right:9.0pt;mso-wrap-distance-bottom:0.0pt;" stroked="f">
                      <v:path textboxrect="0,0,0,0"/>
                      <v:imagedata r:id="rId69" o:title=""/>
                    </v:shape>
                  </w:pict>
                </mc:Fallback>
              </mc:AlternateContent>
            </w:r>
            <w:r>
              <w:rPr>
                <w:rFonts w:hint="eastAsia" w:ascii="仿宋" w:hAnsi="仿宋" w:eastAsia="仿宋" w:cs="仿宋"/>
                <w:i w:val="0"/>
                <w:iCs w:val="0"/>
                <w:color w:val="000000"/>
                <w:sz w:val="21"/>
                <w:szCs w:val="21"/>
                <w:highlight w:val="none"/>
                <w:u w:val="none"/>
                <w:lang w:val="en-US" w:eastAsia="zh-CN" w:bidi="ar-SA"/>
              </w:rPr>
            </w:r>
            <w:r/>
          </w:p>
        </w:tc>
      </w:tr>
      <w:tr>
        <w:trPr>
          <w:trHeight w:val="3900"/>
        </w:trPr>
        <w:tc>
          <w:tcPr>
            <w:tcW w:w="35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38</w:t>
            </w:r>
            <w:r>
              <w:rPr>
                <w:rFonts w:hint="eastAsia" w:ascii="仿宋" w:hAnsi="仿宋" w:eastAsia="仿宋" w:cs="仿宋"/>
                <w:i w:val="0"/>
                <w:iCs w:val="0"/>
                <w:color w:val="000000"/>
                <w:sz w:val="21"/>
                <w:szCs w:val="21"/>
                <w:highlight w:val="none"/>
                <w:u w:val="none"/>
              </w:rPr>
            </w:r>
            <w:r/>
          </w:p>
        </w:tc>
        <w:tc>
          <w:tcPr>
            <w:tcW w:w="480"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7人小型足球门</w:t>
            </w:r>
            <w:r>
              <w:rPr>
                <w:rFonts w:hint="eastAsia" w:ascii="仿宋" w:hAnsi="仿宋" w:eastAsia="仿宋" w:cs="仿宋"/>
                <w:i w:val="0"/>
                <w:iCs w:val="0"/>
                <w:color w:val="000000"/>
                <w:sz w:val="21"/>
                <w:szCs w:val="21"/>
                <w:highlight w:val="none"/>
                <w:u w:val="none"/>
              </w:rPr>
            </w:r>
            <w:r/>
          </w:p>
        </w:tc>
        <w:tc>
          <w:tcPr>
            <w:tcW w:w="2842"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1.球门内净基本尺寸：长×高=5000×2000（㎜）；</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2.足球门由立杆、横梁、两侧撑杆、两侧横杆和后侧横杆组成；</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3.球门立杆和横梁均采用φ89×3钢管制成，上设网勾，置网方便，球网系线柱两侧撑杆采用φ32×2.5的钢管制成，两侧横杆和后侧横杆均采用□80×40×3方管制作；</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4.横梁和立杆上没有可能危害到运动员安全的连接物件露在外面；球门组装完成后，立杆与地面垂直，横梁与立杆的夹角为90°，连接件周边处理圆滑，无棱角；</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5.球门两侧撑杆采用钢丝绳连接紧固，既可增强球门整体稳定性，又可起到撑网的作用；</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6.为保证球门的整体稳定性，在球门后侧横杆位置配置了球门固定压板，保证球门的位置不因运动员的冲撞而移动位置；</w:t>
            </w:r>
            <w:r>
              <w:rPr>
                <w:rFonts w:hint="eastAsia" w:ascii="仿宋" w:hAnsi="仿宋" w:eastAsia="仿宋" w:cs="仿宋"/>
                <w:i w:val="0"/>
                <w:iCs w:val="0"/>
                <w:color w:val="000000"/>
                <w:sz w:val="21"/>
                <w:szCs w:val="21"/>
                <w:highlight w:val="none"/>
                <w:u w:val="none"/>
              </w:rPr>
            </w:r>
            <w:r/>
          </w:p>
        </w:tc>
        <w:tc>
          <w:tcPr>
            <w:tcW w:w="349"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342"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副</w:t>
            </w:r>
            <w:r>
              <w:rPr>
                <w:rFonts w:hint="eastAsia" w:ascii="仿宋" w:hAnsi="仿宋" w:eastAsia="仿宋" w:cs="仿宋"/>
                <w:i w:val="0"/>
                <w:iCs w:val="0"/>
                <w:color w:val="000000"/>
                <w:sz w:val="21"/>
                <w:szCs w:val="21"/>
                <w:highlight w:val="none"/>
                <w:u w:val="none"/>
              </w:rPr>
            </w:r>
            <w:r/>
          </w:p>
        </w:tc>
        <w:tc>
          <w:tcPr>
            <w:tcW w:w="627" w:type="dxa"/>
            <w:vAlign w:val="center"/>
            <w:textDirection w:val="lrTb"/>
            <w:noWrap/>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6" behindDoc="0" locked="0" layoutInCell="1" allowOverlap="1">
                      <wp:simplePos x="0" y="0"/>
                      <wp:positionH relativeFrom="column">
                        <wp:posOffset>-31114</wp:posOffset>
                      </wp:positionH>
                      <wp:positionV relativeFrom="paragraph">
                        <wp:posOffset>733425</wp:posOffset>
                      </wp:positionV>
                      <wp:extent cx="1426845" cy="1129030"/>
                      <wp:effectExtent l="0" t="0" r="0" b="0"/>
                      <wp:wrapNone/>
                      <wp:docPr id="5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0"/>
                              <a:stretch/>
                            </pic:blipFill>
                            <pic:spPr bwMode="auto">
                              <a:xfrm>
                                <a:off x="0" y="0"/>
                                <a:ext cx="1426845" cy="11290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position:absolute;z-index:251658286;o:allowoverlap:true;o:allowincell:true;mso-position-horizontal-relative:text;margin-left:-2.4pt;mso-position-horizontal:absolute;mso-position-vertical-relative:text;margin-top:57.8pt;mso-position-vertical:absolute;width:112.3pt;height:88.9pt;mso-wrap-distance-left:9.0pt;mso-wrap-distance-top:0.0pt;mso-wrap-distance-right:9.0pt;mso-wrap-distance-bottom:0.0pt;" stroked="f">
                      <v:path textboxrect="0,0,0,0"/>
                      <v:imagedata r:id="rId70" o:title=""/>
                    </v:shape>
                  </w:pict>
                </mc:Fallback>
              </mc:AlternateContent>
            </w:r>
            <w:r>
              <w:rPr>
                <w:rFonts w:hint="eastAsia" w:ascii="仿宋" w:hAnsi="仿宋" w:eastAsia="仿宋" w:cs="仿宋"/>
                <w:i w:val="0"/>
                <w:iCs w:val="0"/>
                <w:color w:val="000000"/>
                <w:sz w:val="21"/>
                <w:szCs w:val="21"/>
                <w:highlight w:val="none"/>
                <w:u w:val="none"/>
              </w:rPr>
            </w:r>
            <w:r/>
          </w:p>
        </w:tc>
      </w:tr>
      <w:tr>
        <w:trPr>
          <w:trHeight w:val="900"/>
        </w:trPr>
        <w:tc>
          <w:tcPr>
            <w:tcW w:w="35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39</w:t>
            </w:r>
            <w:r>
              <w:rPr>
                <w:rFonts w:hint="eastAsia" w:ascii="仿宋" w:hAnsi="仿宋" w:eastAsia="仿宋" w:cs="仿宋"/>
                <w:i w:val="0"/>
                <w:iCs w:val="0"/>
                <w:color w:val="000000"/>
                <w:sz w:val="21"/>
                <w:szCs w:val="21"/>
                <w:highlight w:val="none"/>
                <w:u w:val="none"/>
              </w:rPr>
            </w:r>
            <w:r/>
          </w:p>
        </w:tc>
        <w:tc>
          <w:tcPr>
            <w:tcW w:w="480"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足球网1</w:t>
            </w:r>
            <w:r>
              <w:rPr>
                <w:rFonts w:hint="eastAsia" w:ascii="仿宋" w:hAnsi="仿宋" w:eastAsia="仿宋" w:cs="仿宋"/>
                <w:i w:val="0"/>
                <w:iCs w:val="0"/>
                <w:color w:val="000000"/>
                <w:sz w:val="21"/>
                <w:szCs w:val="21"/>
                <w:highlight w:val="none"/>
                <w:u w:val="none"/>
              </w:rPr>
            </w:r>
            <w:r/>
          </w:p>
        </w:tc>
        <w:tc>
          <w:tcPr>
            <w:tcW w:w="2842"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1.足球网宽度5500mm±5mm，高度2000mm±5mm；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2.≥4mm聚乙烯材质，网孔10*10mm，无节网；</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3.白色；</w:t>
            </w:r>
            <w:r>
              <w:rPr>
                <w:rFonts w:hint="eastAsia" w:ascii="仿宋" w:hAnsi="仿宋" w:eastAsia="仿宋" w:cs="仿宋"/>
                <w:i w:val="0"/>
                <w:iCs w:val="0"/>
                <w:color w:val="000000"/>
                <w:sz w:val="21"/>
                <w:szCs w:val="21"/>
                <w:highlight w:val="none"/>
                <w:u w:val="none"/>
              </w:rPr>
            </w:r>
            <w:r/>
          </w:p>
        </w:tc>
        <w:tc>
          <w:tcPr>
            <w:tcW w:w="349"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10</w:t>
            </w:r>
            <w:r>
              <w:rPr>
                <w:rFonts w:hint="eastAsia" w:ascii="仿宋" w:hAnsi="仿宋" w:eastAsia="仿宋" w:cs="仿宋"/>
                <w:i w:val="0"/>
                <w:iCs w:val="0"/>
                <w:color w:val="000000"/>
                <w:sz w:val="21"/>
                <w:szCs w:val="21"/>
                <w:highlight w:val="none"/>
                <w:u w:val="none"/>
              </w:rPr>
            </w:r>
            <w:r/>
          </w:p>
        </w:tc>
        <w:tc>
          <w:tcPr>
            <w:tcW w:w="342"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副</w:t>
            </w:r>
            <w:r>
              <w:rPr>
                <w:rFonts w:hint="eastAsia" w:ascii="仿宋" w:hAnsi="仿宋" w:eastAsia="仿宋" w:cs="仿宋"/>
                <w:i w:val="0"/>
                <w:iCs w:val="0"/>
                <w:color w:val="000000"/>
                <w:sz w:val="21"/>
                <w:szCs w:val="21"/>
                <w:highlight w:val="none"/>
                <w:u w:val="none"/>
              </w:rPr>
            </w:r>
            <w:r/>
          </w:p>
        </w:tc>
        <w:tc>
          <w:tcPr>
            <w:tcW w:w="627" w:type="dxa"/>
            <w:vAlign w:val="center"/>
            <w:textDirection w:val="lrTb"/>
            <w:noWrap/>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900"/>
        </w:trPr>
        <w:tc>
          <w:tcPr>
            <w:tcW w:w="35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40</w:t>
            </w:r>
            <w:r>
              <w:rPr>
                <w:rFonts w:hint="eastAsia" w:ascii="仿宋" w:hAnsi="仿宋" w:eastAsia="仿宋" w:cs="仿宋"/>
                <w:i w:val="0"/>
                <w:iCs w:val="0"/>
                <w:color w:val="000000"/>
                <w:sz w:val="21"/>
                <w:szCs w:val="21"/>
                <w:highlight w:val="none"/>
                <w:u w:val="none"/>
              </w:rPr>
            </w:r>
            <w:r/>
          </w:p>
        </w:tc>
        <w:tc>
          <w:tcPr>
            <w:tcW w:w="480"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足球网2</w:t>
            </w:r>
            <w:r>
              <w:rPr>
                <w:rFonts w:hint="eastAsia" w:ascii="仿宋" w:hAnsi="仿宋" w:eastAsia="仿宋" w:cs="仿宋"/>
                <w:i w:val="0"/>
                <w:iCs w:val="0"/>
                <w:color w:val="000000"/>
                <w:sz w:val="21"/>
                <w:szCs w:val="21"/>
                <w:highlight w:val="none"/>
                <w:u w:val="none"/>
              </w:rPr>
            </w:r>
            <w:r/>
          </w:p>
        </w:tc>
        <w:tc>
          <w:tcPr>
            <w:tcW w:w="2842"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1.足球网宽度7320mm±5mm，高度2440mm±5mm；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2.≥4mm聚乙烯材质，网孔10*10mm，无节网；</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3.白色；</w:t>
            </w:r>
            <w:r>
              <w:rPr>
                <w:rFonts w:hint="eastAsia" w:ascii="仿宋" w:hAnsi="仿宋" w:eastAsia="仿宋" w:cs="仿宋"/>
                <w:i w:val="0"/>
                <w:iCs w:val="0"/>
                <w:color w:val="000000"/>
                <w:sz w:val="21"/>
                <w:szCs w:val="21"/>
                <w:highlight w:val="none"/>
                <w:u w:val="none"/>
              </w:rPr>
            </w:r>
            <w:r/>
          </w:p>
        </w:tc>
        <w:tc>
          <w:tcPr>
            <w:tcW w:w="349"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w:t>
            </w:r>
            <w:r>
              <w:rPr>
                <w:rFonts w:hint="eastAsia" w:ascii="仿宋" w:hAnsi="仿宋" w:eastAsia="仿宋" w:cs="仿宋"/>
                <w:i w:val="0"/>
                <w:iCs w:val="0"/>
                <w:color w:val="000000"/>
                <w:sz w:val="21"/>
                <w:szCs w:val="21"/>
                <w:highlight w:val="none"/>
                <w:u w:val="none"/>
              </w:rPr>
            </w:r>
            <w:r/>
          </w:p>
        </w:tc>
        <w:tc>
          <w:tcPr>
            <w:tcW w:w="342"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副</w:t>
            </w:r>
            <w:r>
              <w:rPr>
                <w:rFonts w:hint="eastAsia" w:ascii="仿宋" w:hAnsi="仿宋" w:eastAsia="仿宋" w:cs="仿宋"/>
                <w:i w:val="0"/>
                <w:iCs w:val="0"/>
                <w:color w:val="000000"/>
                <w:sz w:val="21"/>
                <w:szCs w:val="21"/>
                <w:highlight w:val="none"/>
                <w:u w:val="none"/>
              </w:rPr>
            </w:r>
            <w:r/>
          </w:p>
        </w:tc>
        <w:tc>
          <w:tcPr>
            <w:tcW w:w="627" w:type="dxa"/>
            <w:vAlign w:val="center"/>
            <w:textDirection w:val="lrTb"/>
            <w:noWrap/>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1500"/>
        </w:trPr>
        <w:tc>
          <w:tcPr>
            <w:tcW w:w="35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41</w:t>
            </w:r>
            <w:r>
              <w:rPr>
                <w:rFonts w:hint="eastAsia" w:ascii="仿宋" w:hAnsi="仿宋" w:eastAsia="仿宋" w:cs="仿宋"/>
                <w:i w:val="0"/>
                <w:iCs w:val="0"/>
                <w:color w:val="000000"/>
                <w:sz w:val="21"/>
                <w:szCs w:val="21"/>
                <w:highlight w:val="none"/>
                <w:u w:val="none"/>
              </w:rPr>
            </w:r>
            <w:r/>
          </w:p>
        </w:tc>
        <w:tc>
          <w:tcPr>
            <w:tcW w:w="480"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足球角旗杆</w:t>
            </w:r>
            <w:r>
              <w:rPr>
                <w:rFonts w:hint="eastAsia" w:ascii="仿宋" w:hAnsi="仿宋" w:eastAsia="仿宋" w:cs="仿宋"/>
                <w:i w:val="0"/>
                <w:iCs w:val="0"/>
                <w:color w:val="000000"/>
                <w:sz w:val="21"/>
                <w:szCs w:val="21"/>
                <w:highlight w:val="none"/>
                <w:u w:val="none"/>
              </w:rPr>
            </w:r>
            <w:r/>
          </w:p>
        </w:tc>
        <w:tc>
          <w:tcPr>
            <w:tcW w:w="2842"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1.杆长1200mm～1500mm，底座直径200mm～250mm；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2.由杆、底座和角旗组成；</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3.底座可充沙子，充水，pp塑料材质；杆体为ABS塑料，强度高不易折弯；链接卡子为三通结构可链接横杆与立杆，变性塑料；角旗为春亚纺材质，随风飘荡；</w:t>
            </w:r>
            <w:r>
              <w:rPr>
                <w:rFonts w:hint="eastAsia" w:ascii="仿宋" w:hAnsi="仿宋" w:eastAsia="仿宋" w:cs="仿宋"/>
                <w:i w:val="0"/>
                <w:iCs w:val="0"/>
                <w:color w:val="000000"/>
                <w:sz w:val="21"/>
                <w:szCs w:val="21"/>
                <w:highlight w:val="none"/>
                <w:u w:val="none"/>
              </w:rPr>
            </w:r>
            <w:r/>
          </w:p>
        </w:tc>
        <w:tc>
          <w:tcPr>
            <w:tcW w:w="349"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342"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c>
          <w:tcPr>
            <w:tcW w:w="627" w:type="dxa"/>
            <w:vAlign w:val="center"/>
            <w:textDirection w:val="lrTb"/>
            <w:noWrap/>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7" behindDoc="0" locked="0" layoutInCell="1" allowOverlap="1">
                      <wp:simplePos x="0" y="0"/>
                      <wp:positionH relativeFrom="column">
                        <wp:posOffset>-67944</wp:posOffset>
                      </wp:positionH>
                      <wp:positionV relativeFrom="paragraph">
                        <wp:posOffset>148590</wp:posOffset>
                      </wp:positionV>
                      <wp:extent cx="585470" cy="598170"/>
                      <wp:effectExtent l="0" t="0" r="0" b="0"/>
                      <wp:wrapNone/>
                      <wp:docPr id="5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1"/>
                              <a:stretch/>
                            </pic:blipFill>
                            <pic:spPr bwMode="auto">
                              <a:xfrm>
                                <a:off x="0" y="0"/>
                                <a:ext cx="585470" cy="5981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position:absolute;z-index:251658287;o:allowoverlap:true;o:allowincell:true;mso-position-horizontal-relative:text;margin-left:-5.3pt;mso-position-horizontal:absolute;mso-position-vertical-relative:text;margin-top:11.7pt;mso-position-vertical:absolute;width:46.1pt;height:47.1pt;mso-wrap-distance-left:9.0pt;mso-wrap-distance-top:0.0pt;mso-wrap-distance-right:9.0pt;mso-wrap-distance-bottom:0.0pt;" stroked="f">
                      <v:path textboxrect="0,0,0,0"/>
                      <v:imagedata r:id="rId71" o:title=""/>
                    </v:shape>
                  </w:pict>
                </mc:Fallback>
              </mc:AlternateContent>
            </w:r>
            <w:r>
              <w:rPr>
                <w:rFonts w:hint="eastAsia" w:ascii="仿宋" w:hAnsi="仿宋" w:eastAsia="仿宋" w:cs="仿宋"/>
                <w:i w:val="0"/>
                <w:iCs w:val="0"/>
                <w:color w:val="000000"/>
                <w:sz w:val="21"/>
                <w:szCs w:val="21"/>
                <w:highlight w:val="none"/>
                <w:u w:val="none"/>
              </w:rPr>
            </w:r>
            <w:r/>
          </w:p>
        </w:tc>
      </w:tr>
      <w:tr>
        <w:trPr>
          <w:trHeight w:val="900"/>
        </w:trPr>
        <w:tc>
          <w:tcPr>
            <w:tcW w:w="35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42</w:t>
            </w:r>
            <w:r>
              <w:rPr>
                <w:rFonts w:hint="eastAsia" w:ascii="仿宋" w:hAnsi="仿宋" w:eastAsia="仿宋" w:cs="仿宋"/>
                <w:i w:val="0"/>
                <w:iCs w:val="0"/>
                <w:color w:val="000000"/>
                <w:sz w:val="21"/>
                <w:szCs w:val="21"/>
                <w:highlight w:val="none"/>
                <w:u w:val="none"/>
              </w:rPr>
            </w:r>
            <w:r/>
          </w:p>
        </w:tc>
        <w:tc>
          <w:tcPr>
            <w:tcW w:w="480"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足球换人牌</w:t>
            </w:r>
            <w:r>
              <w:rPr>
                <w:rFonts w:hint="eastAsia" w:ascii="仿宋" w:hAnsi="仿宋" w:eastAsia="仿宋" w:cs="仿宋"/>
                <w:i w:val="0"/>
                <w:iCs w:val="0"/>
                <w:color w:val="000000"/>
                <w:sz w:val="21"/>
                <w:szCs w:val="21"/>
                <w:highlight w:val="none"/>
                <w:u w:val="none"/>
              </w:rPr>
            </w:r>
            <w:r/>
          </w:p>
        </w:tc>
        <w:tc>
          <w:tcPr>
            <w:tcW w:w="2842"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1.整体尺寸840*370*20mm，单字大小290*170mm；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2.手动翻牌，弹力绳结构；</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3.双面，每面4位数字；</w:t>
            </w:r>
            <w:r>
              <w:rPr>
                <w:rFonts w:hint="eastAsia" w:ascii="仿宋" w:hAnsi="仿宋" w:eastAsia="仿宋" w:cs="仿宋"/>
                <w:i w:val="0"/>
                <w:iCs w:val="0"/>
                <w:color w:val="000000"/>
                <w:sz w:val="21"/>
                <w:szCs w:val="21"/>
                <w:highlight w:val="none"/>
                <w:u w:val="none"/>
              </w:rPr>
            </w:r>
            <w:r/>
          </w:p>
        </w:tc>
        <w:tc>
          <w:tcPr>
            <w:tcW w:w="349"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342"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8" behindDoc="0" locked="0" layoutInCell="1" allowOverlap="1">
                      <wp:simplePos x="0" y="0"/>
                      <wp:positionH relativeFrom="column">
                        <wp:posOffset>269240</wp:posOffset>
                      </wp:positionH>
                      <wp:positionV relativeFrom="paragraph">
                        <wp:posOffset>-114299</wp:posOffset>
                      </wp:positionV>
                      <wp:extent cx="925195" cy="591820"/>
                      <wp:effectExtent l="0" t="0" r="0" b="0"/>
                      <wp:wrapNone/>
                      <wp:docPr id="5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2"/>
                              <a:stretch/>
                            </pic:blipFill>
                            <pic:spPr bwMode="auto">
                              <a:xfrm>
                                <a:off x="0" y="0"/>
                                <a:ext cx="925195" cy="5918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position:absolute;z-index:251658288;o:allowoverlap:true;o:allowincell:true;mso-position-horizontal-relative:text;margin-left:21.2pt;mso-position-horizontal:absolute;mso-position-vertical-relative:text;margin-top:-9.0pt;mso-position-vertical:absolute;width:72.8pt;height:46.6pt;mso-wrap-distance-left:9.0pt;mso-wrap-distance-top:0.0pt;mso-wrap-distance-right:9.0pt;mso-wrap-distance-bottom:0.0pt;" stroked="f">
                      <v:path textboxrect="0,0,0,0"/>
                      <v:imagedata r:id="rId72" o:title=""/>
                    </v:shape>
                  </w:pict>
                </mc:Fallback>
              </mc:AlternateContent>
            </w: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c>
          <w:tcPr>
            <w:tcW w:w="627" w:type="dxa"/>
            <w:vAlign w:val="center"/>
            <w:textDirection w:val="lrTb"/>
            <w:noWrap/>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rPr>
            </w:r>
            <w:r/>
          </w:p>
        </w:tc>
      </w:tr>
      <w:tr>
        <w:trPr>
          <w:trHeight w:val="900"/>
        </w:trPr>
        <w:tc>
          <w:tcPr>
            <w:tcW w:w="35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43</w:t>
            </w:r>
            <w:r>
              <w:rPr>
                <w:rFonts w:hint="eastAsia" w:ascii="仿宋" w:hAnsi="仿宋" w:eastAsia="仿宋" w:cs="仿宋"/>
                <w:i w:val="0"/>
                <w:iCs w:val="0"/>
                <w:color w:val="000000"/>
                <w:sz w:val="21"/>
                <w:szCs w:val="21"/>
                <w:highlight w:val="none"/>
                <w:u w:val="none"/>
              </w:rPr>
            </w:r>
            <w:r/>
          </w:p>
        </w:tc>
        <w:tc>
          <w:tcPr>
            <w:tcW w:w="480"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足球裁判旗</w:t>
            </w:r>
            <w:r>
              <w:rPr>
                <w:rFonts w:hint="eastAsia" w:ascii="仿宋" w:hAnsi="仿宋" w:eastAsia="仿宋" w:cs="仿宋"/>
                <w:i w:val="0"/>
                <w:iCs w:val="0"/>
                <w:color w:val="000000"/>
                <w:sz w:val="21"/>
                <w:szCs w:val="21"/>
                <w:highlight w:val="none"/>
                <w:u w:val="none"/>
              </w:rPr>
            </w:r>
            <w:r/>
          </w:p>
        </w:tc>
        <w:tc>
          <w:tcPr>
            <w:tcW w:w="2842"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1.旗面尺寸370*470mm，黄色或黄、橙色间隔方格图案；</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2.杆子为不锈钢管，外套软质手把套；</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3.挥舞流畅；</w:t>
            </w:r>
            <w:r>
              <w:rPr>
                <w:rFonts w:hint="eastAsia" w:ascii="仿宋" w:hAnsi="仿宋" w:eastAsia="仿宋" w:cs="仿宋"/>
                <w:i w:val="0"/>
                <w:iCs w:val="0"/>
                <w:color w:val="000000"/>
                <w:sz w:val="21"/>
                <w:szCs w:val="21"/>
                <w:highlight w:val="none"/>
                <w:u w:val="none"/>
              </w:rPr>
            </w:r>
            <w:r/>
          </w:p>
        </w:tc>
        <w:tc>
          <w:tcPr>
            <w:tcW w:w="349"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342"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c>
          <w:tcPr>
            <w:tcW w:w="627" w:type="dxa"/>
            <w:vAlign w:val="center"/>
            <w:textDirection w:val="lrTb"/>
            <w:noWrap/>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9" behindDoc="0" locked="0" layoutInCell="1" allowOverlap="1">
                      <wp:simplePos x="0" y="0"/>
                      <wp:positionH relativeFrom="column">
                        <wp:posOffset>62865</wp:posOffset>
                      </wp:positionH>
                      <wp:positionV relativeFrom="paragraph">
                        <wp:posOffset>34925</wp:posOffset>
                      </wp:positionV>
                      <wp:extent cx="692785" cy="694055"/>
                      <wp:effectExtent l="0" t="0" r="0" b="0"/>
                      <wp:wrapNone/>
                      <wp:docPr id="6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3"/>
                              <a:stretch/>
                            </pic:blipFill>
                            <pic:spPr bwMode="auto">
                              <a:xfrm>
                                <a:off x="0" y="0"/>
                                <a:ext cx="692785" cy="6940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position:absolute;z-index:251658289;o:allowoverlap:true;o:allowincell:true;mso-position-horizontal-relative:text;margin-left:5.0pt;mso-position-horizontal:absolute;mso-position-vertical-relative:text;margin-top:2.8pt;mso-position-vertical:absolute;width:54.5pt;height:54.6pt;mso-wrap-distance-left:9.0pt;mso-wrap-distance-top:0.0pt;mso-wrap-distance-right:9.0pt;mso-wrap-distance-bottom:0.0pt;" stroked="f">
                      <v:path textboxrect="0,0,0,0"/>
                      <v:imagedata r:id="rId73" o:title=""/>
                    </v:shape>
                  </w:pict>
                </mc:Fallback>
              </mc:AlternateContent>
            </w:r>
            <w:r>
              <w:rPr>
                <w:rFonts w:hint="eastAsia" w:ascii="仿宋" w:hAnsi="仿宋" w:eastAsia="仿宋" w:cs="仿宋"/>
                <w:i w:val="0"/>
                <w:iCs w:val="0"/>
                <w:color w:val="000000"/>
                <w:sz w:val="21"/>
                <w:szCs w:val="21"/>
                <w:highlight w:val="none"/>
                <w:u w:val="none"/>
              </w:rPr>
            </w:r>
            <w:r/>
          </w:p>
        </w:tc>
      </w:tr>
      <w:tr>
        <w:trPr>
          <w:trHeight w:val="900"/>
        </w:trPr>
        <w:tc>
          <w:tcPr>
            <w:tcW w:w="35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44</w:t>
            </w:r>
            <w:r>
              <w:rPr>
                <w:rFonts w:hint="eastAsia" w:ascii="仿宋" w:hAnsi="仿宋" w:eastAsia="仿宋" w:cs="仿宋"/>
                <w:i w:val="0"/>
                <w:iCs w:val="0"/>
                <w:color w:val="000000"/>
                <w:sz w:val="21"/>
                <w:szCs w:val="21"/>
                <w:highlight w:val="none"/>
                <w:u w:val="none"/>
              </w:rPr>
            </w:r>
            <w:r/>
          </w:p>
        </w:tc>
        <w:tc>
          <w:tcPr>
            <w:tcW w:w="480"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足球红黄牌</w:t>
            </w:r>
            <w:r>
              <w:rPr>
                <w:rFonts w:hint="eastAsia" w:ascii="仿宋" w:hAnsi="仿宋" w:eastAsia="仿宋" w:cs="仿宋"/>
                <w:i w:val="0"/>
                <w:iCs w:val="0"/>
                <w:color w:val="000000"/>
                <w:sz w:val="21"/>
                <w:szCs w:val="21"/>
                <w:highlight w:val="none"/>
                <w:u w:val="none"/>
              </w:rPr>
            </w:r>
            <w:r/>
          </w:p>
        </w:tc>
        <w:tc>
          <w:tcPr>
            <w:tcW w:w="2842"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1.105mm±3mm×75mm±3mm，红.黄各1块；</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2.外套皮革卡包，塑料材质；</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3.用于足球教学.训练.比赛使用；</w:t>
            </w:r>
            <w:r>
              <w:rPr>
                <w:rFonts w:hint="eastAsia" w:ascii="仿宋" w:hAnsi="仿宋" w:eastAsia="仿宋" w:cs="仿宋"/>
                <w:i w:val="0"/>
                <w:iCs w:val="0"/>
                <w:color w:val="000000"/>
                <w:sz w:val="21"/>
                <w:szCs w:val="21"/>
                <w:highlight w:val="none"/>
                <w:u w:val="none"/>
              </w:rPr>
            </w:r>
            <w:r/>
          </w:p>
        </w:tc>
        <w:tc>
          <w:tcPr>
            <w:tcW w:w="349"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342"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c>
          <w:tcPr>
            <w:tcW w:w="627" w:type="dxa"/>
            <w:vAlign w:val="center"/>
            <w:textDirection w:val="lrTb"/>
            <w:noWrap/>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90" behindDoc="0" locked="0" layoutInCell="1" allowOverlap="1">
                      <wp:simplePos x="0" y="0"/>
                      <wp:positionH relativeFrom="column">
                        <wp:posOffset>17780</wp:posOffset>
                      </wp:positionH>
                      <wp:positionV relativeFrom="paragraph">
                        <wp:posOffset>-168274</wp:posOffset>
                      </wp:positionV>
                      <wp:extent cx="719455" cy="720725"/>
                      <wp:effectExtent l="0" t="0" r="0" b="0"/>
                      <wp:wrapNone/>
                      <wp:docPr id="6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4"/>
                              <a:stretch/>
                            </pic:blipFill>
                            <pic:spPr bwMode="auto">
                              <a:xfrm>
                                <a:off x="0" y="0"/>
                                <a:ext cx="719455" cy="72072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position:absolute;z-index:251658290;o:allowoverlap:true;o:allowincell:true;mso-position-horizontal-relative:text;margin-left:1.4pt;mso-position-horizontal:absolute;mso-position-vertical-relative:text;margin-top:-13.2pt;mso-position-vertical:absolute;width:56.6pt;height:56.8pt;mso-wrap-distance-left:9.0pt;mso-wrap-distance-top:0.0pt;mso-wrap-distance-right:9.0pt;mso-wrap-distance-bottom:0.0pt;" stroked="f">
                      <v:path textboxrect="0,0,0,0"/>
                      <v:imagedata r:id="rId74" o:title=""/>
                    </v:shape>
                  </w:pict>
                </mc:Fallback>
              </mc:AlternateContent>
            </w:r>
            <w:r>
              <w:rPr>
                <w:rFonts w:hint="eastAsia" w:ascii="仿宋" w:hAnsi="仿宋" w:eastAsia="仿宋" w:cs="仿宋"/>
                <w:i w:val="0"/>
                <w:iCs w:val="0"/>
                <w:color w:val="000000"/>
                <w:sz w:val="21"/>
                <w:szCs w:val="21"/>
                <w:highlight w:val="none"/>
                <w:u w:val="none"/>
              </w:rPr>
            </w:r>
            <w:r/>
          </w:p>
        </w:tc>
      </w:tr>
      <w:tr>
        <w:trPr>
          <w:trHeight w:val="900"/>
        </w:trPr>
        <w:tc>
          <w:tcPr>
            <w:tcW w:w="35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45</w:t>
            </w:r>
            <w:r>
              <w:rPr>
                <w:rFonts w:hint="eastAsia" w:ascii="仿宋" w:hAnsi="仿宋" w:eastAsia="仿宋" w:cs="仿宋"/>
                <w:i w:val="0"/>
                <w:iCs w:val="0"/>
                <w:color w:val="000000"/>
                <w:sz w:val="21"/>
                <w:szCs w:val="21"/>
                <w:highlight w:val="none"/>
                <w:u w:val="none"/>
                <w:lang w:val="en-US" w:eastAsia="zh-CN" w:bidi="ar-SA"/>
              </w:rPr>
            </w:r>
            <w:r/>
          </w:p>
        </w:tc>
        <w:tc>
          <w:tcPr>
            <w:tcW w:w="480"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足球标志杆</w:t>
            </w:r>
            <w:r>
              <w:rPr>
                <w:rFonts w:hint="eastAsia" w:ascii="仿宋" w:hAnsi="仿宋" w:eastAsia="仿宋" w:cs="仿宋"/>
                <w:i w:val="0"/>
                <w:iCs w:val="0"/>
                <w:color w:val="000000"/>
                <w:sz w:val="21"/>
                <w:szCs w:val="21"/>
                <w:highlight w:val="none"/>
                <w:u w:val="none"/>
                <w:lang w:val="en-US" w:eastAsia="zh-CN" w:bidi="ar-SA"/>
              </w:rPr>
            </w:r>
            <w:r/>
          </w:p>
        </w:tc>
        <w:tc>
          <w:tcPr>
            <w:tcW w:w="2842"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1.高1.2m～1.6m，立柱直径不小于25mm，底座直径不低于200mm；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2.立柱为铝合金，颜色鲜艳；三角形红色旗面，春亚纺材质；底座为橡胶材质，不低于1kg；</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3.做田径场场标志用，底座需光滑稳定，立杆坚韧挺直，旗面易飞扬；</w:t>
            </w:r>
            <w:r>
              <w:rPr>
                <w:rFonts w:hint="eastAsia" w:ascii="仿宋" w:hAnsi="仿宋" w:eastAsia="仿宋" w:cs="仿宋"/>
                <w:i w:val="0"/>
                <w:iCs w:val="0"/>
                <w:color w:val="000000"/>
                <w:sz w:val="21"/>
                <w:szCs w:val="21"/>
                <w:highlight w:val="none"/>
                <w:u w:val="none"/>
                <w:lang w:val="en-US" w:eastAsia="zh-CN" w:bidi="ar-SA"/>
              </w:rPr>
            </w:r>
            <w:r/>
          </w:p>
        </w:tc>
        <w:tc>
          <w:tcPr>
            <w:tcW w:w="349"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50</w:t>
            </w:r>
            <w:r>
              <w:rPr>
                <w:rFonts w:hint="eastAsia" w:ascii="仿宋" w:hAnsi="仿宋" w:eastAsia="仿宋" w:cs="仿宋"/>
                <w:i w:val="0"/>
                <w:iCs w:val="0"/>
                <w:color w:val="000000"/>
                <w:sz w:val="21"/>
                <w:szCs w:val="21"/>
                <w:highlight w:val="none"/>
                <w:u w:val="none"/>
                <w:lang w:val="en-US" w:eastAsia="zh-CN" w:bidi="ar-SA"/>
              </w:rPr>
            </w:r>
            <w:r/>
          </w:p>
        </w:tc>
        <w:tc>
          <w:tcPr>
            <w:tcW w:w="342"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根</w:t>
            </w:r>
            <w:r>
              <w:rPr>
                <w:rFonts w:hint="eastAsia" w:ascii="仿宋" w:hAnsi="仿宋" w:eastAsia="仿宋" w:cs="仿宋"/>
                <w:i w:val="0"/>
                <w:iCs w:val="0"/>
                <w:color w:val="000000"/>
                <w:sz w:val="21"/>
                <w:szCs w:val="21"/>
                <w:highlight w:val="none"/>
                <w:u w:val="none"/>
                <w:lang w:val="en-US" w:eastAsia="zh-CN" w:bidi="ar-SA"/>
              </w:rPr>
            </w:r>
            <w:r/>
          </w:p>
        </w:tc>
        <w:tc>
          <w:tcPr>
            <w:tcW w:w="627" w:type="dxa"/>
            <w:vAlign w:val="center"/>
            <w:textDirection w:val="lrTb"/>
            <w:noWrap/>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50" behindDoc="0" locked="0" layoutInCell="1" allowOverlap="1">
                      <wp:simplePos x="0" y="0"/>
                      <wp:positionH relativeFrom="column">
                        <wp:posOffset>46355</wp:posOffset>
                      </wp:positionH>
                      <wp:positionV relativeFrom="paragraph">
                        <wp:posOffset>167005</wp:posOffset>
                      </wp:positionV>
                      <wp:extent cx="462915" cy="621030"/>
                      <wp:effectExtent l="0" t="0" r="0" b="0"/>
                      <wp:wrapNone/>
                      <wp:docPr id="6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5"/>
                              <a:stretch/>
                            </pic:blipFill>
                            <pic:spPr bwMode="auto">
                              <a:xfrm>
                                <a:off x="0" y="0"/>
                                <a:ext cx="462915" cy="6210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position:absolute;z-index:251658350;o:allowoverlap:true;o:allowincell:true;mso-position-horizontal-relative:text;margin-left:3.6pt;mso-position-horizontal:absolute;mso-position-vertical-relative:text;margin-top:13.1pt;mso-position-vertical:absolute;width:36.4pt;height:48.9pt;mso-wrap-distance-left:9.0pt;mso-wrap-distance-top:0.0pt;mso-wrap-distance-right:9.0pt;mso-wrap-distance-bottom:0.0pt;" stroked="f">
                      <v:path textboxrect="0,0,0,0"/>
                      <v:imagedata r:id="rId75" o:title=""/>
                    </v:shape>
                  </w:pict>
                </mc:Fallback>
              </mc:AlternateContent>
            </w:r>
            <w:r>
              <w:rPr>
                <w:rFonts w:hint="eastAsia" w:ascii="仿宋" w:hAnsi="仿宋" w:eastAsia="仿宋" w:cs="仿宋"/>
                <w:i w:val="0"/>
                <w:iCs w:val="0"/>
                <w:color w:val="000000"/>
                <w:sz w:val="21"/>
                <w:szCs w:val="21"/>
                <w:highlight w:val="none"/>
                <w:u w:val="none"/>
                <w:lang w:val="en-US" w:eastAsia="zh-CN" w:bidi="ar-SA"/>
              </w:rPr>
            </w:r>
            <w:r/>
          </w:p>
        </w:tc>
      </w:tr>
      <w:tr>
        <w:trPr>
          <w:trHeight w:val="600"/>
        </w:trPr>
        <w:tc>
          <w:tcPr>
            <w:tcW w:w="35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46</w:t>
            </w:r>
            <w:r>
              <w:rPr>
                <w:rFonts w:hint="eastAsia" w:ascii="仿宋" w:hAnsi="仿宋" w:eastAsia="仿宋" w:cs="仿宋"/>
                <w:i w:val="0"/>
                <w:iCs w:val="0"/>
                <w:color w:val="000000"/>
                <w:sz w:val="21"/>
                <w:szCs w:val="21"/>
                <w:highlight w:val="none"/>
                <w:u w:val="none"/>
              </w:rPr>
            </w:r>
            <w:r/>
          </w:p>
        </w:tc>
        <w:tc>
          <w:tcPr>
            <w:tcW w:w="480"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足球分队服</w:t>
            </w:r>
            <w:r>
              <w:rPr>
                <w:rFonts w:hint="eastAsia" w:ascii="仿宋" w:hAnsi="仿宋" w:eastAsia="仿宋" w:cs="仿宋"/>
                <w:i w:val="0"/>
                <w:iCs w:val="0"/>
                <w:color w:val="000000"/>
                <w:sz w:val="21"/>
                <w:szCs w:val="21"/>
                <w:highlight w:val="none"/>
                <w:u w:val="none"/>
              </w:rPr>
            </w:r>
            <w:r/>
          </w:p>
        </w:tc>
        <w:tc>
          <w:tcPr>
            <w:tcW w:w="2842"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1.均码145-175，加大码175以上；2.4种颜色，带有号码标识；3.网眼聚酯纤维材质；</w:t>
            </w:r>
            <w:r>
              <w:rPr>
                <w:rFonts w:hint="eastAsia" w:ascii="仿宋" w:hAnsi="仿宋" w:eastAsia="仿宋" w:cs="仿宋"/>
                <w:i w:val="0"/>
                <w:iCs w:val="0"/>
                <w:color w:val="000000"/>
                <w:sz w:val="21"/>
                <w:szCs w:val="21"/>
                <w:highlight w:val="none"/>
                <w:u w:val="none"/>
              </w:rPr>
            </w:r>
            <w:r/>
          </w:p>
        </w:tc>
        <w:tc>
          <w:tcPr>
            <w:tcW w:w="349"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80</w:t>
            </w:r>
            <w:r>
              <w:rPr>
                <w:rFonts w:hint="eastAsia" w:ascii="仿宋" w:hAnsi="仿宋" w:eastAsia="仿宋" w:cs="仿宋"/>
                <w:i w:val="0"/>
                <w:iCs w:val="0"/>
                <w:color w:val="000000"/>
                <w:sz w:val="21"/>
                <w:szCs w:val="21"/>
                <w:highlight w:val="none"/>
                <w:u w:val="none"/>
              </w:rPr>
            </w:r>
            <w:r/>
          </w:p>
        </w:tc>
        <w:tc>
          <w:tcPr>
            <w:tcW w:w="342"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件</w:t>
            </w:r>
            <w:r>
              <w:rPr>
                <w:rFonts w:hint="eastAsia" w:ascii="仿宋" w:hAnsi="仿宋" w:eastAsia="仿宋" w:cs="仿宋"/>
                <w:i w:val="0"/>
                <w:iCs w:val="0"/>
                <w:color w:val="000000"/>
                <w:sz w:val="21"/>
                <w:szCs w:val="21"/>
                <w:highlight w:val="none"/>
                <w:u w:val="none"/>
              </w:rPr>
            </w:r>
            <w:r/>
          </w:p>
        </w:tc>
        <w:tc>
          <w:tcPr>
            <w:tcW w:w="627" w:type="dxa"/>
            <w:vAlign w:val="center"/>
            <w:textDirection w:val="lrTb"/>
            <w:noWrap/>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91" behindDoc="0" locked="0" layoutInCell="1" allowOverlap="1">
                      <wp:simplePos x="0" y="0"/>
                      <wp:positionH relativeFrom="column">
                        <wp:posOffset>-20954</wp:posOffset>
                      </wp:positionH>
                      <wp:positionV relativeFrom="paragraph">
                        <wp:posOffset>201295</wp:posOffset>
                      </wp:positionV>
                      <wp:extent cx="671195" cy="499110"/>
                      <wp:effectExtent l="0" t="0" r="0" b="0"/>
                      <wp:wrapNone/>
                      <wp:docPr id="6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6"/>
                              <a:stretch/>
                            </pic:blipFill>
                            <pic:spPr bwMode="auto">
                              <a:xfrm>
                                <a:off x="0" y="0"/>
                                <a:ext cx="671195" cy="499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position:absolute;z-index:251658291;o:allowoverlap:true;o:allowincell:true;mso-position-horizontal-relative:text;margin-left:-1.6pt;mso-position-horizontal:absolute;mso-position-vertical-relative:text;margin-top:15.8pt;mso-position-vertical:absolute;width:52.8pt;height:39.3pt;mso-wrap-distance-left:9.0pt;mso-wrap-distance-top:0.0pt;mso-wrap-distance-right:9.0pt;mso-wrap-distance-bottom:0.0pt;" stroked="f">
                      <v:path textboxrect="0,0,0,0"/>
                      <v:imagedata r:id="rId76" o:title=""/>
                    </v:shape>
                  </w:pict>
                </mc:Fallback>
              </mc:AlternateContent>
            </w:r>
            <w:r>
              <w:rPr>
                <w:rFonts w:hint="eastAsia" w:ascii="仿宋" w:hAnsi="仿宋" w:eastAsia="仿宋" w:cs="仿宋"/>
                <w:i w:val="0"/>
                <w:iCs w:val="0"/>
                <w:color w:val="000000"/>
                <w:sz w:val="21"/>
                <w:szCs w:val="21"/>
                <w:highlight w:val="none"/>
                <w:u w:val="none"/>
              </w:rPr>
            </w:r>
            <w:r/>
          </w:p>
        </w:tc>
      </w:tr>
      <w:tr>
        <w:trPr>
          <w:trHeight w:val="2100"/>
        </w:trPr>
        <w:tc>
          <w:tcPr>
            <w:tcW w:w="35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47</w:t>
            </w:r>
            <w:r>
              <w:rPr>
                <w:rFonts w:hint="eastAsia" w:ascii="仿宋" w:hAnsi="仿宋" w:eastAsia="仿宋" w:cs="仿宋"/>
                <w:i w:val="0"/>
                <w:iCs w:val="0"/>
                <w:color w:val="000000"/>
                <w:sz w:val="21"/>
                <w:szCs w:val="21"/>
                <w:highlight w:val="none"/>
                <w:u w:val="none"/>
              </w:rPr>
            </w:r>
            <w:r/>
          </w:p>
        </w:tc>
        <w:tc>
          <w:tcPr>
            <w:tcW w:w="480"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篮球1</w:t>
            </w:r>
            <w:r>
              <w:rPr>
                <w:rFonts w:hint="eastAsia" w:ascii="仿宋" w:hAnsi="仿宋" w:eastAsia="仿宋" w:cs="仿宋"/>
                <w:i w:val="0"/>
                <w:iCs w:val="0"/>
                <w:color w:val="000000"/>
                <w:sz w:val="21"/>
                <w:szCs w:val="21"/>
                <w:highlight w:val="none"/>
                <w:u w:val="none"/>
              </w:rPr>
            </w:r>
            <w:r/>
          </w:p>
        </w:tc>
        <w:tc>
          <w:tcPr>
            <w:tcW w:w="2842"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竞赛用篮球，7号；材质：耐磨PU；圆周长749-780mm，质量567-650g；圆周差≤3mm，圆度：最大半径差≤1.5%，气密性：气压下降允差≤4%，反弹高度：1200-1400mm；耐冲击性能：冲击后膨胀率≤1.03，冲击后变形值≤3mm，冲击后球内压下降率≤6%；</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2.所投产品符合GB/T22868-2008《篮球》竞赛用篮球（一级）标准；</w:t>
            </w:r>
            <w:r>
              <w:rPr>
                <w:rFonts w:hint="eastAsia" w:ascii="仿宋" w:hAnsi="仿宋" w:eastAsia="仿宋" w:cs="仿宋"/>
                <w:i w:val="0"/>
                <w:iCs w:val="0"/>
                <w:color w:val="000000"/>
                <w:sz w:val="21"/>
                <w:szCs w:val="21"/>
                <w:highlight w:val="none"/>
                <w:u w:val="none"/>
              </w:rPr>
            </w:r>
            <w:r/>
          </w:p>
        </w:tc>
        <w:tc>
          <w:tcPr>
            <w:tcW w:w="349"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120</w:t>
            </w:r>
            <w:r>
              <w:rPr>
                <w:rFonts w:hint="eastAsia" w:ascii="仿宋" w:hAnsi="仿宋" w:eastAsia="仿宋" w:cs="仿宋"/>
                <w:i w:val="0"/>
                <w:iCs w:val="0"/>
                <w:color w:val="000000"/>
                <w:sz w:val="21"/>
                <w:szCs w:val="21"/>
                <w:highlight w:val="none"/>
                <w:u w:val="none"/>
              </w:rPr>
            </w:r>
            <w:r/>
          </w:p>
        </w:tc>
        <w:tc>
          <w:tcPr>
            <w:tcW w:w="342"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c>
          <w:tcPr>
            <w:tcW w:w="627" w:type="dxa"/>
            <w:vAlign w:val="center"/>
            <w:textDirection w:val="lrTb"/>
            <w:noWrap/>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600"/>
        </w:trPr>
        <w:tc>
          <w:tcPr>
            <w:tcW w:w="35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48</w:t>
            </w:r>
            <w:r>
              <w:rPr>
                <w:rFonts w:hint="eastAsia" w:ascii="仿宋" w:hAnsi="仿宋" w:eastAsia="仿宋" w:cs="仿宋"/>
                <w:i w:val="0"/>
                <w:iCs w:val="0"/>
                <w:color w:val="000000"/>
                <w:sz w:val="21"/>
                <w:szCs w:val="21"/>
                <w:highlight w:val="none"/>
                <w:u w:val="none"/>
              </w:rPr>
            </w:r>
            <w:r/>
          </w:p>
        </w:tc>
        <w:tc>
          <w:tcPr>
            <w:tcW w:w="480"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篮球队员犯规次数牌</w:t>
            </w:r>
            <w:r>
              <w:rPr>
                <w:rFonts w:hint="eastAsia" w:ascii="仿宋" w:hAnsi="仿宋" w:eastAsia="仿宋" w:cs="仿宋"/>
                <w:i w:val="0"/>
                <w:iCs w:val="0"/>
                <w:color w:val="000000"/>
                <w:sz w:val="21"/>
                <w:szCs w:val="21"/>
                <w:highlight w:val="none"/>
                <w:u w:val="none"/>
              </w:rPr>
            </w:r>
            <w:r/>
          </w:p>
        </w:tc>
        <w:tc>
          <w:tcPr>
            <w:tcW w:w="2842"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1.全桦木材质，不易折断；</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2.数字1～5为黑色，5-6为红色，包含暂停.犯规；</w:t>
            </w:r>
            <w:r>
              <w:rPr>
                <w:rFonts w:hint="eastAsia" w:ascii="仿宋" w:hAnsi="仿宋" w:eastAsia="仿宋" w:cs="仿宋"/>
                <w:i w:val="0"/>
                <w:iCs w:val="0"/>
                <w:color w:val="000000"/>
                <w:sz w:val="21"/>
                <w:szCs w:val="21"/>
                <w:highlight w:val="none"/>
                <w:u w:val="none"/>
              </w:rPr>
            </w:r>
            <w:r/>
          </w:p>
        </w:tc>
        <w:tc>
          <w:tcPr>
            <w:tcW w:w="349"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342"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c>
          <w:tcPr>
            <w:tcW w:w="627" w:type="dxa"/>
            <w:vAlign w:val="center"/>
            <w:textDirection w:val="lrTb"/>
            <w:noWrap/>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92" behindDoc="0" locked="0" layoutInCell="1" allowOverlap="1">
                      <wp:simplePos x="0" y="0"/>
                      <wp:positionH relativeFrom="column">
                        <wp:posOffset>-36829</wp:posOffset>
                      </wp:positionH>
                      <wp:positionV relativeFrom="paragraph">
                        <wp:posOffset>-229234</wp:posOffset>
                      </wp:positionV>
                      <wp:extent cx="663575" cy="704215"/>
                      <wp:effectExtent l="0" t="0" r="0" b="0"/>
                      <wp:wrapNone/>
                      <wp:docPr id="6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7"/>
                              <a:stretch/>
                            </pic:blipFill>
                            <pic:spPr bwMode="auto">
                              <a:xfrm>
                                <a:off x="0" y="0"/>
                                <a:ext cx="663575" cy="7042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position:absolute;z-index:251658292;o:allowoverlap:true;o:allowincell:true;mso-position-horizontal-relative:text;margin-left:-2.9pt;mso-position-horizontal:absolute;mso-position-vertical-relative:text;margin-top:-18.0pt;mso-position-vertical:absolute;width:52.2pt;height:55.4pt;mso-wrap-distance-left:9.0pt;mso-wrap-distance-top:0.0pt;mso-wrap-distance-right:9.0pt;mso-wrap-distance-bottom:0.0pt;" stroked="f">
                      <v:path textboxrect="0,0,0,0"/>
                      <v:imagedata r:id="rId77" o:title=""/>
                    </v:shape>
                  </w:pict>
                </mc:Fallback>
              </mc:AlternateContent>
            </w:r>
            <w:r>
              <w:rPr>
                <w:rFonts w:hint="eastAsia" w:ascii="仿宋" w:hAnsi="仿宋" w:eastAsia="仿宋" w:cs="仿宋"/>
                <w:i w:val="0"/>
                <w:iCs w:val="0"/>
                <w:color w:val="000000"/>
                <w:sz w:val="21"/>
                <w:szCs w:val="21"/>
                <w:highlight w:val="none"/>
                <w:u w:val="none"/>
              </w:rPr>
            </w:r>
            <w:r/>
          </w:p>
        </w:tc>
      </w:tr>
      <w:tr>
        <w:trPr>
          <w:trHeight w:val="1500"/>
        </w:trPr>
        <w:tc>
          <w:tcPr>
            <w:tcW w:w="35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49</w:t>
            </w:r>
            <w:r>
              <w:rPr>
                <w:rFonts w:hint="eastAsia" w:ascii="仿宋" w:hAnsi="仿宋" w:eastAsia="仿宋" w:cs="仿宋"/>
                <w:i w:val="0"/>
                <w:iCs w:val="0"/>
                <w:color w:val="000000"/>
                <w:sz w:val="21"/>
                <w:szCs w:val="21"/>
                <w:highlight w:val="none"/>
                <w:u w:val="none"/>
              </w:rPr>
            </w:r>
            <w:r/>
          </w:p>
        </w:tc>
        <w:tc>
          <w:tcPr>
            <w:tcW w:w="480"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排球</w:t>
            </w:r>
            <w:r>
              <w:rPr>
                <w:rFonts w:hint="eastAsia" w:ascii="仿宋" w:hAnsi="仿宋" w:eastAsia="仿宋" w:cs="仿宋"/>
                <w:i w:val="0"/>
                <w:iCs w:val="0"/>
                <w:color w:val="000000"/>
                <w:sz w:val="21"/>
                <w:szCs w:val="21"/>
                <w:highlight w:val="none"/>
                <w:u w:val="none"/>
              </w:rPr>
            </w:r>
            <w:r/>
          </w:p>
        </w:tc>
        <w:tc>
          <w:tcPr>
            <w:tcW w:w="2842"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1.等级：竞赛用排球；5号球；合成革；圆周长650-670mm;质量：260-280g；气密性：气压下降允差≤4%；反弹高度：1100-1400mm；耐冲击性能：冲击后膨胀率≤1.03，冲击后变形值≤3mm，冲击后球内压下降率≤6%；</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2.所投产品需符合GB/T22882-2008《排球》标准；</w:t>
            </w:r>
            <w:r>
              <w:rPr>
                <w:rFonts w:hint="eastAsia" w:ascii="仿宋" w:hAnsi="仿宋" w:eastAsia="仿宋" w:cs="仿宋"/>
                <w:i w:val="0"/>
                <w:iCs w:val="0"/>
                <w:color w:val="000000"/>
                <w:sz w:val="21"/>
                <w:szCs w:val="21"/>
                <w:highlight w:val="none"/>
                <w:u w:val="none"/>
              </w:rPr>
            </w:r>
            <w:r/>
          </w:p>
        </w:tc>
        <w:tc>
          <w:tcPr>
            <w:tcW w:w="349"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120</w:t>
            </w:r>
            <w:r>
              <w:rPr>
                <w:rFonts w:hint="eastAsia" w:ascii="仿宋" w:hAnsi="仿宋" w:eastAsia="仿宋" w:cs="仿宋"/>
                <w:i w:val="0"/>
                <w:iCs w:val="0"/>
                <w:color w:val="000000"/>
                <w:sz w:val="21"/>
                <w:szCs w:val="21"/>
                <w:highlight w:val="none"/>
                <w:u w:val="none"/>
              </w:rPr>
            </w:r>
            <w:r/>
          </w:p>
        </w:tc>
        <w:tc>
          <w:tcPr>
            <w:tcW w:w="342"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93" behindDoc="0" locked="0" layoutInCell="1" allowOverlap="1">
                      <wp:simplePos x="0" y="0"/>
                      <wp:positionH relativeFrom="column">
                        <wp:posOffset>243205</wp:posOffset>
                      </wp:positionH>
                      <wp:positionV relativeFrom="paragraph">
                        <wp:posOffset>-125094</wp:posOffset>
                      </wp:positionV>
                      <wp:extent cx="1324610" cy="451485"/>
                      <wp:effectExtent l="0" t="0" r="0" b="0"/>
                      <wp:wrapNone/>
                      <wp:docPr id="6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8"/>
                              <a:stretch/>
                            </pic:blipFill>
                            <pic:spPr bwMode="auto">
                              <a:xfrm>
                                <a:off x="0" y="0"/>
                                <a:ext cx="1324610" cy="4514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position:absolute;z-index:251658293;o:allowoverlap:true;o:allowincell:true;mso-position-horizontal-relative:text;margin-left:19.1pt;mso-position-horizontal:absolute;mso-position-vertical-relative:text;margin-top:-9.8pt;mso-position-vertical:absolute;width:104.3pt;height:35.5pt;mso-wrap-distance-left:9.0pt;mso-wrap-distance-top:0.0pt;mso-wrap-distance-right:9.0pt;mso-wrap-distance-bottom:0.0pt;" stroked="f">
                      <v:path textboxrect="0,0,0,0"/>
                      <v:imagedata r:id="rId78" o:title=""/>
                    </v:shape>
                  </w:pict>
                </mc:Fallback>
              </mc:AlternateContent>
            </w: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c>
          <w:tcPr>
            <w:tcW w:w="627" w:type="dxa"/>
            <w:vAlign w:val="center"/>
            <w:textDirection w:val="lrTb"/>
            <w:noWrap/>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rPr>
            </w:r>
            <w:r/>
          </w:p>
        </w:tc>
      </w:tr>
      <w:tr>
        <w:trPr>
          <w:trHeight w:val="944"/>
        </w:trPr>
        <w:tc>
          <w:tcPr>
            <w:tcW w:w="35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50</w:t>
            </w:r>
            <w:r>
              <w:rPr>
                <w:rFonts w:hint="eastAsia" w:ascii="仿宋" w:hAnsi="仿宋" w:eastAsia="仿宋" w:cs="仿宋"/>
                <w:i w:val="0"/>
                <w:iCs w:val="0"/>
                <w:color w:val="000000"/>
                <w:sz w:val="21"/>
                <w:szCs w:val="21"/>
                <w:highlight w:val="none"/>
                <w:u w:val="none"/>
                <w:lang w:val="en-US" w:eastAsia="zh-CN" w:bidi="ar-SA"/>
              </w:rPr>
            </w:r>
            <w:r/>
          </w:p>
        </w:tc>
        <w:tc>
          <w:tcPr>
            <w:tcW w:w="480"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排球网柱</w:t>
            </w:r>
            <w:r>
              <w:rPr>
                <w:rFonts w:hint="eastAsia" w:ascii="仿宋" w:hAnsi="仿宋" w:eastAsia="仿宋" w:cs="仿宋"/>
                <w:i w:val="0"/>
                <w:iCs w:val="0"/>
                <w:color w:val="000000"/>
                <w:sz w:val="21"/>
                <w:szCs w:val="21"/>
                <w:highlight w:val="none"/>
                <w:u w:val="none"/>
                <w:lang w:val="en-US" w:eastAsia="zh-CN" w:bidi="ar-SA"/>
              </w:rPr>
            </w:r>
            <w:r/>
          </w:p>
        </w:tc>
        <w:tc>
          <w:tcPr>
            <w:tcW w:w="2842"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1.执行标准：GB/T19851.13-2007，配重箱式排球柱：可齿轮自动升降，移动式，高度调节范围2240～2430mm；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2.零部件全部采用金属结构件，立柱直径89mm，壁厚3.0mm，材质为Q235B，升降柱直径为76mm，壁厚3.0mm，插孔调升降，柱体后部装有紧绳器；箱体尺寸805mm×450mm×353mm，采用2mm厚钢板；箱体外侧距立柱外侧距离为1580mm；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3.立柱配有安全保护帽；</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4.外表面采用静电喷涂粉末喷塑工艺；</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5.配重400kg/副；</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6.产品相关要求及质量符合GB/T19851.13-2007相关规定；</w:t>
            </w:r>
            <w:r>
              <w:rPr>
                <w:rFonts w:hint="eastAsia" w:ascii="仿宋" w:hAnsi="仿宋" w:eastAsia="仿宋" w:cs="仿宋"/>
                <w:i w:val="0"/>
                <w:iCs w:val="0"/>
                <w:color w:val="000000"/>
                <w:sz w:val="21"/>
                <w:szCs w:val="21"/>
                <w:highlight w:val="none"/>
                <w:u w:val="none"/>
                <w:lang w:val="en-US" w:eastAsia="zh-CN" w:bidi="ar-SA"/>
              </w:rPr>
            </w:r>
            <w:r/>
          </w:p>
        </w:tc>
        <w:tc>
          <w:tcPr>
            <w:tcW w:w="349"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4</w:t>
            </w:r>
            <w:r>
              <w:rPr>
                <w:rFonts w:hint="eastAsia" w:ascii="仿宋" w:hAnsi="仿宋" w:eastAsia="仿宋" w:cs="仿宋"/>
                <w:i w:val="0"/>
                <w:iCs w:val="0"/>
                <w:color w:val="000000"/>
                <w:sz w:val="21"/>
                <w:szCs w:val="21"/>
                <w:highlight w:val="none"/>
                <w:u w:val="none"/>
                <w:lang w:val="en-US" w:eastAsia="zh-CN" w:bidi="ar-SA"/>
              </w:rPr>
            </w:r>
            <w:r/>
          </w:p>
        </w:tc>
        <w:tc>
          <w:tcPr>
            <w:tcW w:w="342"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副</w:t>
            </w:r>
            <w:r>
              <w:rPr>
                <w:rFonts w:hint="eastAsia" w:ascii="仿宋" w:hAnsi="仿宋" w:eastAsia="仿宋" w:cs="仿宋"/>
                <w:i w:val="0"/>
                <w:iCs w:val="0"/>
                <w:color w:val="000000"/>
                <w:sz w:val="21"/>
                <w:szCs w:val="21"/>
                <w:highlight w:val="none"/>
                <w:u w:val="none"/>
                <w:lang w:val="en-US" w:eastAsia="zh-CN" w:bidi="ar-SA"/>
              </w:rPr>
            </w:r>
            <w:r/>
          </w:p>
        </w:tc>
        <w:tc>
          <w:tcPr>
            <w:tcW w:w="627" w:type="dxa"/>
            <w:vAlign w:val="center"/>
            <w:textDirection w:val="lrTb"/>
            <w:noWrap/>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38" behindDoc="0" locked="0" layoutInCell="1" allowOverlap="1">
                      <wp:simplePos x="0" y="0"/>
                      <wp:positionH relativeFrom="column">
                        <wp:posOffset>9525</wp:posOffset>
                      </wp:positionH>
                      <wp:positionV relativeFrom="paragraph">
                        <wp:posOffset>26035</wp:posOffset>
                      </wp:positionV>
                      <wp:extent cx="864235" cy="939165"/>
                      <wp:effectExtent l="0" t="0" r="0" b="0"/>
                      <wp:wrapNone/>
                      <wp:docPr id="6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9"/>
                              <a:stretch/>
                            </pic:blipFill>
                            <pic:spPr bwMode="auto">
                              <a:xfrm>
                                <a:off x="0" y="0"/>
                                <a:ext cx="864235" cy="9391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position:absolute;z-index:251658338;o:allowoverlap:true;o:allowincell:true;mso-position-horizontal-relative:text;margin-left:0.8pt;mso-position-horizontal:absolute;mso-position-vertical-relative:text;margin-top:2.0pt;mso-position-vertical:absolute;width:68.0pt;height:74.0pt;mso-wrap-distance-left:9.0pt;mso-wrap-distance-top:0.0pt;mso-wrap-distance-right:9.0pt;mso-wrap-distance-bottom:0.0pt;" stroked="f">
                      <v:path textboxrect="0,0,0,0"/>
                      <v:imagedata r:id="rId79" o:title=""/>
                    </v:shape>
                  </w:pict>
                </mc:Fallback>
              </mc:AlternateContent>
            </w:r>
            <w:r>
              <w:rPr>
                <w:rFonts w:hint="eastAsia" w:ascii="仿宋" w:hAnsi="仿宋" w:eastAsia="仿宋" w:cs="仿宋"/>
                <w:i w:val="0"/>
                <w:iCs w:val="0"/>
                <w:color w:val="000000"/>
                <w:sz w:val="21"/>
                <w:szCs w:val="21"/>
                <w:highlight w:val="none"/>
                <w:u w:val="none"/>
                <w:lang w:val="en-US" w:eastAsia="zh-CN" w:bidi="ar-SA"/>
              </w:rPr>
            </w:r>
            <w:r/>
          </w:p>
        </w:tc>
      </w:tr>
      <w:tr>
        <w:trPr>
          <w:trHeight w:val="900"/>
        </w:trPr>
        <w:tc>
          <w:tcPr>
            <w:tcW w:w="35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51</w:t>
            </w:r>
            <w:r>
              <w:rPr>
                <w:rFonts w:hint="eastAsia" w:ascii="仿宋" w:hAnsi="仿宋" w:eastAsia="仿宋" w:cs="仿宋"/>
                <w:i w:val="0"/>
                <w:iCs w:val="0"/>
                <w:color w:val="000000"/>
                <w:sz w:val="21"/>
                <w:szCs w:val="21"/>
                <w:highlight w:val="none"/>
                <w:u w:val="none"/>
              </w:rPr>
            </w:r>
            <w:r/>
          </w:p>
        </w:tc>
        <w:tc>
          <w:tcPr>
            <w:tcW w:w="480"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排球网</w:t>
            </w:r>
            <w:r>
              <w:rPr>
                <w:rFonts w:hint="eastAsia" w:ascii="仿宋" w:hAnsi="仿宋" w:eastAsia="仿宋" w:cs="仿宋"/>
                <w:i w:val="0"/>
                <w:iCs w:val="0"/>
                <w:color w:val="000000"/>
                <w:sz w:val="21"/>
                <w:szCs w:val="21"/>
                <w:highlight w:val="none"/>
                <w:u w:val="none"/>
              </w:rPr>
            </w:r>
            <w:r/>
          </w:p>
        </w:tc>
        <w:tc>
          <w:tcPr>
            <w:tcW w:w="2842"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1.材质：聚乙烯（2.0MM）单包边；</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2.规格：排球网长度9500mm～10000mm，宽度1000mm±25mm；配钢丝绳；</w:t>
            </w:r>
            <w:r>
              <w:rPr>
                <w:rFonts w:hint="eastAsia" w:ascii="仿宋" w:hAnsi="仿宋" w:eastAsia="仿宋" w:cs="仿宋"/>
                <w:i w:val="0"/>
                <w:iCs w:val="0"/>
                <w:color w:val="000000"/>
                <w:sz w:val="21"/>
                <w:szCs w:val="21"/>
                <w:highlight w:val="none"/>
                <w:u w:val="none"/>
              </w:rPr>
            </w:r>
            <w:r/>
          </w:p>
        </w:tc>
        <w:tc>
          <w:tcPr>
            <w:tcW w:w="349"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12</w:t>
            </w:r>
            <w:r>
              <w:rPr>
                <w:rFonts w:hint="eastAsia" w:ascii="仿宋" w:hAnsi="仿宋" w:eastAsia="仿宋" w:cs="仿宋"/>
                <w:i w:val="0"/>
                <w:iCs w:val="0"/>
                <w:color w:val="000000"/>
                <w:sz w:val="21"/>
                <w:szCs w:val="21"/>
                <w:highlight w:val="none"/>
                <w:u w:val="none"/>
              </w:rPr>
            </w:r>
            <w:r/>
          </w:p>
        </w:tc>
        <w:tc>
          <w:tcPr>
            <w:tcW w:w="342"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张</w:t>
            </w:r>
            <w:r>
              <w:rPr>
                <w:rFonts w:hint="eastAsia" w:ascii="仿宋" w:hAnsi="仿宋" w:eastAsia="仿宋" w:cs="仿宋"/>
                <w:i w:val="0"/>
                <w:iCs w:val="0"/>
                <w:color w:val="000000"/>
                <w:sz w:val="21"/>
                <w:szCs w:val="21"/>
                <w:highlight w:val="none"/>
                <w:u w:val="none"/>
              </w:rPr>
            </w:r>
            <w:r/>
          </w:p>
        </w:tc>
        <w:tc>
          <w:tcPr>
            <w:tcW w:w="627" w:type="dxa"/>
            <w:vAlign w:val="center"/>
            <w:textDirection w:val="lrTb"/>
            <w:noWrap/>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rPr>
            </w:r>
            <w:r/>
          </w:p>
        </w:tc>
      </w:tr>
      <w:tr>
        <w:trPr>
          <w:trHeight w:val="600"/>
        </w:trPr>
        <w:tc>
          <w:tcPr>
            <w:tcW w:w="35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52</w:t>
            </w:r>
            <w:r>
              <w:rPr>
                <w:rFonts w:hint="eastAsia" w:ascii="仿宋" w:hAnsi="仿宋" w:eastAsia="仿宋" w:cs="仿宋"/>
                <w:i w:val="0"/>
                <w:iCs w:val="0"/>
                <w:color w:val="000000"/>
                <w:sz w:val="21"/>
                <w:szCs w:val="21"/>
                <w:highlight w:val="none"/>
                <w:u w:val="none"/>
              </w:rPr>
            </w:r>
            <w:r/>
          </w:p>
        </w:tc>
        <w:tc>
          <w:tcPr>
            <w:tcW w:w="480"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排球换人牌</w:t>
            </w:r>
            <w:r>
              <w:rPr>
                <w:rFonts w:hint="eastAsia" w:ascii="仿宋" w:hAnsi="仿宋" w:eastAsia="仿宋" w:cs="仿宋"/>
                <w:i w:val="0"/>
                <w:iCs w:val="0"/>
                <w:color w:val="000000"/>
                <w:sz w:val="21"/>
                <w:szCs w:val="21"/>
                <w:highlight w:val="none"/>
                <w:u w:val="none"/>
              </w:rPr>
            </w:r>
            <w:r/>
          </w:p>
        </w:tc>
        <w:tc>
          <w:tcPr>
            <w:tcW w:w="2842"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1.全桦木材质，不易折断；</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2.数字1-18为黑红双拼色，包含暂停.犯规.换人；</w:t>
            </w:r>
            <w:r>
              <w:rPr>
                <w:rFonts w:hint="eastAsia" w:ascii="仿宋" w:hAnsi="仿宋" w:eastAsia="仿宋" w:cs="仿宋"/>
                <w:i w:val="0"/>
                <w:iCs w:val="0"/>
                <w:color w:val="000000"/>
                <w:sz w:val="21"/>
                <w:szCs w:val="21"/>
                <w:highlight w:val="none"/>
                <w:u w:val="none"/>
              </w:rPr>
            </w:r>
            <w:r/>
          </w:p>
        </w:tc>
        <w:tc>
          <w:tcPr>
            <w:tcW w:w="349"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342"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c>
          <w:tcPr>
            <w:tcW w:w="627" w:type="dxa"/>
            <w:vAlign w:val="center"/>
            <w:textDirection w:val="lrTb"/>
            <w:noWrap/>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94" behindDoc="0" locked="0" layoutInCell="1" allowOverlap="1">
                      <wp:simplePos x="0" y="0"/>
                      <wp:positionH relativeFrom="column">
                        <wp:posOffset>78105</wp:posOffset>
                      </wp:positionH>
                      <wp:positionV relativeFrom="paragraph">
                        <wp:posOffset>-185419</wp:posOffset>
                      </wp:positionV>
                      <wp:extent cx="663575" cy="704215"/>
                      <wp:effectExtent l="0" t="0" r="0" b="0"/>
                      <wp:wrapNone/>
                      <wp:docPr id="6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0"/>
                              <a:stretch/>
                            </pic:blipFill>
                            <pic:spPr bwMode="auto">
                              <a:xfrm>
                                <a:off x="0" y="0"/>
                                <a:ext cx="663575" cy="7042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position:absolute;z-index:251658294;o:allowoverlap:true;o:allowincell:true;mso-position-horizontal-relative:text;margin-left:6.1pt;mso-position-horizontal:absolute;mso-position-vertical-relative:text;margin-top:-14.6pt;mso-position-vertical:absolute;width:52.2pt;height:55.4pt;mso-wrap-distance-left:9.0pt;mso-wrap-distance-top:0.0pt;mso-wrap-distance-right:9.0pt;mso-wrap-distance-bottom:0.0pt;" stroked="f">
                      <v:path textboxrect="0,0,0,0"/>
                      <v:imagedata r:id="rId80" o:title=""/>
                    </v:shape>
                  </w:pict>
                </mc:Fallback>
              </mc:AlternateContent>
            </w:r>
            <w:r>
              <w:rPr>
                <w:rFonts w:hint="eastAsia" w:ascii="仿宋" w:hAnsi="仿宋" w:eastAsia="仿宋" w:cs="仿宋"/>
                <w:i w:val="0"/>
                <w:iCs w:val="0"/>
                <w:color w:val="000000"/>
                <w:sz w:val="21"/>
                <w:szCs w:val="21"/>
                <w:highlight w:val="none"/>
                <w:u w:val="none"/>
              </w:rPr>
            </w:r>
            <w:r/>
          </w:p>
        </w:tc>
      </w:tr>
      <w:tr>
        <w:trPr>
          <w:trHeight w:val="900"/>
        </w:trPr>
        <w:tc>
          <w:tcPr>
            <w:tcW w:w="35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53</w:t>
            </w:r>
            <w:r>
              <w:rPr>
                <w:rFonts w:hint="eastAsia" w:ascii="仿宋" w:hAnsi="仿宋" w:eastAsia="仿宋" w:cs="仿宋"/>
                <w:i w:val="0"/>
                <w:iCs w:val="0"/>
                <w:color w:val="000000"/>
                <w:sz w:val="21"/>
                <w:szCs w:val="21"/>
                <w:highlight w:val="none"/>
                <w:u w:val="none"/>
              </w:rPr>
            </w:r>
            <w:r/>
          </w:p>
        </w:tc>
        <w:tc>
          <w:tcPr>
            <w:tcW w:w="480"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排球红黄牌</w:t>
            </w:r>
            <w:r>
              <w:rPr>
                <w:rFonts w:hint="eastAsia" w:ascii="仿宋" w:hAnsi="仿宋" w:eastAsia="仿宋" w:cs="仿宋"/>
                <w:i w:val="0"/>
                <w:iCs w:val="0"/>
                <w:color w:val="000000"/>
                <w:sz w:val="21"/>
                <w:szCs w:val="21"/>
                <w:highlight w:val="none"/>
                <w:u w:val="none"/>
              </w:rPr>
            </w:r>
            <w:r/>
          </w:p>
        </w:tc>
        <w:tc>
          <w:tcPr>
            <w:tcW w:w="2842"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1.规格150mm±2mm×100mm±2mm，红色.黄色各一块；</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2.外套皮革卡包，塑料材质，颜色鲜艳醒目；</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3.用于排球比赛及训练使用；</w:t>
            </w:r>
            <w:r>
              <w:rPr>
                <w:rFonts w:hint="eastAsia" w:ascii="仿宋" w:hAnsi="仿宋" w:eastAsia="仿宋" w:cs="仿宋"/>
                <w:i w:val="0"/>
                <w:iCs w:val="0"/>
                <w:color w:val="000000"/>
                <w:sz w:val="21"/>
                <w:szCs w:val="21"/>
                <w:highlight w:val="none"/>
                <w:u w:val="none"/>
              </w:rPr>
            </w:r>
            <w:r/>
          </w:p>
        </w:tc>
        <w:tc>
          <w:tcPr>
            <w:tcW w:w="349"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342"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c>
          <w:tcPr>
            <w:tcW w:w="627" w:type="dxa"/>
            <w:vAlign w:val="center"/>
            <w:textDirection w:val="lrTb"/>
            <w:noWrap/>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900"/>
        </w:trPr>
        <w:tc>
          <w:tcPr>
            <w:tcW w:w="35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54</w:t>
            </w:r>
            <w:r>
              <w:rPr>
                <w:rFonts w:hint="eastAsia" w:ascii="仿宋" w:hAnsi="仿宋" w:eastAsia="仿宋" w:cs="仿宋"/>
                <w:i w:val="0"/>
                <w:iCs w:val="0"/>
                <w:color w:val="000000"/>
                <w:sz w:val="21"/>
                <w:szCs w:val="21"/>
                <w:highlight w:val="none"/>
                <w:u w:val="none"/>
              </w:rPr>
            </w:r>
            <w:r/>
          </w:p>
        </w:tc>
        <w:tc>
          <w:tcPr>
            <w:tcW w:w="480"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司线裁判旗</w:t>
            </w:r>
            <w:r>
              <w:rPr>
                <w:rFonts w:hint="eastAsia" w:ascii="仿宋" w:hAnsi="仿宋" w:eastAsia="仿宋" w:cs="仿宋"/>
                <w:i w:val="0"/>
                <w:iCs w:val="0"/>
                <w:color w:val="000000"/>
                <w:sz w:val="21"/>
                <w:szCs w:val="21"/>
                <w:highlight w:val="none"/>
                <w:u w:val="none"/>
              </w:rPr>
            </w:r>
            <w:r/>
          </w:p>
        </w:tc>
        <w:tc>
          <w:tcPr>
            <w:tcW w:w="2842"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1.旗面400mm±5mm×400mm±5mm，红色，春亚纺材质；</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2.不锈钢杆，外包裹柔软握柄；</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3.用于排球比赛及训练使用；</w:t>
            </w:r>
            <w:r>
              <w:rPr>
                <w:rFonts w:hint="eastAsia" w:ascii="仿宋" w:hAnsi="仿宋" w:eastAsia="仿宋" w:cs="仿宋"/>
                <w:i w:val="0"/>
                <w:iCs w:val="0"/>
                <w:color w:val="000000"/>
                <w:sz w:val="21"/>
                <w:szCs w:val="21"/>
                <w:highlight w:val="none"/>
                <w:u w:val="none"/>
              </w:rPr>
            </w:r>
            <w:r/>
          </w:p>
        </w:tc>
        <w:tc>
          <w:tcPr>
            <w:tcW w:w="349"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342"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c>
          <w:tcPr>
            <w:tcW w:w="627" w:type="dxa"/>
            <w:vAlign w:val="center"/>
            <w:textDirection w:val="lrTb"/>
            <w:noWrap/>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95" behindDoc="0" locked="0" layoutInCell="1" allowOverlap="1">
                      <wp:simplePos x="0" y="0"/>
                      <wp:positionH relativeFrom="column">
                        <wp:posOffset>67945</wp:posOffset>
                      </wp:positionH>
                      <wp:positionV relativeFrom="paragraph">
                        <wp:posOffset>58420</wp:posOffset>
                      </wp:positionV>
                      <wp:extent cx="466090" cy="514350"/>
                      <wp:effectExtent l="0" t="0" r="0" b="0"/>
                      <wp:wrapNone/>
                      <wp:docPr id="6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1"/>
                              <a:stretch/>
                            </pic:blipFill>
                            <pic:spPr bwMode="auto">
                              <a:xfrm>
                                <a:off x="0" y="0"/>
                                <a:ext cx="466090" cy="5143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position:absolute;z-index:251658295;o:allowoverlap:true;o:allowincell:true;mso-position-horizontal-relative:text;margin-left:5.3pt;mso-position-horizontal:absolute;mso-position-vertical-relative:text;margin-top:4.6pt;mso-position-vertical:absolute;width:36.7pt;height:40.5pt;mso-wrap-distance-left:9.0pt;mso-wrap-distance-top:0.0pt;mso-wrap-distance-right:9.0pt;mso-wrap-distance-bottom:0.0pt;" stroked="f">
                      <v:path textboxrect="0,0,0,0"/>
                      <v:imagedata r:id="rId81" o:title=""/>
                    </v:shape>
                  </w:pict>
                </mc:Fallback>
              </mc:AlternateContent>
            </w:r>
            <w:r>
              <w:rPr>
                <w:rFonts w:hint="eastAsia" w:ascii="仿宋" w:hAnsi="仿宋" w:eastAsia="仿宋" w:cs="仿宋"/>
                <w:i w:val="0"/>
                <w:iCs w:val="0"/>
                <w:color w:val="000000"/>
                <w:sz w:val="21"/>
                <w:szCs w:val="21"/>
                <w:highlight w:val="none"/>
                <w:u w:val="none"/>
              </w:rPr>
            </w:r>
            <w:r/>
          </w:p>
        </w:tc>
      </w:tr>
      <w:tr>
        <w:trPr>
          <w:trHeight w:val="1500"/>
        </w:trPr>
        <w:tc>
          <w:tcPr>
            <w:tcW w:w="35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55</w:t>
            </w:r>
            <w:r>
              <w:rPr>
                <w:rFonts w:hint="eastAsia" w:ascii="仿宋" w:hAnsi="仿宋" w:eastAsia="仿宋" w:cs="仿宋"/>
                <w:i w:val="0"/>
                <w:iCs w:val="0"/>
                <w:color w:val="000000"/>
                <w:sz w:val="21"/>
                <w:szCs w:val="21"/>
                <w:highlight w:val="none"/>
                <w:u w:val="none"/>
              </w:rPr>
            </w:r>
            <w:r/>
          </w:p>
        </w:tc>
        <w:tc>
          <w:tcPr>
            <w:tcW w:w="480"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乒乓球</w:t>
            </w:r>
            <w:r>
              <w:rPr>
                <w:rFonts w:hint="eastAsia" w:ascii="仿宋" w:hAnsi="仿宋" w:eastAsia="仿宋" w:cs="仿宋"/>
                <w:i w:val="0"/>
                <w:iCs w:val="0"/>
                <w:color w:val="000000"/>
                <w:sz w:val="21"/>
                <w:szCs w:val="21"/>
                <w:highlight w:val="none"/>
                <w:u w:val="none"/>
              </w:rPr>
            </w:r>
            <w:r/>
          </w:p>
        </w:tc>
        <w:tc>
          <w:tcPr>
            <w:tcW w:w="2842"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圆度：直径40mm±0.4mm，平均直径标准偏差≤0.06mm，最大直径和最小直径差≤0.25mm;标准偏差≤0.06mm；质量：2.67g-2.77g；弹跳：240mm～260mm：偏心：距中心线偏差≤175mm；硬度：两部受压下陷度≤0.85mm，两顶部受压下陷深度差距≤0.08mm，接缝处受压下陷深度≤0.85mm；10个/盒；</w:t>
            </w:r>
            <w:r>
              <w:rPr>
                <w:rFonts w:hint="eastAsia" w:ascii="仿宋" w:hAnsi="仿宋" w:eastAsia="仿宋" w:cs="仿宋"/>
                <w:i w:val="0"/>
                <w:iCs w:val="0"/>
                <w:color w:val="000000"/>
                <w:sz w:val="21"/>
                <w:szCs w:val="21"/>
                <w:highlight w:val="none"/>
                <w:u w:val="none"/>
              </w:rPr>
            </w:r>
            <w:r/>
          </w:p>
        </w:tc>
        <w:tc>
          <w:tcPr>
            <w:tcW w:w="349"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100</w:t>
            </w:r>
            <w:r>
              <w:rPr>
                <w:rFonts w:hint="eastAsia" w:ascii="仿宋" w:hAnsi="仿宋" w:eastAsia="仿宋" w:cs="仿宋"/>
                <w:i w:val="0"/>
                <w:iCs w:val="0"/>
                <w:color w:val="000000"/>
                <w:sz w:val="21"/>
                <w:szCs w:val="21"/>
                <w:highlight w:val="none"/>
                <w:u w:val="none"/>
              </w:rPr>
            </w:r>
            <w:r/>
          </w:p>
        </w:tc>
        <w:tc>
          <w:tcPr>
            <w:tcW w:w="342"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盒</w:t>
            </w:r>
            <w:r>
              <w:rPr>
                <w:rFonts w:hint="eastAsia" w:ascii="仿宋" w:hAnsi="仿宋" w:eastAsia="仿宋" w:cs="仿宋"/>
                <w:i w:val="0"/>
                <w:iCs w:val="0"/>
                <w:color w:val="000000"/>
                <w:sz w:val="21"/>
                <w:szCs w:val="21"/>
                <w:highlight w:val="none"/>
                <w:u w:val="none"/>
              </w:rPr>
            </w:r>
            <w:r/>
          </w:p>
        </w:tc>
        <w:tc>
          <w:tcPr>
            <w:tcW w:w="627" w:type="dxa"/>
            <w:vAlign w:val="center"/>
            <w:textDirection w:val="lrTb"/>
            <w:noWrap/>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2100"/>
        </w:trPr>
        <w:tc>
          <w:tcPr>
            <w:tcW w:w="35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56</w:t>
            </w:r>
            <w:r>
              <w:rPr>
                <w:rFonts w:hint="eastAsia" w:ascii="仿宋" w:hAnsi="仿宋" w:eastAsia="仿宋" w:cs="仿宋"/>
                <w:i w:val="0"/>
                <w:iCs w:val="0"/>
                <w:color w:val="000000"/>
                <w:sz w:val="21"/>
                <w:szCs w:val="21"/>
                <w:highlight w:val="none"/>
                <w:u w:val="none"/>
              </w:rPr>
            </w:r>
            <w:r/>
          </w:p>
        </w:tc>
        <w:tc>
          <w:tcPr>
            <w:tcW w:w="480"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乒乓球拍</w:t>
            </w:r>
            <w:r>
              <w:rPr>
                <w:rFonts w:hint="eastAsia" w:ascii="仿宋" w:hAnsi="仿宋" w:eastAsia="仿宋" w:cs="仿宋"/>
                <w:i w:val="0"/>
                <w:iCs w:val="0"/>
                <w:color w:val="000000"/>
                <w:sz w:val="21"/>
                <w:szCs w:val="21"/>
                <w:highlight w:val="none"/>
                <w:u w:val="none"/>
              </w:rPr>
            </w:r>
            <w:r/>
          </w:p>
        </w:tc>
        <w:tc>
          <w:tcPr>
            <w:tcW w:w="2842"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1.2支为1副（一直一横），5层纯木底板，双面反胶，鲜红色或黑色，拍面平整；木质拍柄，拍柄.拍面.拍身边缘均应光滑无光泽，防撞护边，拍身边缘不得呈白色，胶合部位牢固，不开裂；</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2.尺寸：横拍：260±2mm*150±2mmmm，直拍：240±2mm*150mm±2mm；底板厚度5-8mm；重量：底板配上双面套胶的重量横拍180-200g，直拍：160-190g；</w:t>
            </w:r>
            <w:r>
              <w:rPr>
                <w:rFonts w:hint="eastAsia" w:ascii="仿宋" w:hAnsi="仿宋" w:eastAsia="仿宋" w:cs="仿宋"/>
                <w:i w:val="0"/>
                <w:iCs w:val="0"/>
                <w:color w:val="000000"/>
                <w:sz w:val="21"/>
                <w:szCs w:val="21"/>
                <w:highlight w:val="none"/>
                <w:u w:val="none"/>
              </w:rPr>
            </w:r>
            <w:r/>
          </w:p>
        </w:tc>
        <w:tc>
          <w:tcPr>
            <w:tcW w:w="349"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40</w:t>
            </w:r>
            <w:r>
              <w:rPr>
                <w:rFonts w:hint="eastAsia" w:ascii="仿宋" w:hAnsi="仿宋" w:eastAsia="仿宋" w:cs="仿宋"/>
                <w:i w:val="0"/>
                <w:iCs w:val="0"/>
                <w:color w:val="000000"/>
                <w:sz w:val="21"/>
                <w:szCs w:val="21"/>
                <w:highlight w:val="none"/>
                <w:u w:val="none"/>
              </w:rPr>
            </w:r>
            <w:r/>
          </w:p>
        </w:tc>
        <w:tc>
          <w:tcPr>
            <w:tcW w:w="342"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副</w:t>
            </w:r>
            <w:r>
              <w:rPr>
                <w:rFonts w:hint="eastAsia" w:ascii="仿宋" w:hAnsi="仿宋" w:eastAsia="仿宋" w:cs="仿宋"/>
                <w:i w:val="0"/>
                <w:iCs w:val="0"/>
                <w:color w:val="000000"/>
                <w:sz w:val="21"/>
                <w:szCs w:val="21"/>
                <w:highlight w:val="none"/>
                <w:u w:val="none"/>
              </w:rPr>
            </w:r>
            <w:r/>
          </w:p>
        </w:tc>
        <w:tc>
          <w:tcPr>
            <w:tcW w:w="627" w:type="dxa"/>
            <w:vAlign w:val="center"/>
            <w:textDirection w:val="lrTb"/>
            <w:noWrap/>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96" behindDoc="0" locked="0" layoutInCell="1" allowOverlap="1">
                      <wp:simplePos x="0" y="0"/>
                      <wp:positionH relativeFrom="column">
                        <wp:posOffset>91440</wp:posOffset>
                      </wp:positionH>
                      <wp:positionV relativeFrom="paragraph">
                        <wp:posOffset>1471930</wp:posOffset>
                      </wp:positionV>
                      <wp:extent cx="728980" cy="709930"/>
                      <wp:effectExtent l="0" t="0" r="0" b="0"/>
                      <wp:wrapNone/>
                      <wp:docPr id="6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2"/>
                              <a:stretch/>
                            </pic:blipFill>
                            <pic:spPr bwMode="auto">
                              <a:xfrm>
                                <a:off x="0" y="0"/>
                                <a:ext cx="728980" cy="7099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position:absolute;z-index:251658296;o:allowoverlap:true;o:allowincell:true;mso-position-horizontal-relative:text;margin-left:7.2pt;mso-position-horizontal:absolute;mso-position-vertical-relative:text;margin-top:115.9pt;mso-position-vertical:absolute;width:57.4pt;height:55.9pt;mso-wrap-distance-left:9.0pt;mso-wrap-distance-top:0.0pt;mso-wrap-distance-right:9.0pt;mso-wrap-distance-bottom:0.0pt;" stroked="f">
                      <v:path textboxrect="0,0,0,0"/>
                      <v:imagedata r:id="rId82" o:title=""/>
                    </v:shape>
                  </w:pict>
                </mc:Fallback>
              </mc:AlternateContent>
            </w:r>
            <w:r>
              <w:rPr>
                <w:rFonts w:hint="eastAsia" w:ascii="仿宋" w:hAnsi="仿宋" w:eastAsia="仿宋" w:cs="仿宋"/>
                <w:i w:val="0"/>
                <w:iCs w:val="0"/>
                <w:color w:val="000000"/>
                <w:sz w:val="21"/>
                <w:szCs w:val="21"/>
                <w:highlight w:val="none"/>
                <w:u w:val="none"/>
              </w:rPr>
            </w:r>
            <w:r/>
          </w:p>
        </w:tc>
      </w:tr>
      <w:tr>
        <w:trPr>
          <w:trHeight w:val="900"/>
        </w:trPr>
        <w:tc>
          <w:tcPr>
            <w:tcW w:w="35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57</w:t>
            </w:r>
            <w:r>
              <w:rPr>
                <w:rFonts w:hint="eastAsia" w:ascii="仿宋" w:hAnsi="仿宋" w:eastAsia="仿宋" w:cs="仿宋"/>
                <w:i w:val="0"/>
                <w:iCs w:val="0"/>
                <w:color w:val="000000"/>
                <w:sz w:val="21"/>
                <w:szCs w:val="21"/>
                <w:highlight w:val="none"/>
                <w:u w:val="none"/>
              </w:rPr>
            </w:r>
            <w:r/>
          </w:p>
        </w:tc>
        <w:tc>
          <w:tcPr>
            <w:tcW w:w="480"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乒乓球网架</w:t>
            </w:r>
            <w:r>
              <w:rPr>
                <w:rFonts w:hint="eastAsia" w:ascii="仿宋" w:hAnsi="仿宋" w:eastAsia="仿宋" w:cs="仿宋"/>
                <w:i w:val="0"/>
                <w:iCs w:val="0"/>
                <w:color w:val="000000"/>
                <w:sz w:val="21"/>
                <w:szCs w:val="21"/>
                <w:highlight w:val="none"/>
                <w:u w:val="none"/>
              </w:rPr>
            </w:r>
            <w:r/>
          </w:p>
        </w:tc>
        <w:tc>
          <w:tcPr>
            <w:tcW w:w="2842"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1.网架长度152.5mm±2mm.网架高度152.5mm±2mm.可夹厚度≥30mm.含乒乓球网，球网高度≥145mm，网孔7mm，聚乙烯涤纶材质；</w:t>
            </w:r>
            <w:r>
              <w:rPr>
                <w:rFonts w:hint="eastAsia" w:ascii="仿宋" w:hAnsi="仿宋" w:eastAsia="仿宋" w:cs="仿宋"/>
                <w:i w:val="0"/>
                <w:iCs w:val="0"/>
                <w:color w:val="000000"/>
                <w:sz w:val="21"/>
                <w:szCs w:val="21"/>
                <w:highlight w:val="none"/>
                <w:u w:val="none"/>
              </w:rPr>
            </w:r>
            <w:r/>
          </w:p>
        </w:tc>
        <w:tc>
          <w:tcPr>
            <w:tcW w:w="349"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6</w:t>
            </w:r>
            <w:r>
              <w:rPr>
                <w:rFonts w:hint="eastAsia" w:ascii="仿宋" w:hAnsi="仿宋" w:eastAsia="仿宋" w:cs="仿宋"/>
                <w:i w:val="0"/>
                <w:iCs w:val="0"/>
                <w:color w:val="000000"/>
                <w:sz w:val="21"/>
                <w:szCs w:val="21"/>
                <w:highlight w:val="none"/>
                <w:u w:val="none"/>
              </w:rPr>
            </w:r>
            <w:r/>
          </w:p>
        </w:tc>
        <w:tc>
          <w:tcPr>
            <w:tcW w:w="342"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c>
          <w:tcPr>
            <w:tcW w:w="627" w:type="dxa"/>
            <w:vAlign w:val="center"/>
            <w:textDirection w:val="lrTb"/>
            <w:noWrap/>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rPr>
            </w:r>
            <w:r/>
          </w:p>
        </w:tc>
      </w:tr>
      <w:tr>
        <w:trPr>
          <w:trHeight w:val="1500"/>
        </w:trPr>
        <w:tc>
          <w:tcPr>
            <w:tcW w:w="35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58</w:t>
            </w:r>
            <w:r>
              <w:rPr>
                <w:rFonts w:hint="eastAsia" w:ascii="仿宋" w:hAnsi="仿宋" w:eastAsia="仿宋" w:cs="仿宋"/>
                <w:i w:val="0"/>
                <w:iCs w:val="0"/>
                <w:color w:val="000000"/>
                <w:sz w:val="21"/>
                <w:szCs w:val="21"/>
                <w:highlight w:val="none"/>
                <w:u w:val="none"/>
              </w:rPr>
            </w:r>
            <w:r/>
          </w:p>
        </w:tc>
        <w:tc>
          <w:tcPr>
            <w:tcW w:w="480"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羽毛球</w:t>
            </w:r>
            <w:r>
              <w:rPr>
                <w:rFonts w:hint="eastAsia" w:ascii="仿宋" w:hAnsi="仿宋" w:eastAsia="仿宋" w:cs="仿宋"/>
                <w:i w:val="0"/>
                <w:iCs w:val="0"/>
                <w:color w:val="000000"/>
                <w:sz w:val="21"/>
                <w:szCs w:val="21"/>
                <w:highlight w:val="none"/>
                <w:u w:val="none"/>
              </w:rPr>
            </w:r>
            <w:r/>
          </w:p>
        </w:tc>
        <w:tc>
          <w:tcPr>
            <w:tcW w:w="2842"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1.球口外径65mm～68mm，球头直径25mm～27mm，球头高度24mm～26mm，毛片插长63mm～64mm，质量4.50g～5.80g，毛片数量16片；2.球头为软木材质，毛片为鹅毛；</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3.用于学校训练教学使用；</w:t>
            </w:r>
            <w:r>
              <w:rPr>
                <w:rFonts w:hint="eastAsia" w:ascii="仿宋" w:hAnsi="仿宋" w:eastAsia="仿宋" w:cs="仿宋"/>
                <w:i w:val="0"/>
                <w:iCs w:val="0"/>
                <w:color w:val="000000"/>
                <w:sz w:val="21"/>
                <w:szCs w:val="21"/>
                <w:highlight w:val="none"/>
                <w:u w:val="none"/>
              </w:rPr>
            </w:r>
            <w:r/>
          </w:p>
        </w:tc>
        <w:tc>
          <w:tcPr>
            <w:tcW w:w="349"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90</w:t>
            </w:r>
            <w:r>
              <w:rPr>
                <w:rFonts w:hint="eastAsia" w:ascii="仿宋" w:hAnsi="仿宋" w:eastAsia="仿宋" w:cs="仿宋"/>
                <w:i w:val="0"/>
                <w:iCs w:val="0"/>
                <w:color w:val="000000"/>
                <w:sz w:val="21"/>
                <w:szCs w:val="21"/>
                <w:highlight w:val="none"/>
                <w:u w:val="none"/>
              </w:rPr>
            </w:r>
            <w:r/>
          </w:p>
        </w:tc>
        <w:tc>
          <w:tcPr>
            <w:tcW w:w="342"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筒</w:t>
            </w:r>
            <w:r>
              <w:rPr>
                <w:rFonts w:hint="eastAsia" w:ascii="仿宋" w:hAnsi="仿宋" w:eastAsia="仿宋" w:cs="仿宋"/>
                <w:i w:val="0"/>
                <w:iCs w:val="0"/>
                <w:color w:val="000000"/>
                <w:sz w:val="21"/>
                <w:szCs w:val="21"/>
                <w:highlight w:val="none"/>
                <w:u w:val="none"/>
              </w:rPr>
            </w:r>
            <w:r/>
          </w:p>
        </w:tc>
        <w:tc>
          <w:tcPr>
            <w:tcW w:w="627" w:type="dxa"/>
            <w:vAlign w:val="center"/>
            <w:textDirection w:val="lrTb"/>
            <w:noWrap/>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97" behindDoc="0" locked="0" layoutInCell="1" allowOverlap="1">
                      <wp:simplePos x="0" y="0"/>
                      <wp:positionH relativeFrom="column">
                        <wp:posOffset>62230</wp:posOffset>
                      </wp:positionH>
                      <wp:positionV relativeFrom="paragraph">
                        <wp:posOffset>43180</wp:posOffset>
                      </wp:positionV>
                      <wp:extent cx="518160" cy="469265"/>
                      <wp:effectExtent l="0" t="0" r="0" b="0"/>
                      <wp:wrapNone/>
                      <wp:docPr id="7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3"/>
                              <a:stretch/>
                            </pic:blipFill>
                            <pic:spPr bwMode="auto">
                              <a:xfrm>
                                <a:off x="0" y="0"/>
                                <a:ext cx="518160" cy="4692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position:absolute;z-index:251658297;o:allowoverlap:true;o:allowincell:true;mso-position-horizontal-relative:text;margin-left:4.9pt;mso-position-horizontal:absolute;mso-position-vertical-relative:text;margin-top:3.4pt;mso-position-vertical:absolute;width:40.8pt;height:36.9pt;mso-wrap-distance-left:9.0pt;mso-wrap-distance-top:0.0pt;mso-wrap-distance-right:9.0pt;mso-wrap-distance-bottom:0.0pt;" stroked="f">
                      <v:path textboxrect="0,0,0,0"/>
                      <v:imagedata r:id="rId83" o:title=""/>
                    </v:shape>
                  </w:pict>
                </mc:Fallback>
              </mc:AlternateContent>
            </w:r>
            <w:r>
              <w:rPr>
                <w:rFonts w:hint="eastAsia" w:ascii="仿宋" w:hAnsi="仿宋" w:eastAsia="仿宋" w:cs="仿宋"/>
                <w:i w:val="0"/>
                <w:iCs w:val="0"/>
                <w:color w:val="000000"/>
                <w:sz w:val="21"/>
                <w:szCs w:val="21"/>
                <w:highlight w:val="none"/>
                <w:u w:val="none"/>
              </w:rPr>
            </w:r>
            <w:r/>
          </w:p>
        </w:tc>
      </w:tr>
      <w:tr>
        <w:trPr>
          <w:trHeight w:val="1200"/>
        </w:trPr>
        <w:tc>
          <w:tcPr>
            <w:tcW w:w="35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59</w:t>
            </w:r>
            <w:r>
              <w:rPr>
                <w:rFonts w:hint="eastAsia" w:ascii="仿宋" w:hAnsi="仿宋" w:eastAsia="仿宋" w:cs="仿宋"/>
                <w:i w:val="0"/>
                <w:iCs w:val="0"/>
                <w:color w:val="000000"/>
                <w:sz w:val="21"/>
                <w:szCs w:val="21"/>
                <w:highlight w:val="none"/>
                <w:u w:val="none"/>
              </w:rPr>
            </w:r>
            <w:r/>
          </w:p>
        </w:tc>
        <w:tc>
          <w:tcPr>
            <w:tcW w:w="480"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羽毛球拍</w:t>
            </w:r>
            <w:r>
              <w:rPr>
                <w:rFonts w:hint="eastAsia" w:ascii="仿宋" w:hAnsi="仿宋" w:eastAsia="仿宋" w:cs="仿宋"/>
                <w:i w:val="0"/>
                <w:iCs w:val="0"/>
                <w:color w:val="000000"/>
                <w:sz w:val="21"/>
                <w:szCs w:val="21"/>
                <w:highlight w:val="none"/>
                <w:u w:val="none"/>
              </w:rPr>
            </w:r>
            <w:r/>
          </w:p>
        </w:tc>
        <w:tc>
          <w:tcPr>
            <w:tcW w:w="2842"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1.总长度≤580mm，宽度≤230mm，拍弦面长度≤280mm，质量≤80g，握柄直径23mm～25mm2.碳复合一体材质，可拉线不低于20磅3.外表面以目测为主，商标、图案、色泽等字迹清晰、图案端正、色彩鲜艳；</w:t>
            </w:r>
            <w:r>
              <w:rPr>
                <w:rFonts w:hint="eastAsia" w:ascii="仿宋" w:hAnsi="仿宋" w:eastAsia="仿宋" w:cs="仿宋"/>
                <w:i w:val="0"/>
                <w:iCs w:val="0"/>
                <w:color w:val="000000"/>
                <w:sz w:val="21"/>
                <w:szCs w:val="21"/>
                <w:highlight w:val="none"/>
                <w:u w:val="none"/>
              </w:rPr>
            </w:r>
            <w:r/>
          </w:p>
        </w:tc>
        <w:tc>
          <w:tcPr>
            <w:tcW w:w="349"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60</w:t>
            </w:r>
            <w:r>
              <w:rPr>
                <w:rFonts w:hint="eastAsia" w:ascii="仿宋" w:hAnsi="仿宋" w:eastAsia="仿宋" w:cs="仿宋"/>
                <w:i w:val="0"/>
                <w:iCs w:val="0"/>
                <w:color w:val="000000"/>
                <w:sz w:val="21"/>
                <w:szCs w:val="21"/>
                <w:highlight w:val="none"/>
                <w:u w:val="none"/>
              </w:rPr>
            </w:r>
            <w:r/>
          </w:p>
        </w:tc>
        <w:tc>
          <w:tcPr>
            <w:tcW w:w="342"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副</w:t>
            </w:r>
            <w:r>
              <w:rPr>
                <w:rFonts w:hint="eastAsia" w:ascii="仿宋" w:hAnsi="仿宋" w:eastAsia="仿宋" w:cs="仿宋"/>
                <w:i w:val="0"/>
                <w:iCs w:val="0"/>
                <w:color w:val="000000"/>
                <w:sz w:val="21"/>
                <w:szCs w:val="21"/>
                <w:highlight w:val="none"/>
                <w:u w:val="none"/>
              </w:rPr>
            </w:r>
            <w:r/>
          </w:p>
        </w:tc>
        <w:tc>
          <w:tcPr>
            <w:tcW w:w="627" w:type="dxa"/>
            <w:vAlign w:val="center"/>
            <w:textDirection w:val="lrTb"/>
            <w:noWrap/>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98" behindDoc="0" locked="0" layoutInCell="1" allowOverlap="1">
                      <wp:simplePos x="0" y="0"/>
                      <wp:positionH relativeFrom="column">
                        <wp:posOffset>160020</wp:posOffset>
                      </wp:positionH>
                      <wp:positionV relativeFrom="paragraph">
                        <wp:posOffset>140335</wp:posOffset>
                      </wp:positionV>
                      <wp:extent cx="485775" cy="755015"/>
                      <wp:effectExtent l="0" t="0" r="0" b="0"/>
                      <wp:wrapNone/>
                      <wp:docPr id="7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4"/>
                              <a:stretch/>
                            </pic:blipFill>
                            <pic:spPr bwMode="auto">
                              <a:xfrm>
                                <a:off x="0" y="0"/>
                                <a:ext cx="485775" cy="7550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position:absolute;z-index:251658298;o:allowoverlap:true;o:allowincell:true;mso-position-horizontal-relative:text;margin-left:12.6pt;mso-position-horizontal:absolute;mso-position-vertical-relative:text;margin-top:11.0pt;mso-position-vertical:absolute;width:38.2pt;height:59.4pt;mso-wrap-distance-left:9.0pt;mso-wrap-distance-top:0.0pt;mso-wrap-distance-right:9.0pt;mso-wrap-distance-bottom:0.0pt;" stroked="f">
                      <v:path textboxrect="0,0,0,0"/>
                      <v:imagedata r:id="rId84" o:title=""/>
                    </v:shape>
                  </w:pict>
                </mc:Fallback>
              </mc:AlternateContent>
            </w:r>
            <w:r>
              <w:rPr>
                <w:rFonts w:hint="eastAsia" w:ascii="仿宋" w:hAnsi="仿宋" w:eastAsia="仿宋" w:cs="仿宋"/>
                <w:i w:val="0"/>
                <w:iCs w:val="0"/>
                <w:color w:val="000000"/>
                <w:sz w:val="21"/>
                <w:szCs w:val="21"/>
                <w:highlight w:val="none"/>
                <w:u w:val="none"/>
              </w:rPr>
            </w:r>
            <w:r/>
          </w:p>
        </w:tc>
      </w:tr>
      <w:tr>
        <w:trPr>
          <w:trHeight w:val="4500"/>
        </w:trPr>
        <w:tc>
          <w:tcPr>
            <w:tcW w:w="35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60</w:t>
            </w:r>
            <w:r>
              <w:rPr>
                <w:rFonts w:hint="eastAsia" w:ascii="仿宋" w:hAnsi="仿宋" w:eastAsia="仿宋" w:cs="仿宋"/>
                <w:i w:val="0"/>
                <w:iCs w:val="0"/>
                <w:color w:val="000000"/>
                <w:sz w:val="21"/>
                <w:szCs w:val="21"/>
                <w:highlight w:val="none"/>
                <w:u w:val="none"/>
              </w:rPr>
            </w:r>
            <w:r/>
          </w:p>
        </w:tc>
        <w:tc>
          <w:tcPr>
            <w:tcW w:w="480"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羽毛球网柱</w:t>
            </w:r>
            <w:r>
              <w:rPr>
                <w:rFonts w:hint="eastAsia" w:ascii="仿宋" w:hAnsi="仿宋" w:eastAsia="仿宋" w:cs="仿宋"/>
                <w:i w:val="0"/>
                <w:iCs w:val="0"/>
                <w:color w:val="000000"/>
                <w:sz w:val="21"/>
                <w:szCs w:val="21"/>
                <w:highlight w:val="none"/>
                <w:u w:val="none"/>
              </w:rPr>
            </w:r>
            <w:r/>
          </w:p>
        </w:tc>
        <w:tc>
          <w:tcPr>
            <w:tcW w:w="2842"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1.产品材质：网柱部分为无缝钢管，底座部分为固化钢板；</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2.产品规格：≥130kg；</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3.网柱尺寸：高度为1550mm±5mm；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4.网柱底座尺寸：≥64cm（长）*43cm（宽）*21cm（高）；</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特点：</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一、无缝圆柱，色泽莹亮，平整光滑，保证长久不掉漆；表面采用静电环氧基粉末喷涂处理，涂层厚度70-80um，试品经GB1771-9136小时盐雾试验，涂膜无变化；产品具有耐酸碱、耐湿热、钢材在喷塑前经过打沙、抛丸等过程除锈、防锈处理；</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二、网柱部分采用加厚无缝钢管制作，抗拉力不变形；数控自动机械加工，钢板底板，静置时稳固不位移；符合GB/T19851.13—2007，适用于学校体育教学及训练；</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三、网柱底座进行分层配重设计，不因拉扯力而引起晃动；底座特别加入横向稳定设计，极大加强网柱的横向稳定性，安全稳定；</w:t>
            </w:r>
            <w:r>
              <w:rPr>
                <w:rFonts w:hint="eastAsia" w:ascii="仿宋" w:hAnsi="仿宋" w:eastAsia="仿宋" w:cs="仿宋"/>
                <w:i w:val="0"/>
                <w:iCs w:val="0"/>
                <w:color w:val="000000"/>
                <w:sz w:val="21"/>
                <w:szCs w:val="21"/>
                <w:highlight w:val="none"/>
                <w:u w:val="none"/>
              </w:rPr>
            </w:r>
            <w:r/>
          </w:p>
        </w:tc>
        <w:tc>
          <w:tcPr>
            <w:tcW w:w="349"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6</w:t>
            </w:r>
            <w:r>
              <w:rPr>
                <w:rFonts w:hint="eastAsia" w:ascii="仿宋" w:hAnsi="仿宋" w:eastAsia="仿宋" w:cs="仿宋"/>
                <w:i w:val="0"/>
                <w:iCs w:val="0"/>
                <w:color w:val="000000"/>
                <w:sz w:val="21"/>
                <w:szCs w:val="21"/>
                <w:highlight w:val="none"/>
                <w:u w:val="none"/>
              </w:rPr>
            </w:r>
            <w:r/>
          </w:p>
        </w:tc>
        <w:tc>
          <w:tcPr>
            <w:tcW w:w="342"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副</w:t>
            </w:r>
            <w:r>
              <w:rPr>
                <w:rFonts w:hint="eastAsia" w:ascii="仿宋" w:hAnsi="仿宋" w:eastAsia="仿宋" w:cs="仿宋"/>
                <w:i w:val="0"/>
                <w:iCs w:val="0"/>
                <w:color w:val="000000"/>
                <w:sz w:val="21"/>
                <w:szCs w:val="21"/>
                <w:highlight w:val="none"/>
                <w:u w:val="none"/>
              </w:rPr>
            </w:r>
            <w:r/>
          </w:p>
        </w:tc>
        <w:tc>
          <w:tcPr>
            <w:tcW w:w="627" w:type="dxa"/>
            <w:vAlign w:val="center"/>
            <w:textDirection w:val="lrTb"/>
            <w:noWrap/>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99" behindDoc="0" locked="0" layoutInCell="1" allowOverlap="1">
                      <wp:simplePos x="0" y="0"/>
                      <wp:positionH relativeFrom="column">
                        <wp:posOffset>136525</wp:posOffset>
                      </wp:positionH>
                      <wp:positionV relativeFrom="paragraph">
                        <wp:posOffset>537845</wp:posOffset>
                      </wp:positionV>
                      <wp:extent cx="515620" cy="1832610"/>
                      <wp:effectExtent l="0" t="0" r="0" b="0"/>
                      <wp:wrapNone/>
                      <wp:docPr id="7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5"/>
                              <a:stretch/>
                            </pic:blipFill>
                            <pic:spPr bwMode="auto">
                              <a:xfrm>
                                <a:off x="0" y="0"/>
                                <a:ext cx="515620" cy="18326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position:absolute;z-index:251658299;o:allowoverlap:true;o:allowincell:true;mso-position-horizontal-relative:text;margin-left:10.8pt;mso-position-horizontal:absolute;mso-position-vertical-relative:text;margin-top:42.4pt;mso-position-vertical:absolute;width:40.6pt;height:144.3pt;mso-wrap-distance-left:9.0pt;mso-wrap-distance-top:0.0pt;mso-wrap-distance-right:9.0pt;mso-wrap-distance-bottom:0.0pt;" stroked="f">
                      <v:path textboxrect="0,0,0,0"/>
                      <v:imagedata r:id="rId85" o:title=""/>
                    </v:shape>
                  </w:pict>
                </mc:Fallback>
              </mc:AlternateContent>
            </w:r>
            <w:r>
              <w:rPr>
                <w:rFonts w:hint="eastAsia" w:ascii="仿宋" w:hAnsi="仿宋" w:eastAsia="仿宋" w:cs="仿宋"/>
                <w:i w:val="0"/>
                <w:iCs w:val="0"/>
                <w:color w:val="000000"/>
                <w:sz w:val="21"/>
                <w:szCs w:val="21"/>
                <w:highlight w:val="none"/>
                <w:u w:val="none"/>
              </w:rPr>
            </w:r>
            <w:r/>
          </w:p>
        </w:tc>
      </w:tr>
      <w:tr>
        <w:trPr>
          <w:trHeight w:val="600"/>
        </w:trPr>
        <w:tc>
          <w:tcPr>
            <w:tcW w:w="35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61</w:t>
            </w:r>
            <w:r>
              <w:rPr>
                <w:rFonts w:hint="eastAsia" w:ascii="仿宋" w:hAnsi="仿宋" w:eastAsia="仿宋" w:cs="仿宋"/>
                <w:i w:val="0"/>
                <w:iCs w:val="0"/>
                <w:color w:val="000000"/>
                <w:sz w:val="21"/>
                <w:szCs w:val="21"/>
                <w:highlight w:val="none"/>
                <w:u w:val="none"/>
              </w:rPr>
            </w:r>
            <w:r/>
          </w:p>
        </w:tc>
        <w:tc>
          <w:tcPr>
            <w:tcW w:w="480"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羽毛球网</w:t>
            </w:r>
            <w:r>
              <w:rPr>
                <w:rFonts w:hint="eastAsia" w:ascii="仿宋" w:hAnsi="仿宋" w:eastAsia="仿宋" w:cs="仿宋"/>
                <w:i w:val="0"/>
                <w:iCs w:val="0"/>
                <w:color w:val="000000"/>
                <w:sz w:val="21"/>
                <w:szCs w:val="21"/>
                <w:highlight w:val="none"/>
                <w:u w:val="none"/>
              </w:rPr>
            </w:r>
            <w:r/>
          </w:p>
        </w:tc>
        <w:tc>
          <w:tcPr>
            <w:tcW w:w="2842"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羽毛球网长度≥6100mm，宽度760mm±25mm；包边，钢丝绳，抗老化；</w:t>
            </w:r>
            <w:r>
              <w:rPr>
                <w:rFonts w:hint="eastAsia" w:ascii="仿宋" w:hAnsi="仿宋" w:eastAsia="仿宋" w:cs="仿宋"/>
                <w:i w:val="0"/>
                <w:iCs w:val="0"/>
                <w:color w:val="000000"/>
                <w:sz w:val="21"/>
                <w:szCs w:val="21"/>
                <w:highlight w:val="none"/>
                <w:u w:val="none"/>
              </w:rPr>
            </w:r>
            <w:r/>
          </w:p>
        </w:tc>
        <w:tc>
          <w:tcPr>
            <w:tcW w:w="349"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20</w:t>
            </w:r>
            <w:r>
              <w:rPr>
                <w:rFonts w:hint="eastAsia" w:ascii="仿宋" w:hAnsi="仿宋" w:eastAsia="仿宋" w:cs="仿宋"/>
                <w:i w:val="0"/>
                <w:iCs w:val="0"/>
                <w:color w:val="000000"/>
                <w:sz w:val="21"/>
                <w:szCs w:val="21"/>
                <w:highlight w:val="none"/>
                <w:u w:val="none"/>
              </w:rPr>
            </w:r>
            <w:r/>
          </w:p>
        </w:tc>
        <w:tc>
          <w:tcPr>
            <w:tcW w:w="342"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张</w:t>
            </w:r>
            <w:r>
              <w:rPr>
                <w:rFonts w:hint="eastAsia" w:ascii="仿宋" w:hAnsi="仿宋" w:eastAsia="仿宋" w:cs="仿宋"/>
                <w:i w:val="0"/>
                <w:iCs w:val="0"/>
                <w:color w:val="000000"/>
                <w:sz w:val="21"/>
                <w:szCs w:val="21"/>
                <w:highlight w:val="none"/>
                <w:u w:val="none"/>
              </w:rPr>
            </w:r>
            <w:r/>
          </w:p>
        </w:tc>
        <w:tc>
          <w:tcPr>
            <w:tcW w:w="627" w:type="dxa"/>
            <w:vAlign w:val="center"/>
            <w:textDirection w:val="lrTb"/>
            <w:noWrap/>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300"/>
        </w:trPr>
        <w:tc>
          <w:tcPr>
            <w:tcW w:w="35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C、武术、健身类</w:t>
            </w:r>
            <w:r>
              <w:rPr>
                <w:rFonts w:hint="eastAsia" w:ascii="仿宋" w:hAnsi="仿宋" w:eastAsia="仿宋" w:cs="仿宋"/>
                <w:b/>
                <w:bCs/>
                <w:i w:val="0"/>
                <w:iCs w:val="0"/>
                <w:color w:val="000000"/>
                <w:sz w:val="21"/>
                <w:szCs w:val="21"/>
                <w:highlight w:val="none"/>
                <w:u w:val="none"/>
              </w:rPr>
            </w:r>
            <w:r/>
          </w:p>
        </w:tc>
        <w:tc>
          <w:tcPr>
            <w:tcW w:w="480"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pPr>
            <w:r>
              <w:rPr>
                <w:rFonts w:hint="eastAsia" w:ascii="仿宋" w:hAnsi="仿宋" w:eastAsia="仿宋" w:cs="仿宋"/>
                <w:b/>
                <w:bCs/>
                <w:i w:val="0"/>
                <w:iCs w:val="0"/>
                <w:color w:val="000000"/>
                <w:sz w:val="21"/>
                <w:szCs w:val="21"/>
                <w:highlight w:val="none"/>
                <w:u w:val="none"/>
              </w:rPr>
            </w:r>
            <w:r/>
          </w:p>
        </w:tc>
        <w:tc>
          <w:tcPr>
            <w:tcW w:w="2842" w:type="dxa"/>
            <w:vAlign w:val="center"/>
            <w:textDirection w:val="lrTb"/>
            <w:noWrap/>
          </w:tcPr>
          <w:p>
            <w:pPr>
              <w:pStyle w:val="1054"/>
              <w:jc w:val="left"/>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pPr>
            <w:r>
              <w:rPr>
                <w:rFonts w:hint="eastAsia" w:ascii="仿宋" w:hAnsi="仿宋" w:eastAsia="仿宋" w:cs="仿宋"/>
                <w:b/>
                <w:bCs/>
                <w:i w:val="0"/>
                <w:iCs w:val="0"/>
                <w:color w:val="000000"/>
                <w:sz w:val="21"/>
                <w:szCs w:val="21"/>
                <w:highlight w:val="none"/>
                <w:u w:val="none"/>
              </w:rPr>
            </w:r>
            <w:r/>
          </w:p>
        </w:tc>
        <w:tc>
          <w:tcPr>
            <w:tcW w:w="349"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c>
          <w:tcPr>
            <w:tcW w:w="342"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c>
          <w:tcPr>
            <w:tcW w:w="627" w:type="dxa"/>
            <w:vAlign w:val="center"/>
            <w:textDirection w:val="lrTb"/>
            <w:noWrap/>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6423"/>
        </w:trPr>
        <w:tc>
          <w:tcPr>
            <w:tcW w:w="35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62</w:t>
            </w:r>
            <w:r>
              <w:rPr>
                <w:rFonts w:hint="eastAsia" w:ascii="仿宋" w:hAnsi="仿宋" w:eastAsia="仿宋" w:cs="仿宋"/>
                <w:i w:val="0"/>
                <w:iCs w:val="0"/>
                <w:color w:val="000000"/>
                <w:sz w:val="21"/>
                <w:szCs w:val="21"/>
                <w:highlight w:val="none"/>
                <w:u w:val="none"/>
              </w:rPr>
            </w:r>
            <w:r/>
          </w:p>
        </w:tc>
        <w:tc>
          <w:tcPr>
            <w:tcW w:w="480"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商用跑步机</w:t>
            </w:r>
            <w:r>
              <w:rPr>
                <w:rFonts w:hint="eastAsia" w:ascii="仿宋" w:hAnsi="仿宋" w:eastAsia="仿宋" w:cs="仿宋"/>
                <w:i w:val="0"/>
                <w:iCs w:val="0"/>
                <w:color w:val="000000"/>
                <w:sz w:val="21"/>
                <w:szCs w:val="21"/>
                <w:highlight w:val="none"/>
                <w:u w:val="none"/>
              </w:rPr>
            </w:r>
            <w:r/>
          </w:p>
        </w:tc>
        <w:tc>
          <w:tcPr>
            <w:tcW w:w="2842"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1.马达额定功率：≥2.2KW（交流电机）；</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2.速度范围：0.8-20km/h；</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3.扬升范围：-3%至15%带正负坡度；</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4.滚筒直径：≥￠100mm；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5.跑带厚度：≥T2.2mm；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6.主立柱管：≥200x70xT2.5mm；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7.跑台尺寸（长x宽）：≥1570x580(mm)；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8.显示屏：LED六窗显示屏；</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9.最大人体质量：≥180KG；</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10.跑板厚度：≥25mm；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11.底盘边管规格：≥120*40*2.0mm；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12.产品尺寸≥2190×970×1600mm；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13.其他配置：水壶架.IPAD架.喇叭.USB；</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14.为保证学校师生使用安全，所投健身器材表面涂层经过抗菌抑菌处理，且大肠杆菌.金黄色葡萄球菌抗菌率达到99.98%以上；</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15.所投产品须符合GB17498.1-2008《固定式健身器材第1部分：通用安全要求和试验方法》、GB17498.6-2008《固定式健身器材第6部分：跑步机附加的特殊安全要求和试验方法》国家标准；</w:t>
            </w:r>
            <w:r>
              <w:rPr>
                <w:rFonts w:hint="eastAsia" w:ascii="仿宋" w:hAnsi="仿宋" w:eastAsia="仿宋" w:cs="仿宋"/>
                <w:i w:val="0"/>
                <w:iCs w:val="0"/>
                <w:color w:val="000000"/>
                <w:sz w:val="21"/>
                <w:szCs w:val="21"/>
                <w:highlight w:val="none"/>
                <w:u w:val="none"/>
              </w:rPr>
            </w:r>
            <w:r/>
          </w:p>
        </w:tc>
        <w:tc>
          <w:tcPr>
            <w:tcW w:w="349"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34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rPr>
            </w:r>
            <w:r/>
          </w:p>
        </w:tc>
        <w:tc>
          <w:tcPr>
            <w:tcW w:w="627" w:type="dxa"/>
            <w:vAlign w:val="center"/>
            <w:textDirection w:val="lrTb"/>
            <w:noWrap/>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00" behindDoc="0" locked="0" layoutInCell="1" allowOverlap="1">
                      <wp:simplePos x="0" y="0"/>
                      <wp:positionH relativeFrom="column">
                        <wp:posOffset>-12064</wp:posOffset>
                      </wp:positionH>
                      <wp:positionV relativeFrom="paragraph">
                        <wp:posOffset>1567180</wp:posOffset>
                      </wp:positionV>
                      <wp:extent cx="1022350" cy="843280"/>
                      <wp:effectExtent l="0" t="0" r="0" b="0"/>
                      <wp:wrapNone/>
                      <wp:docPr id="7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6"/>
                              <a:stretch/>
                            </pic:blipFill>
                            <pic:spPr bwMode="auto">
                              <a:xfrm>
                                <a:off x="0" y="0"/>
                                <a:ext cx="1022350" cy="8432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 o:spid="_x0000_s72" type="#_x0000_t75" style="position:absolute;z-index:251658300;o:allowoverlap:true;o:allowincell:true;mso-position-horizontal-relative:text;margin-left:-0.9pt;mso-position-horizontal:absolute;mso-position-vertical-relative:text;margin-top:123.4pt;mso-position-vertical:absolute;width:80.5pt;height:66.4pt;mso-wrap-distance-left:9.0pt;mso-wrap-distance-top:0.0pt;mso-wrap-distance-right:9.0pt;mso-wrap-distance-bottom:0.0pt;" stroked="f">
                      <v:path textboxrect="0,0,0,0"/>
                      <v:imagedata r:id="rId86" o:title=""/>
                    </v:shape>
                  </w:pict>
                </mc:Fallback>
              </mc:AlternateContent>
            </w:r>
            <w:r>
              <w:rPr>
                <w:rFonts w:hint="eastAsia" w:ascii="仿宋" w:hAnsi="仿宋" w:eastAsia="仿宋" w:cs="仿宋"/>
                <w:i w:val="0"/>
                <w:iCs w:val="0"/>
                <w:color w:val="000000"/>
                <w:sz w:val="21"/>
                <w:szCs w:val="21"/>
                <w:highlight w:val="none"/>
                <w:u w:val="none"/>
              </w:rPr>
            </w:r>
            <w:r/>
          </w:p>
        </w:tc>
      </w:tr>
      <w:tr>
        <w:trPr>
          <w:trHeight w:val="4800"/>
        </w:trPr>
        <w:tc>
          <w:tcPr>
            <w:tcW w:w="35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63</w:t>
            </w:r>
            <w:r>
              <w:rPr>
                <w:rFonts w:hint="eastAsia" w:ascii="仿宋" w:hAnsi="仿宋" w:eastAsia="仿宋" w:cs="仿宋"/>
                <w:i w:val="0"/>
                <w:iCs w:val="0"/>
                <w:color w:val="000000"/>
                <w:sz w:val="21"/>
                <w:szCs w:val="21"/>
                <w:highlight w:val="none"/>
                <w:u w:val="none"/>
              </w:rPr>
            </w:r>
            <w:r/>
          </w:p>
        </w:tc>
        <w:tc>
          <w:tcPr>
            <w:tcW w:w="480"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立式健身车</w:t>
            </w:r>
            <w:r>
              <w:rPr>
                <w:rFonts w:hint="eastAsia" w:ascii="仿宋" w:hAnsi="仿宋" w:eastAsia="仿宋" w:cs="仿宋"/>
                <w:i w:val="0"/>
                <w:iCs w:val="0"/>
                <w:color w:val="000000"/>
                <w:sz w:val="21"/>
                <w:szCs w:val="21"/>
                <w:highlight w:val="none"/>
                <w:u w:val="none"/>
              </w:rPr>
            </w:r>
            <w:r/>
          </w:p>
        </w:tc>
        <w:tc>
          <w:tcPr>
            <w:tcW w:w="2842"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1.产品尺寸：≥1120x620x1480mm；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2.仪表显示：瓦特、心率、总里程、速度、时间等，带室温感应功能；</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3.显示屏：7寸LCD；</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4.USB接口：有，可提供移动设备充电.MP3；</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5.置物功能：Ipad架.水壶架；</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6.风扇：有；</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7.飞轮重量：7KG；</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8.阻力系统：电磁控系统，阻力等级24段；</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9.功率：200W；</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10.心率监测：手握心率；</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11.扶手快捷键：阻力加减调节；</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12.座椅调节：四项调节（上下.前后）；</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13.最大人体质量：150KG；</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14.把立管规：110*50*t2.0mm；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15.所投产品须符合GB17498.1-2008GB17498.5-2008国家标准；</w:t>
            </w:r>
            <w:r>
              <w:rPr>
                <w:rFonts w:hint="eastAsia" w:ascii="仿宋" w:hAnsi="仿宋" w:eastAsia="仿宋" w:cs="仿宋"/>
                <w:i w:val="0"/>
                <w:iCs w:val="0"/>
                <w:color w:val="000000"/>
                <w:sz w:val="21"/>
                <w:szCs w:val="21"/>
                <w:highlight w:val="none"/>
                <w:u w:val="none"/>
              </w:rPr>
            </w:r>
            <w:r/>
          </w:p>
        </w:tc>
        <w:tc>
          <w:tcPr>
            <w:tcW w:w="349"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34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rPr>
            </w:r>
            <w:r/>
          </w:p>
        </w:tc>
        <w:tc>
          <w:tcPr>
            <w:tcW w:w="627" w:type="dxa"/>
            <w:vAlign w:val="center"/>
            <w:textDirection w:val="lrTb"/>
            <w:noWrap/>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01" behindDoc="0" locked="0" layoutInCell="1" allowOverlap="1">
                      <wp:simplePos x="0" y="0"/>
                      <wp:positionH relativeFrom="column">
                        <wp:posOffset>87630</wp:posOffset>
                      </wp:positionH>
                      <wp:positionV relativeFrom="paragraph">
                        <wp:posOffset>231775</wp:posOffset>
                      </wp:positionV>
                      <wp:extent cx="956945" cy="1802765"/>
                      <wp:effectExtent l="0" t="0" r="0" b="0"/>
                      <wp:wrapNone/>
                      <wp:docPr id="7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7"/>
                              <a:stretch/>
                            </pic:blipFill>
                            <pic:spPr bwMode="auto">
                              <a:xfrm>
                                <a:off x="0" y="0"/>
                                <a:ext cx="956945" cy="180276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 o:spid="_x0000_s73" type="#_x0000_t75" style="position:absolute;z-index:251658301;o:allowoverlap:true;o:allowincell:true;mso-position-horizontal-relative:text;margin-left:6.9pt;mso-position-horizontal:absolute;mso-position-vertical-relative:text;margin-top:18.2pt;mso-position-vertical:absolute;width:75.3pt;height:141.9pt;mso-wrap-distance-left:9.0pt;mso-wrap-distance-top:0.0pt;mso-wrap-distance-right:9.0pt;mso-wrap-distance-bottom:0.0pt;" stroked="f">
                      <v:path textboxrect="0,0,0,0"/>
                      <v:imagedata r:id="rId87" o:title=""/>
                    </v:shape>
                  </w:pict>
                </mc:Fallback>
              </mc:AlternateContent>
            </w:r>
            <w:r>
              <w:rPr>
                <w:rFonts w:hint="eastAsia" w:ascii="仿宋" w:hAnsi="仿宋" w:eastAsia="仿宋" w:cs="仿宋"/>
                <w:i w:val="0"/>
                <w:iCs w:val="0"/>
                <w:color w:val="000000"/>
                <w:sz w:val="21"/>
                <w:szCs w:val="21"/>
                <w:highlight w:val="none"/>
                <w:u w:val="none"/>
              </w:rPr>
            </w:r>
            <w:r/>
          </w:p>
        </w:tc>
      </w:tr>
      <w:tr>
        <w:trPr>
          <w:trHeight w:val="5400"/>
        </w:trPr>
        <w:tc>
          <w:tcPr>
            <w:tcW w:w="35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64</w:t>
            </w:r>
            <w:r>
              <w:rPr>
                <w:rFonts w:hint="eastAsia" w:ascii="仿宋" w:hAnsi="仿宋" w:eastAsia="仿宋" w:cs="仿宋"/>
                <w:i w:val="0"/>
                <w:iCs w:val="0"/>
                <w:color w:val="000000"/>
                <w:sz w:val="21"/>
                <w:szCs w:val="21"/>
                <w:highlight w:val="none"/>
                <w:u w:val="none"/>
              </w:rPr>
            </w:r>
            <w:r/>
          </w:p>
        </w:tc>
        <w:tc>
          <w:tcPr>
            <w:tcW w:w="480"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卧姿推胸训练器</w:t>
            </w:r>
            <w:r>
              <w:rPr>
                <w:rFonts w:hint="eastAsia" w:ascii="仿宋" w:hAnsi="仿宋" w:eastAsia="仿宋" w:cs="仿宋"/>
                <w:i w:val="0"/>
                <w:iCs w:val="0"/>
                <w:color w:val="000000"/>
                <w:sz w:val="21"/>
                <w:szCs w:val="21"/>
                <w:highlight w:val="none"/>
                <w:u w:val="none"/>
              </w:rPr>
            </w:r>
            <w:r/>
          </w:p>
        </w:tc>
        <w:tc>
          <w:tcPr>
            <w:tcW w:w="2842"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1.产品尺寸：≥1690×1840×1740m；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2.锻炼部位：胸大肌、三角肌前束、肱三头肌；锻炼功能：左右分动式推举臂，可以更好地锻炼弱侧肌肉；</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3.最大训练荷载≥160KG，其中插片式配重块总重≥80kg，挂片式杠铃片（配重盘）配重≥80KG；</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4.主要管材（Q235A）规格：矩形管≥125×75×3.0mm/120×50×3.0mm/100×50×3.0mm;（或其他管形，以周长及壁厚为评定标准）；</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5.钢板烤漆防护罩；≥￠5.6mm钢丝绳；￠117mm尼龙加纤滑轮；</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6.垫类：坐垫高低位置可调，PU发泡成型+环保PVC；</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7.配重盘挂载支撑杆为镀硬铬合金钢制成，直径≥48mm；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8.所投产品须符合GB17498.1-2008《固定式健身器材第1部分：通用安全要求和试验方法》、GB17498.2-2008《固定式健身器材第2部分：力量型训练器材附加的特殊安全要求和试验方法》国家标准；</w:t>
            </w:r>
            <w:r>
              <w:rPr>
                <w:rFonts w:hint="eastAsia" w:ascii="仿宋" w:hAnsi="仿宋" w:eastAsia="仿宋" w:cs="仿宋"/>
                <w:i w:val="0"/>
                <w:iCs w:val="0"/>
                <w:color w:val="000000"/>
                <w:sz w:val="21"/>
                <w:szCs w:val="21"/>
                <w:highlight w:val="none"/>
                <w:u w:val="none"/>
              </w:rPr>
            </w:r>
            <w:r/>
          </w:p>
        </w:tc>
        <w:tc>
          <w:tcPr>
            <w:tcW w:w="349"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4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rPr>
            </w:r>
            <w:r/>
          </w:p>
        </w:tc>
        <w:tc>
          <w:tcPr>
            <w:tcW w:w="627" w:type="dxa"/>
            <w:vAlign w:val="center"/>
            <w:textDirection w:val="lrTb"/>
            <w:noWrap/>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02" behindDoc="0" locked="0" layoutInCell="1" allowOverlap="1">
                      <wp:simplePos x="0" y="0"/>
                      <wp:positionH relativeFrom="column">
                        <wp:posOffset>24130</wp:posOffset>
                      </wp:positionH>
                      <wp:positionV relativeFrom="paragraph">
                        <wp:posOffset>953135</wp:posOffset>
                      </wp:positionV>
                      <wp:extent cx="1019175" cy="1205865"/>
                      <wp:effectExtent l="0" t="0" r="0" b="0"/>
                      <wp:wrapNone/>
                      <wp:docPr id="7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8"/>
                              <a:stretch/>
                            </pic:blipFill>
                            <pic:spPr bwMode="auto">
                              <a:xfrm>
                                <a:off x="0" y="0"/>
                                <a:ext cx="1019174" cy="12058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 o:spid="_x0000_s74" type="#_x0000_t75" style="position:absolute;z-index:251658302;o:allowoverlap:true;o:allowincell:true;mso-position-horizontal-relative:text;margin-left:1.9pt;mso-position-horizontal:absolute;mso-position-vertical-relative:text;margin-top:75.0pt;mso-position-vertical:absolute;width:80.2pt;height:94.9pt;mso-wrap-distance-left:9.0pt;mso-wrap-distance-top:0.0pt;mso-wrap-distance-right:9.0pt;mso-wrap-distance-bottom:0.0pt;" stroked="f">
                      <v:path textboxrect="0,0,0,0"/>
                      <v:imagedata r:id="rId88" o:title=""/>
                    </v:shape>
                  </w:pict>
                </mc:Fallback>
              </mc:AlternateContent>
            </w:r>
            <w:r>
              <w:rPr>
                <w:rFonts w:hint="eastAsia" w:ascii="仿宋" w:hAnsi="仿宋" w:eastAsia="仿宋" w:cs="仿宋"/>
                <w:i w:val="0"/>
                <w:iCs w:val="0"/>
                <w:color w:val="000000"/>
                <w:sz w:val="21"/>
                <w:szCs w:val="21"/>
                <w:highlight w:val="none"/>
                <w:u w:val="none"/>
              </w:rPr>
            </w:r>
            <w:r/>
          </w:p>
        </w:tc>
      </w:tr>
      <w:tr>
        <w:trPr>
          <w:trHeight w:val="2076"/>
        </w:trPr>
        <w:tc>
          <w:tcPr>
            <w:tcW w:w="35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65</w:t>
            </w:r>
            <w:r>
              <w:rPr>
                <w:rFonts w:hint="eastAsia" w:ascii="仿宋" w:hAnsi="仿宋" w:eastAsia="仿宋" w:cs="仿宋"/>
                <w:i w:val="0"/>
                <w:iCs w:val="0"/>
                <w:color w:val="000000"/>
                <w:sz w:val="21"/>
                <w:szCs w:val="21"/>
                <w:highlight w:val="none"/>
                <w:u w:val="none"/>
                <w:lang w:val="en-US" w:eastAsia="zh-CN" w:bidi="ar-SA"/>
              </w:rPr>
            </w:r>
            <w:r/>
          </w:p>
        </w:tc>
        <w:tc>
          <w:tcPr>
            <w:tcW w:w="480"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高拉训练器</w:t>
            </w:r>
            <w:r>
              <w:rPr>
                <w:rFonts w:hint="eastAsia" w:ascii="仿宋" w:hAnsi="仿宋" w:eastAsia="仿宋" w:cs="仿宋"/>
                <w:i w:val="0"/>
                <w:iCs w:val="0"/>
                <w:color w:val="000000"/>
                <w:sz w:val="21"/>
                <w:szCs w:val="21"/>
                <w:highlight w:val="none"/>
                <w:u w:val="none"/>
                <w:lang w:val="en-US" w:eastAsia="zh-CN" w:bidi="ar-SA"/>
              </w:rPr>
            </w:r>
            <w:r/>
          </w:p>
        </w:tc>
        <w:tc>
          <w:tcPr>
            <w:tcW w:w="2842"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1.锻炼部位：背阔肌、三角肌后束、肱二头肌、大圆肌、小圆肌、斜方肌等、锻炼功能：分离式垂直下拉得运动轨迹，可以更加有效地锻炼背部肌肉的横向宽度；</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2.产品尺寸：≥1520×1420×1820mm；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3.最大训练荷载≥180KG，其中插片式配重块总重≥100kg，挂片式杠铃片（配重盘）配重≥80KG；</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4.主要管材（Q235A）规格：矩形管≥125×75×3.0mm/120×50×3.0mm/100×50×3.0mm（或其他管形，以周长及壁厚为评定标准）；</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5.钢板烤漆防护罩；≥￠5.6mm钢丝绳；￠117mm尼龙加纤滑轮；</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6.垫类：坐垫高低位置可调，PU发泡成型+环保PVC；</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7.配重盘挂载支撑杆为镀硬铬合金钢制成，直径≥48mm；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8.所投产品须符合GB17498.1-2008《固定式健身器材第1部分：通用安全要求和试验方法》、GB17498.2-2008《固定式健身器材第2部分：力量型训练器材附加的特殊安全要求和试验方法》国家标准；</w:t>
            </w:r>
            <w:r>
              <w:rPr>
                <w:rFonts w:hint="eastAsia" w:ascii="仿宋" w:hAnsi="仿宋" w:eastAsia="仿宋" w:cs="仿宋"/>
                <w:i w:val="0"/>
                <w:iCs w:val="0"/>
                <w:color w:val="000000"/>
                <w:sz w:val="21"/>
                <w:szCs w:val="21"/>
                <w:highlight w:val="none"/>
                <w:u w:val="none"/>
                <w:lang w:val="en-US" w:eastAsia="zh-CN" w:bidi="ar-SA"/>
              </w:rPr>
            </w:r>
            <w:r/>
          </w:p>
        </w:tc>
        <w:tc>
          <w:tcPr>
            <w:tcW w:w="349"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lang w:val="en-US" w:eastAsia="zh-CN" w:bidi="ar-SA"/>
              </w:rPr>
            </w:r>
            <w:r/>
          </w:p>
        </w:tc>
        <w:tc>
          <w:tcPr>
            <w:tcW w:w="34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lang w:val="en-US" w:eastAsia="zh-CN" w:bidi="ar-SA"/>
              </w:rPr>
            </w:r>
            <w:r/>
          </w:p>
        </w:tc>
        <w:tc>
          <w:tcPr>
            <w:tcW w:w="627" w:type="dxa"/>
            <w:vAlign w:val="center"/>
            <w:textDirection w:val="lrTb"/>
            <w:noWrap/>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39" behindDoc="0" locked="0" layoutInCell="1" allowOverlap="1">
                      <wp:simplePos x="0" y="0"/>
                      <wp:positionH relativeFrom="column">
                        <wp:posOffset>10160</wp:posOffset>
                      </wp:positionH>
                      <wp:positionV relativeFrom="paragraph">
                        <wp:posOffset>662940</wp:posOffset>
                      </wp:positionV>
                      <wp:extent cx="854075" cy="1076325"/>
                      <wp:effectExtent l="0" t="0" r="0" b="0"/>
                      <wp:wrapNone/>
                      <wp:docPr id="7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9"/>
                              <a:stretch/>
                            </pic:blipFill>
                            <pic:spPr bwMode="auto">
                              <a:xfrm>
                                <a:off x="0" y="0"/>
                                <a:ext cx="854075" cy="10763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 o:spid="_x0000_s75" type="#_x0000_t75" style="position:absolute;z-index:251658339;o:allowoverlap:true;o:allowincell:true;mso-position-horizontal-relative:text;margin-left:0.8pt;mso-position-horizontal:absolute;mso-position-vertical-relative:text;margin-top:52.2pt;mso-position-vertical:absolute;width:67.2pt;height:84.8pt;mso-wrap-distance-left:9.0pt;mso-wrap-distance-top:0.0pt;mso-wrap-distance-right:9.0pt;mso-wrap-distance-bottom:0.0pt;" stroked="f">
                      <v:path textboxrect="0,0,0,0"/>
                      <v:imagedata r:id="rId89" o:title=""/>
                    </v:shape>
                  </w:pict>
                </mc:Fallback>
              </mc:AlternateContent>
            </w:r>
            <w:r>
              <w:rPr>
                <w:rFonts w:hint="eastAsia" w:ascii="仿宋" w:hAnsi="仿宋" w:eastAsia="仿宋" w:cs="仿宋"/>
                <w:i w:val="0"/>
                <w:iCs w:val="0"/>
                <w:color w:val="000000"/>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51" behindDoc="0" locked="0" layoutInCell="1" allowOverlap="1">
                      <wp:simplePos x="0" y="0"/>
                      <wp:positionH relativeFrom="column">
                        <wp:posOffset>174625</wp:posOffset>
                      </wp:positionH>
                      <wp:positionV relativeFrom="paragraph">
                        <wp:posOffset>3688715</wp:posOffset>
                      </wp:positionV>
                      <wp:extent cx="1126490" cy="937895"/>
                      <wp:effectExtent l="0" t="0" r="0" b="0"/>
                      <wp:wrapNone/>
                      <wp:docPr id="7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0"/>
                              <a:stretch/>
                            </pic:blipFill>
                            <pic:spPr bwMode="auto">
                              <a:xfrm>
                                <a:off x="0" y="0"/>
                                <a:ext cx="1126490" cy="9378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 o:spid="_x0000_s76" type="#_x0000_t75" style="position:absolute;z-index:251658351;o:allowoverlap:true;o:allowincell:true;mso-position-horizontal-relative:text;margin-left:13.8pt;mso-position-horizontal:absolute;mso-position-vertical-relative:text;margin-top:290.4pt;mso-position-vertical:absolute;width:88.7pt;height:73.8pt;mso-wrap-distance-left:9.0pt;mso-wrap-distance-top:0.0pt;mso-wrap-distance-right:9.0pt;mso-wrap-distance-bottom:0.0pt;" stroked="f">
                      <v:path textboxrect="0,0,0,0"/>
                      <v:imagedata r:id="rId90" o:title=""/>
                    </v:shape>
                  </w:pict>
                </mc:Fallback>
              </mc:AlternateContent>
            </w:r>
            <w:r>
              <w:rPr>
                <w:rFonts w:hint="eastAsia" w:ascii="仿宋" w:hAnsi="仿宋" w:eastAsia="仿宋" w:cs="仿宋"/>
                <w:i w:val="0"/>
                <w:iCs w:val="0"/>
                <w:color w:val="000000"/>
                <w:sz w:val="21"/>
                <w:szCs w:val="21"/>
                <w:highlight w:val="none"/>
                <w:u w:val="none"/>
                <w:lang w:val="en-US" w:eastAsia="zh-CN" w:bidi="ar-SA"/>
              </w:rPr>
            </w:r>
            <w:r/>
          </w:p>
        </w:tc>
      </w:tr>
      <w:tr>
        <w:trPr>
          <w:trHeight w:val="2075"/>
        </w:trPr>
        <w:tc>
          <w:tcPr>
            <w:tcW w:w="35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66</w:t>
            </w:r>
            <w:r>
              <w:rPr>
                <w:rFonts w:hint="eastAsia" w:ascii="仿宋" w:hAnsi="仿宋" w:eastAsia="仿宋" w:cs="仿宋"/>
                <w:i w:val="0"/>
                <w:iCs w:val="0"/>
                <w:color w:val="000000"/>
                <w:sz w:val="21"/>
                <w:szCs w:val="21"/>
                <w:highlight w:val="none"/>
                <w:u w:val="none"/>
                <w:lang w:val="en-US" w:eastAsia="zh-CN" w:bidi="ar-SA"/>
              </w:rPr>
            </w:r>
            <w:r/>
          </w:p>
        </w:tc>
        <w:tc>
          <w:tcPr>
            <w:tcW w:w="480"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卧式蹬腿训练器</w:t>
            </w:r>
            <w:r>
              <w:rPr>
                <w:rFonts w:hint="eastAsia" w:ascii="仿宋" w:hAnsi="仿宋" w:eastAsia="仿宋" w:cs="仿宋"/>
                <w:i w:val="0"/>
                <w:iCs w:val="0"/>
                <w:color w:val="000000"/>
                <w:sz w:val="21"/>
                <w:szCs w:val="21"/>
                <w:highlight w:val="none"/>
                <w:u w:val="none"/>
                <w:lang w:val="en-US" w:eastAsia="zh-CN" w:bidi="ar-SA"/>
              </w:rPr>
            </w:r>
            <w:r/>
          </w:p>
        </w:tc>
        <w:tc>
          <w:tcPr>
            <w:tcW w:w="2842"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锻炼部位：腘绳肌、臀大肌、臀小肌、股二头肌、半腱肌、半膜肌、股四头肌、核心肌肉群，腓肠肌、比目鱼肌、胫骨前肌肉；锻炼功能：通过调整双脚高度、间距、脚尖的方向，更加精准地锻炼腿部和臀部肌肉，也可以进行单侧训练，全面提高下肢力量水平，针对腿部/臀部力量的提升有很大的帮助；</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2.产品尺寸：≥1890×1630×1480mm；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3.最大训练荷载≥170KG，其中插片式配重块总重≥90kg，挂片式杠铃片（配重盘）配重≥80KG；</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4.主要管材（Q235A）规格：矩形管≥125×75×3.0mm/120×50×3.0mm/100×50×3.0mm（或其他管形，以周长及壁厚为评定标准）；</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5.钢板烤漆防护罩；≥￠5.6mm钢丝绳；￠117mm尼龙加纤滑轮；</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6.垫类：坐垫高低位置可调，PU发泡成型+环保PVC；</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7.配重盘挂载支撑杆为镀硬铬合金钢制成，直径≥48mm；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8.所投产品须符合GB17498.1-2008《固定式健身器材第1部分：通用安全要求和试验方法》、GB17498.2-2008《固定式健身器材第2部分：力量型训练器材附加的特殊安全要求和试验方法》国家标准；</w:t>
            </w:r>
            <w:r>
              <w:rPr>
                <w:rFonts w:hint="eastAsia" w:ascii="仿宋" w:hAnsi="仿宋" w:eastAsia="仿宋" w:cs="仿宋"/>
                <w:i w:val="0"/>
                <w:iCs w:val="0"/>
                <w:color w:val="000000"/>
                <w:sz w:val="21"/>
                <w:szCs w:val="21"/>
                <w:highlight w:val="none"/>
                <w:u w:val="none"/>
                <w:lang w:val="en-US" w:eastAsia="zh-CN" w:bidi="ar-SA"/>
              </w:rPr>
            </w:r>
            <w:r/>
          </w:p>
        </w:tc>
        <w:tc>
          <w:tcPr>
            <w:tcW w:w="349"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lang w:val="en-US" w:eastAsia="zh-CN" w:bidi="ar-SA"/>
              </w:rPr>
            </w:r>
            <w:r/>
          </w:p>
        </w:tc>
        <w:tc>
          <w:tcPr>
            <w:tcW w:w="34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lang w:val="en-US" w:eastAsia="zh-CN" w:bidi="ar-SA"/>
              </w:rPr>
            </w:r>
            <w:r/>
          </w:p>
        </w:tc>
        <w:tc>
          <w:tcPr>
            <w:tcW w:w="627" w:type="dxa"/>
            <w:vAlign w:val="center"/>
            <w:textDirection w:val="lrTb"/>
            <w:noWrap/>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SA"/>
              </w:rPr>
            </w:r>
            <w:r/>
          </w:p>
        </w:tc>
      </w:tr>
      <w:tr>
        <w:trPr>
          <w:trHeight w:val="3112"/>
        </w:trPr>
        <w:tc>
          <w:tcPr>
            <w:tcW w:w="35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67</w:t>
            </w:r>
            <w:r>
              <w:rPr>
                <w:rFonts w:hint="eastAsia" w:ascii="仿宋" w:hAnsi="仿宋" w:eastAsia="仿宋" w:cs="仿宋"/>
                <w:i w:val="0"/>
                <w:iCs w:val="0"/>
                <w:color w:val="000000"/>
                <w:sz w:val="21"/>
                <w:szCs w:val="21"/>
                <w:highlight w:val="none"/>
                <w:u w:val="none"/>
              </w:rPr>
            </w:r>
            <w:r/>
          </w:p>
        </w:tc>
        <w:tc>
          <w:tcPr>
            <w:tcW w:w="480"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史密斯机</w:t>
            </w:r>
            <w:r>
              <w:rPr>
                <w:rFonts w:hint="eastAsia" w:ascii="仿宋" w:hAnsi="仿宋" w:eastAsia="仿宋" w:cs="仿宋"/>
                <w:i w:val="0"/>
                <w:iCs w:val="0"/>
                <w:color w:val="000000"/>
                <w:sz w:val="21"/>
                <w:szCs w:val="21"/>
                <w:highlight w:val="none"/>
                <w:u w:val="none"/>
              </w:rPr>
            </w:r>
            <w:r/>
          </w:p>
        </w:tc>
        <w:tc>
          <w:tcPr>
            <w:tcW w:w="2842"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1.外形尺寸：≥2180x1530x2480mm（长x宽x高）；</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2.锻炼部位：股四头肌.股二头肌.肱三头肌；</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3.主框架：材质：Q235A；规格：主弯管平椭120x50xT3.0，立管￠114xT3.0；</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4.最大训练载荷：150KG；</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5.配重支撑杆：∮50镀铬；</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6.机台净重：165KG；最大训练载荷：150KG；</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7.所投产品须符合GB17498.1-2008、GB17498.2-2008国家标准；</w:t>
            </w:r>
            <w:r>
              <w:rPr>
                <w:rFonts w:hint="eastAsia" w:ascii="仿宋" w:hAnsi="仿宋" w:eastAsia="仿宋" w:cs="仿宋"/>
                <w:i w:val="0"/>
                <w:iCs w:val="0"/>
                <w:color w:val="000000"/>
                <w:sz w:val="21"/>
                <w:szCs w:val="21"/>
                <w:highlight w:val="none"/>
                <w:u w:val="none"/>
              </w:rPr>
            </w:r>
            <w:r/>
          </w:p>
        </w:tc>
        <w:tc>
          <w:tcPr>
            <w:tcW w:w="349"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34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rPr>
            </w:r>
            <w:r/>
          </w:p>
        </w:tc>
        <w:tc>
          <w:tcPr>
            <w:tcW w:w="627" w:type="dxa"/>
            <w:vAlign w:val="center"/>
            <w:textDirection w:val="lrTb"/>
            <w:noWrap/>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03" behindDoc="0" locked="0" layoutInCell="1" allowOverlap="1">
                      <wp:simplePos x="0" y="0"/>
                      <wp:positionH relativeFrom="column">
                        <wp:posOffset>31750</wp:posOffset>
                      </wp:positionH>
                      <wp:positionV relativeFrom="paragraph">
                        <wp:posOffset>225425</wp:posOffset>
                      </wp:positionV>
                      <wp:extent cx="1259840" cy="1463675"/>
                      <wp:effectExtent l="0" t="0" r="0" b="0"/>
                      <wp:wrapNone/>
                      <wp:docPr id="7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1"/>
                              <a:stretch/>
                            </pic:blipFill>
                            <pic:spPr bwMode="auto">
                              <a:xfrm>
                                <a:off x="0" y="0"/>
                                <a:ext cx="1259840" cy="14636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 o:spid="_x0000_s77" type="#_x0000_t75" style="position:absolute;z-index:251658303;o:allowoverlap:true;o:allowincell:true;mso-position-horizontal-relative:text;margin-left:2.5pt;mso-position-horizontal:absolute;mso-position-vertical-relative:text;margin-top:17.8pt;mso-position-vertical:absolute;width:99.2pt;height:115.2pt;mso-wrap-distance-left:9.0pt;mso-wrap-distance-top:0.0pt;mso-wrap-distance-right:9.0pt;mso-wrap-distance-bottom:0.0pt;" stroked="f">
                      <v:path textboxrect="0,0,0,0"/>
                      <v:imagedata r:id="rId91" o:title=""/>
                    </v:shape>
                  </w:pict>
                </mc:Fallback>
              </mc:AlternateContent>
            </w:r>
            <w:r>
              <w:rPr>
                <w:rFonts w:hint="eastAsia" w:ascii="仿宋" w:hAnsi="仿宋" w:eastAsia="仿宋" w:cs="仿宋"/>
                <w:i w:val="0"/>
                <w:iCs w:val="0"/>
                <w:color w:val="000000"/>
                <w:sz w:val="21"/>
                <w:szCs w:val="21"/>
                <w:highlight w:val="none"/>
                <w:u w:val="none"/>
              </w:rPr>
            </w:r>
            <w:r/>
          </w:p>
        </w:tc>
      </w:tr>
      <w:tr>
        <w:trPr>
          <w:trHeight w:val="5100"/>
        </w:trPr>
        <w:tc>
          <w:tcPr>
            <w:tcW w:w="35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68</w:t>
            </w:r>
            <w:r>
              <w:rPr>
                <w:rFonts w:hint="eastAsia" w:ascii="仿宋" w:hAnsi="仿宋" w:eastAsia="仿宋" w:cs="仿宋"/>
                <w:i w:val="0"/>
                <w:iCs w:val="0"/>
                <w:color w:val="000000"/>
                <w:sz w:val="21"/>
                <w:szCs w:val="21"/>
                <w:highlight w:val="none"/>
                <w:u w:val="none"/>
              </w:rPr>
            </w:r>
            <w:r/>
          </w:p>
        </w:tc>
        <w:tc>
          <w:tcPr>
            <w:tcW w:w="480"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大飞鸟训练器</w:t>
            </w:r>
            <w:r>
              <w:rPr>
                <w:rFonts w:hint="eastAsia" w:ascii="仿宋" w:hAnsi="仿宋" w:eastAsia="仿宋" w:cs="仿宋"/>
                <w:i w:val="0"/>
                <w:iCs w:val="0"/>
                <w:color w:val="000000"/>
                <w:sz w:val="21"/>
                <w:szCs w:val="21"/>
                <w:highlight w:val="none"/>
                <w:u w:val="none"/>
              </w:rPr>
            </w:r>
            <w:r/>
          </w:p>
        </w:tc>
        <w:tc>
          <w:tcPr>
            <w:tcW w:w="2842"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1.阻力形式：配重块每组≥90kg，共两组；总重≥180kg；最小调节重量≦5kg；</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2.人体承重：≥150kg；</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3.主要管材规格：龙门架平椭≥120×50×3.0mm；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4.牵索形式：钢丝绳；≥￠5.6mm；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5.滑轮：尼龙加纤；≥￠117mm；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6.手把：黑色；TPU材质；</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7.导杆：45#；实心.镀铬；规格：≥￠19×1942mm；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8.紧固件：不锈钢材质；</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9.净重：≥385kg；</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10.主要功能锻炼背阔肌、斜方肌、三角肌后束、肱二头肌、肱三头肌、大小圆肌、胸大肌；</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11.产品尺寸≥3770×920×2290mm；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12.所投产品需通过GB17498.1-2008《固定式健身器材第1部分：通用安全要求和试验方法》、GB17498.2-2008《固定式健身器材第2部分：力量型训练器材附加的特殊安全要求和试验方法》国家标准；</w:t>
            </w:r>
            <w:r>
              <w:rPr>
                <w:rFonts w:hint="eastAsia" w:ascii="仿宋" w:hAnsi="仿宋" w:eastAsia="仿宋" w:cs="仿宋"/>
                <w:i w:val="0"/>
                <w:iCs w:val="0"/>
                <w:color w:val="000000"/>
                <w:sz w:val="21"/>
                <w:szCs w:val="21"/>
                <w:highlight w:val="none"/>
                <w:u w:val="none"/>
              </w:rPr>
            </w:r>
            <w:r/>
          </w:p>
        </w:tc>
        <w:tc>
          <w:tcPr>
            <w:tcW w:w="349"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4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rPr>
            </w:r>
            <w:r/>
          </w:p>
        </w:tc>
        <w:tc>
          <w:tcPr>
            <w:tcW w:w="627" w:type="dxa"/>
            <w:vAlign w:val="center"/>
            <w:textDirection w:val="lrTb"/>
            <w:noWrap/>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04" behindDoc="0" locked="0" layoutInCell="1" allowOverlap="1">
                      <wp:simplePos x="0" y="0"/>
                      <wp:positionH relativeFrom="column">
                        <wp:posOffset>116840</wp:posOffset>
                      </wp:positionH>
                      <wp:positionV relativeFrom="paragraph">
                        <wp:posOffset>1293495</wp:posOffset>
                      </wp:positionV>
                      <wp:extent cx="709295" cy="757555"/>
                      <wp:effectExtent l="0" t="0" r="0" b="0"/>
                      <wp:wrapNone/>
                      <wp:docPr id="7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2"/>
                              <a:stretch/>
                            </pic:blipFill>
                            <pic:spPr bwMode="auto">
                              <a:xfrm>
                                <a:off x="0" y="0"/>
                                <a:ext cx="709295" cy="7575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 o:spid="_x0000_s78" type="#_x0000_t75" style="position:absolute;z-index:251658304;o:allowoverlap:true;o:allowincell:true;mso-position-horizontal-relative:text;margin-left:9.2pt;mso-position-horizontal:absolute;mso-position-vertical-relative:text;margin-top:101.8pt;mso-position-vertical:absolute;width:55.8pt;height:59.6pt;mso-wrap-distance-left:9.0pt;mso-wrap-distance-top:0.0pt;mso-wrap-distance-right:9.0pt;mso-wrap-distance-bottom:0.0pt;" stroked="f">
                      <v:path textboxrect="0,0,0,0"/>
                      <v:imagedata r:id="rId92" o:title=""/>
                    </v:shape>
                  </w:pict>
                </mc:Fallback>
              </mc:AlternateContent>
            </w:r>
            <w:r>
              <w:rPr>
                <w:rFonts w:hint="eastAsia" w:ascii="仿宋" w:hAnsi="仿宋" w:eastAsia="仿宋" w:cs="仿宋"/>
                <w:i w:val="0"/>
                <w:iCs w:val="0"/>
                <w:color w:val="000000"/>
                <w:sz w:val="21"/>
                <w:szCs w:val="21"/>
                <w:highlight w:val="none"/>
                <w:u w:val="none"/>
              </w:rPr>
            </w:r>
            <w:r/>
          </w:p>
        </w:tc>
      </w:tr>
      <w:tr>
        <w:trPr>
          <w:trHeight w:val="2100"/>
        </w:trPr>
        <w:tc>
          <w:tcPr>
            <w:tcW w:w="35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69</w:t>
            </w:r>
            <w:r>
              <w:rPr>
                <w:rFonts w:hint="eastAsia" w:ascii="仿宋" w:hAnsi="仿宋" w:eastAsia="仿宋" w:cs="仿宋"/>
                <w:i w:val="0"/>
                <w:iCs w:val="0"/>
                <w:color w:val="000000"/>
                <w:sz w:val="21"/>
                <w:szCs w:val="21"/>
                <w:highlight w:val="none"/>
                <w:u w:val="none"/>
              </w:rPr>
            </w:r>
            <w:r/>
          </w:p>
        </w:tc>
        <w:tc>
          <w:tcPr>
            <w:tcW w:w="480"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调节哑铃凳</w:t>
            </w:r>
            <w:r>
              <w:rPr>
                <w:rFonts w:hint="eastAsia" w:ascii="仿宋" w:hAnsi="仿宋" w:eastAsia="仿宋" w:cs="仿宋"/>
                <w:i w:val="0"/>
                <w:iCs w:val="0"/>
                <w:color w:val="000000"/>
                <w:sz w:val="21"/>
                <w:szCs w:val="21"/>
                <w:highlight w:val="none"/>
                <w:u w:val="none"/>
              </w:rPr>
            </w:r>
            <w:r/>
          </w:p>
        </w:tc>
        <w:tc>
          <w:tcPr>
            <w:tcW w:w="2842"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1.外形尺寸：1660x600x440mm（长x宽x高）；</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2.锻炼部位：辅助性器材；</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3.主框架：材质：Q235A；</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4.规格：主架平椭120x40x3.0T；</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5.最大训练载荷：300KG；</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6.最大人体质量：150KG；所投产品需通过GB17498.1-2008、GB17498.4-2008国家标准；</w:t>
            </w:r>
            <w:r>
              <w:rPr>
                <w:rFonts w:hint="eastAsia" w:ascii="仿宋" w:hAnsi="仿宋" w:eastAsia="仿宋" w:cs="仿宋"/>
                <w:i w:val="0"/>
                <w:iCs w:val="0"/>
                <w:color w:val="000000"/>
                <w:sz w:val="21"/>
                <w:szCs w:val="21"/>
                <w:highlight w:val="none"/>
                <w:u w:val="none"/>
              </w:rPr>
            </w:r>
            <w:r/>
          </w:p>
        </w:tc>
        <w:tc>
          <w:tcPr>
            <w:tcW w:w="349"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4</w:t>
            </w:r>
            <w:r>
              <w:rPr>
                <w:rFonts w:hint="eastAsia" w:ascii="仿宋" w:hAnsi="仿宋" w:eastAsia="仿宋" w:cs="仿宋"/>
                <w:i w:val="0"/>
                <w:iCs w:val="0"/>
                <w:color w:val="000000"/>
                <w:sz w:val="21"/>
                <w:szCs w:val="21"/>
                <w:highlight w:val="none"/>
                <w:u w:val="none"/>
              </w:rPr>
            </w:r>
            <w:r/>
          </w:p>
        </w:tc>
        <w:tc>
          <w:tcPr>
            <w:tcW w:w="34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rPr>
            </w:r>
            <w:r/>
          </w:p>
        </w:tc>
        <w:tc>
          <w:tcPr>
            <w:tcW w:w="627" w:type="dxa"/>
            <w:vAlign w:val="center"/>
            <w:textDirection w:val="lrTb"/>
            <w:noWrap/>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05" behindDoc="0" locked="0" layoutInCell="1" allowOverlap="1">
                      <wp:simplePos x="0" y="0"/>
                      <wp:positionH relativeFrom="column">
                        <wp:posOffset>302895</wp:posOffset>
                      </wp:positionH>
                      <wp:positionV relativeFrom="paragraph">
                        <wp:posOffset>169545</wp:posOffset>
                      </wp:positionV>
                      <wp:extent cx="819150" cy="975360"/>
                      <wp:effectExtent l="0" t="0" r="0" b="0"/>
                      <wp:wrapNone/>
                      <wp:docPr id="8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3"/>
                              <a:stretch/>
                            </pic:blipFill>
                            <pic:spPr bwMode="auto">
                              <a:xfrm>
                                <a:off x="0" y="0"/>
                                <a:ext cx="819150" cy="9753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 o:spid="_x0000_s79" type="#_x0000_t75" style="position:absolute;z-index:251658305;o:allowoverlap:true;o:allowincell:true;mso-position-horizontal-relative:text;margin-left:23.8pt;mso-position-horizontal:absolute;mso-position-vertical-relative:text;margin-top:13.3pt;mso-position-vertical:absolute;width:64.5pt;height:76.8pt;mso-wrap-distance-left:9.0pt;mso-wrap-distance-top:0.0pt;mso-wrap-distance-right:9.0pt;mso-wrap-distance-bottom:0.0pt;" stroked="f">
                      <v:path textboxrect="0,0,0,0"/>
                      <v:imagedata r:id="rId93" o:title=""/>
                    </v:shape>
                  </w:pict>
                </mc:Fallback>
              </mc:AlternateContent>
            </w:r>
            <w:r>
              <w:rPr>
                <w:rFonts w:hint="eastAsia" w:ascii="仿宋" w:hAnsi="仿宋" w:eastAsia="仿宋" w:cs="仿宋"/>
                <w:i w:val="0"/>
                <w:iCs w:val="0"/>
                <w:color w:val="000000"/>
                <w:sz w:val="21"/>
                <w:szCs w:val="21"/>
                <w:highlight w:val="none"/>
                <w:u w:val="none"/>
              </w:rPr>
            </w:r>
            <w:r/>
          </w:p>
        </w:tc>
      </w:tr>
      <w:tr>
        <w:trPr>
          <w:trHeight w:val="2100"/>
        </w:trPr>
        <w:tc>
          <w:tcPr>
            <w:tcW w:w="35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70</w:t>
            </w:r>
            <w:r>
              <w:rPr>
                <w:rFonts w:hint="eastAsia" w:ascii="仿宋" w:hAnsi="仿宋" w:eastAsia="仿宋" w:cs="仿宋"/>
                <w:i w:val="0"/>
                <w:iCs w:val="0"/>
                <w:color w:val="000000"/>
                <w:sz w:val="21"/>
                <w:szCs w:val="21"/>
                <w:highlight w:val="none"/>
                <w:u w:val="none"/>
              </w:rPr>
            </w:r>
            <w:r/>
          </w:p>
        </w:tc>
        <w:tc>
          <w:tcPr>
            <w:tcW w:w="480"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上斜练习凳</w:t>
            </w:r>
            <w:r>
              <w:rPr>
                <w:rFonts w:hint="eastAsia" w:ascii="仿宋" w:hAnsi="仿宋" w:eastAsia="仿宋" w:cs="仿宋"/>
                <w:i w:val="0"/>
                <w:iCs w:val="0"/>
                <w:color w:val="000000"/>
                <w:sz w:val="21"/>
                <w:szCs w:val="21"/>
                <w:highlight w:val="none"/>
                <w:u w:val="none"/>
              </w:rPr>
            </w:r>
            <w:r/>
          </w:p>
        </w:tc>
        <w:tc>
          <w:tcPr>
            <w:tcW w:w="2842"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1.外形尺寸：873x504x883mm（长x宽x高）；</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2.锻炼部位：借用哑铃，杠铃等辅助器械锻炼全身各部位肌肉；</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3.主框架：材质：Q235A；规格：平椭120x40xT3.0mm；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4.最大训练载荷：270KG；</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5.最大人体质量：135KG；所投产品需通过GB17498.1-2008、GB17498.4-2008国家标准；</w:t>
            </w:r>
            <w:r>
              <w:rPr>
                <w:rFonts w:hint="eastAsia" w:ascii="仿宋" w:hAnsi="仿宋" w:eastAsia="仿宋" w:cs="仿宋"/>
                <w:i w:val="0"/>
                <w:iCs w:val="0"/>
                <w:color w:val="000000"/>
                <w:sz w:val="21"/>
                <w:szCs w:val="21"/>
                <w:highlight w:val="none"/>
                <w:u w:val="none"/>
              </w:rPr>
            </w:r>
            <w:r/>
          </w:p>
        </w:tc>
        <w:tc>
          <w:tcPr>
            <w:tcW w:w="349"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34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rPr>
            </w:r>
            <w:r/>
          </w:p>
        </w:tc>
        <w:tc>
          <w:tcPr>
            <w:tcW w:w="627" w:type="dxa"/>
            <w:vAlign w:val="center"/>
            <w:textDirection w:val="lrTb"/>
            <w:noWrap/>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06" behindDoc="0" locked="0" layoutInCell="1" allowOverlap="1">
                      <wp:simplePos x="0" y="0"/>
                      <wp:positionH relativeFrom="column">
                        <wp:posOffset>190500</wp:posOffset>
                      </wp:positionH>
                      <wp:positionV relativeFrom="paragraph">
                        <wp:posOffset>123825</wp:posOffset>
                      </wp:positionV>
                      <wp:extent cx="929005" cy="1034415"/>
                      <wp:effectExtent l="0" t="0" r="0" b="0"/>
                      <wp:wrapNone/>
                      <wp:docPr id="8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4"/>
                              <a:stretch/>
                            </pic:blipFill>
                            <pic:spPr bwMode="auto">
                              <a:xfrm>
                                <a:off x="0" y="0"/>
                                <a:ext cx="929005" cy="10344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 o:spid="_x0000_s80" type="#_x0000_t75" style="position:absolute;z-index:251658306;o:allowoverlap:true;o:allowincell:true;mso-position-horizontal-relative:text;margin-left:15.0pt;mso-position-horizontal:absolute;mso-position-vertical-relative:text;margin-top:9.8pt;mso-position-vertical:absolute;width:73.1pt;height:81.5pt;mso-wrap-distance-left:9.0pt;mso-wrap-distance-top:0.0pt;mso-wrap-distance-right:9.0pt;mso-wrap-distance-bottom:0.0pt;" stroked="f">
                      <v:path textboxrect="0,0,0,0"/>
                      <v:imagedata r:id="rId94" o:title=""/>
                    </v:shape>
                  </w:pict>
                </mc:Fallback>
              </mc:AlternateContent>
            </w:r>
            <w:r>
              <w:rPr>
                <w:rFonts w:hint="eastAsia" w:ascii="仿宋" w:hAnsi="仿宋" w:eastAsia="仿宋" w:cs="仿宋"/>
                <w:i w:val="0"/>
                <w:iCs w:val="0"/>
                <w:color w:val="000000"/>
                <w:sz w:val="21"/>
                <w:szCs w:val="21"/>
                <w:highlight w:val="none"/>
                <w:u w:val="none"/>
              </w:rPr>
            </w:r>
            <w:r/>
          </w:p>
        </w:tc>
      </w:tr>
      <w:tr>
        <w:trPr>
          <w:trHeight w:val="1800"/>
        </w:trPr>
        <w:tc>
          <w:tcPr>
            <w:tcW w:w="35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71</w:t>
            </w:r>
            <w:r>
              <w:rPr>
                <w:rFonts w:hint="eastAsia" w:ascii="仿宋" w:hAnsi="仿宋" w:eastAsia="仿宋" w:cs="仿宋"/>
                <w:i w:val="0"/>
                <w:iCs w:val="0"/>
                <w:color w:val="000000"/>
                <w:sz w:val="21"/>
                <w:szCs w:val="21"/>
                <w:highlight w:val="none"/>
                <w:u w:val="none"/>
              </w:rPr>
            </w:r>
            <w:r/>
          </w:p>
        </w:tc>
        <w:tc>
          <w:tcPr>
            <w:tcW w:w="480"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哑铃架</w:t>
            </w:r>
            <w:r>
              <w:rPr>
                <w:rFonts w:hint="eastAsia" w:ascii="仿宋" w:hAnsi="仿宋" w:eastAsia="仿宋" w:cs="仿宋"/>
                <w:i w:val="0"/>
                <w:iCs w:val="0"/>
                <w:color w:val="000000"/>
                <w:sz w:val="21"/>
                <w:szCs w:val="21"/>
                <w:highlight w:val="none"/>
                <w:u w:val="none"/>
              </w:rPr>
            </w:r>
            <w:r/>
          </w:p>
        </w:tc>
        <w:tc>
          <w:tcPr>
            <w:tcW w:w="2842"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1.外形尺寸：≥2300x680x880mm（长x宽x高）；</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2.功能：放置哑铃（10副）；</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3.主框架：材质：Q235A；规格：主立管平椭120x40xT3.0；</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4.机台净重：63KG；</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5.最大训练载荷：350KG；所投产品需通过GB17498.1-2008国家标准；</w:t>
            </w:r>
            <w:r>
              <w:rPr>
                <w:rFonts w:hint="eastAsia" w:ascii="仿宋" w:hAnsi="仿宋" w:eastAsia="仿宋" w:cs="仿宋"/>
                <w:i w:val="0"/>
                <w:iCs w:val="0"/>
                <w:color w:val="000000"/>
                <w:sz w:val="21"/>
                <w:szCs w:val="21"/>
                <w:highlight w:val="none"/>
                <w:u w:val="none"/>
              </w:rPr>
            </w:r>
            <w:r/>
          </w:p>
        </w:tc>
        <w:tc>
          <w:tcPr>
            <w:tcW w:w="349"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4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rPr>
            </w:r>
            <w:r/>
          </w:p>
        </w:tc>
        <w:tc>
          <w:tcPr>
            <w:tcW w:w="627" w:type="dxa"/>
            <w:vAlign w:val="center"/>
            <w:textDirection w:val="lrTb"/>
            <w:noWrap/>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07" behindDoc="0" locked="0" layoutInCell="1" allowOverlap="1">
                      <wp:simplePos x="0" y="0"/>
                      <wp:positionH relativeFrom="column">
                        <wp:posOffset>60325</wp:posOffset>
                      </wp:positionH>
                      <wp:positionV relativeFrom="paragraph">
                        <wp:posOffset>546100</wp:posOffset>
                      </wp:positionV>
                      <wp:extent cx="908685" cy="569595"/>
                      <wp:effectExtent l="0" t="0" r="0" b="0"/>
                      <wp:wrapNone/>
                      <wp:docPr id="8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5"/>
                              <a:stretch/>
                            </pic:blipFill>
                            <pic:spPr bwMode="auto">
                              <a:xfrm>
                                <a:off x="0" y="0"/>
                                <a:ext cx="908685" cy="5695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 o:spid="_x0000_s81" type="#_x0000_t75" style="position:absolute;z-index:251658307;o:allowoverlap:true;o:allowincell:true;mso-position-horizontal-relative:text;margin-left:4.8pt;mso-position-horizontal:absolute;mso-position-vertical-relative:text;margin-top:43.0pt;mso-position-vertical:absolute;width:71.5pt;height:44.8pt;mso-wrap-distance-left:9.0pt;mso-wrap-distance-top:0.0pt;mso-wrap-distance-right:9.0pt;mso-wrap-distance-bottom:0.0pt;" stroked="f">
                      <v:path textboxrect="0,0,0,0"/>
                      <v:imagedata r:id="rId95" o:title=""/>
                    </v:shape>
                  </w:pict>
                </mc:Fallback>
              </mc:AlternateContent>
            </w:r>
            <w:r>
              <w:rPr>
                <w:rFonts w:hint="eastAsia" w:ascii="仿宋" w:hAnsi="仿宋" w:eastAsia="仿宋" w:cs="仿宋"/>
                <w:i w:val="0"/>
                <w:iCs w:val="0"/>
                <w:color w:val="000000"/>
                <w:sz w:val="21"/>
                <w:szCs w:val="21"/>
                <w:highlight w:val="none"/>
                <w:u w:val="none"/>
              </w:rPr>
            </w:r>
            <w:r/>
          </w:p>
        </w:tc>
      </w:tr>
      <w:tr>
        <w:trPr>
          <w:trHeight w:val="1500"/>
        </w:trPr>
        <w:tc>
          <w:tcPr>
            <w:tcW w:w="35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72</w:t>
            </w:r>
            <w:r>
              <w:rPr>
                <w:rFonts w:hint="eastAsia" w:ascii="仿宋" w:hAnsi="仿宋" w:eastAsia="仿宋" w:cs="仿宋"/>
                <w:i w:val="0"/>
                <w:iCs w:val="0"/>
                <w:color w:val="000000"/>
                <w:sz w:val="21"/>
                <w:szCs w:val="21"/>
                <w:highlight w:val="none"/>
                <w:u w:val="none"/>
              </w:rPr>
            </w:r>
            <w:r/>
          </w:p>
        </w:tc>
        <w:tc>
          <w:tcPr>
            <w:tcW w:w="480"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哑铃</w:t>
            </w:r>
            <w:r>
              <w:rPr>
                <w:rFonts w:hint="eastAsia" w:ascii="仿宋" w:hAnsi="仿宋" w:eastAsia="仿宋" w:cs="仿宋"/>
                <w:i w:val="0"/>
                <w:iCs w:val="0"/>
                <w:color w:val="000000"/>
                <w:sz w:val="21"/>
                <w:szCs w:val="21"/>
                <w:highlight w:val="none"/>
                <w:u w:val="none"/>
              </w:rPr>
            </w:r>
            <w:r/>
          </w:p>
        </w:tc>
        <w:tc>
          <w:tcPr>
            <w:tcW w:w="2842"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1.2.5KG、5KG、7.5KG、10KG、12.5KG、15KG、17.5KG、20KG、22.5KG、25KG；（10个规格），每个规格各两只，共计275公斤；</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2.橡胶哑铃，设计比较有活力，质量提升，使用原胶较好，不使用二次及回收橡胶，环保无异味；</w:t>
            </w:r>
            <w:r>
              <w:rPr>
                <w:rFonts w:hint="eastAsia" w:ascii="仿宋" w:hAnsi="仿宋" w:eastAsia="仿宋" w:cs="仿宋"/>
                <w:i w:val="0"/>
                <w:iCs w:val="0"/>
                <w:color w:val="000000"/>
                <w:sz w:val="21"/>
                <w:szCs w:val="21"/>
                <w:highlight w:val="none"/>
                <w:u w:val="none"/>
              </w:rPr>
            </w:r>
            <w:r/>
          </w:p>
        </w:tc>
        <w:tc>
          <w:tcPr>
            <w:tcW w:w="349"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4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c>
          <w:tcPr>
            <w:tcW w:w="627" w:type="dxa"/>
            <w:vAlign w:val="center"/>
            <w:textDirection w:val="lrTb"/>
            <w:noWrap/>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607"/>
        </w:trPr>
        <w:tc>
          <w:tcPr>
            <w:tcW w:w="35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73</w:t>
            </w:r>
            <w:r>
              <w:rPr>
                <w:rFonts w:hint="eastAsia" w:ascii="仿宋" w:hAnsi="仿宋" w:eastAsia="仿宋" w:cs="仿宋"/>
                <w:i w:val="0"/>
                <w:iCs w:val="0"/>
                <w:color w:val="000000"/>
                <w:sz w:val="21"/>
                <w:szCs w:val="21"/>
                <w:highlight w:val="none"/>
                <w:u w:val="none"/>
                <w:lang w:val="en-US" w:eastAsia="zh-CN" w:bidi="ar-SA"/>
              </w:rPr>
            </w:r>
            <w:r/>
          </w:p>
        </w:tc>
        <w:tc>
          <w:tcPr>
            <w:tcW w:w="480"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跳绳1</w:t>
            </w:r>
            <w:r>
              <w:rPr>
                <w:rFonts w:hint="eastAsia" w:ascii="仿宋" w:hAnsi="仿宋" w:eastAsia="仿宋" w:cs="仿宋"/>
                <w:i w:val="0"/>
                <w:iCs w:val="0"/>
                <w:color w:val="000000"/>
                <w:sz w:val="21"/>
                <w:szCs w:val="21"/>
                <w:highlight w:val="none"/>
                <w:u w:val="none"/>
                <w:lang w:val="en-US" w:eastAsia="zh-CN" w:bidi="ar-SA"/>
              </w:rPr>
            </w:r>
            <w:r/>
          </w:p>
        </w:tc>
        <w:tc>
          <w:tcPr>
            <w:tcW w:w="2842"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绳长：2800-3000mm；直径7-8mm；木质手柄；柄长140-170mm，直径26-33mm；绳材质为软性橡胶材料制成；绳质量：90-120g，柄质量：70-90g；绳结构：绳柄连接应滚动流畅，跳绳的长度应方便调节方便，并有绳的锁紧装置；绳易接触地面的中间部分应采用耐磨材料进行保护；</w:t>
            </w:r>
            <w:r>
              <w:rPr>
                <w:rFonts w:hint="eastAsia" w:ascii="仿宋" w:hAnsi="仿宋" w:eastAsia="仿宋" w:cs="仿宋"/>
                <w:i w:val="0"/>
                <w:iCs w:val="0"/>
                <w:color w:val="000000"/>
                <w:sz w:val="21"/>
                <w:szCs w:val="21"/>
                <w:highlight w:val="none"/>
                <w:u w:val="none"/>
                <w:lang w:val="en-US" w:eastAsia="zh-CN" w:bidi="ar-SA"/>
              </w:rPr>
            </w:r>
            <w:r/>
          </w:p>
        </w:tc>
        <w:tc>
          <w:tcPr>
            <w:tcW w:w="349"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120</w:t>
            </w:r>
            <w:r>
              <w:rPr>
                <w:rFonts w:hint="eastAsia" w:ascii="仿宋" w:hAnsi="仿宋" w:eastAsia="仿宋" w:cs="仿宋"/>
                <w:i w:val="0"/>
                <w:iCs w:val="0"/>
                <w:color w:val="000000"/>
                <w:sz w:val="21"/>
                <w:szCs w:val="21"/>
                <w:highlight w:val="none"/>
                <w:u w:val="none"/>
                <w:lang w:val="en-US" w:eastAsia="zh-CN" w:bidi="ar-SA"/>
              </w:rPr>
            </w:r>
            <w:r/>
          </w:p>
        </w:tc>
        <w:tc>
          <w:tcPr>
            <w:tcW w:w="34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根</w:t>
            </w:r>
            <w:r>
              <w:rPr>
                <w:rFonts w:hint="eastAsia" w:ascii="仿宋" w:hAnsi="仿宋" w:eastAsia="仿宋" w:cs="仿宋"/>
                <w:i w:val="0"/>
                <w:iCs w:val="0"/>
                <w:color w:val="000000"/>
                <w:sz w:val="21"/>
                <w:szCs w:val="21"/>
                <w:highlight w:val="none"/>
                <w:u w:val="none"/>
                <w:lang w:val="en-US" w:eastAsia="zh-CN" w:bidi="ar-SA"/>
              </w:rPr>
            </w:r>
            <w:r/>
          </w:p>
        </w:tc>
        <w:tc>
          <w:tcPr>
            <w:tcW w:w="627" w:type="dxa"/>
            <w:vAlign w:val="center"/>
            <w:textDirection w:val="lrTb"/>
            <w:noWrap/>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pPr>
            <w:r>
              <w:rPr>
                <w:rFonts w:hint="eastAsia" w:ascii="仿宋" w:hAnsi="仿宋" w:eastAsia="仿宋" w:cs="仿宋"/>
                <w:i w:val="0"/>
                <w:iCs w:val="0"/>
                <w:color w:val="000000"/>
                <w:sz w:val="21"/>
                <w:szCs w:val="21"/>
                <w:highlight w:val="none"/>
                <w:u w:val="none"/>
                <w:lang w:val="en-US" w:eastAsia="zh-CN" w:bidi="ar-SA"/>
              </w:rPr>
            </w:r>
            <w:r/>
          </w:p>
        </w:tc>
      </w:tr>
      <w:tr>
        <w:trPr>
          <w:trHeight w:val="1800"/>
        </w:trPr>
        <w:tc>
          <w:tcPr>
            <w:tcW w:w="35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74</w:t>
            </w:r>
            <w:r>
              <w:rPr>
                <w:rFonts w:hint="eastAsia" w:ascii="仿宋" w:hAnsi="仿宋" w:eastAsia="仿宋" w:cs="仿宋"/>
                <w:i w:val="0"/>
                <w:iCs w:val="0"/>
                <w:color w:val="000000"/>
                <w:sz w:val="21"/>
                <w:szCs w:val="21"/>
                <w:highlight w:val="none"/>
                <w:u w:val="none"/>
              </w:rPr>
            </w:r>
            <w:r/>
          </w:p>
        </w:tc>
        <w:tc>
          <w:tcPr>
            <w:tcW w:w="480"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跳绳2</w:t>
            </w:r>
            <w:r>
              <w:rPr>
                <w:rFonts w:hint="eastAsia" w:ascii="仿宋" w:hAnsi="仿宋" w:eastAsia="仿宋" w:cs="仿宋"/>
                <w:i w:val="0"/>
                <w:iCs w:val="0"/>
                <w:color w:val="000000"/>
                <w:sz w:val="21"/>
                <w:szCs w:val="21"/>
                <w:highlight w:val="none"/>
                <w:u w:val="none"/>
              </w:rPr>
            </w:r>
            <w:r/>
          </w:p>
        </w:tc>
        <w:tc>
          <w:tcPr>
            <w:tcW w:w="2842"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1.绳长：7000mm-8000mm，绳材质为软性橡胶材料制成；直径8-9mm；绳质量：230-300g；</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2.木质手柄；柄长140-170mm，直径26-33mm，柄质量：70-90g；绳结构：绳柄连接应滚动流畅，跳绳的长度应方便调节方便，并有绳的锁紧装置；绳易接触地面的中间部分应采用耐磨材料进行保护；</w:t>
            </w:r>
            <w:r>
              <w:rPr>
                <w:rFonts w:hint="eastAsia" w:ascii="仿宋" w:hAnsi="仿宋" w:eastAsia="仿宋" w:cs="仿宋"/>
                <w:i w:val="0"/>
                <w:iCs w:val="0"/>
                <w:color w:val="000000"/>
                <w:sz w:val="21"/>
                <w:szCs w:val="21"/>
                <w:highlight w:val="none"/>
                <w:u w:val="none"/>
              </w:rPr>
            </w:r>
            <w:r/>
          </w:p>
        </w:tc>
        <w:tc>
          <w:tcPr>
            <w:tcW w:w="349"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20</w:t>
            </w:r>
            <w:r>
              <w:rPr>
                <w:rFonts w:hint="eastAsia" w:ascii="仿宋" w:hAnsi="仿宋" w:eastAsia="仿宋" w:cs="仿宋"/>
                <w:i w:val="0"/>
                <w:iCs w:val="0"/>
                <w:color w:val="000000"/>
                <w:sz w:val="21"/>
                <w:szCs w:val="21"/>
                <w:highlight w:val="none"/>
                <w:u w:val="none"/>
              </w:rPr>
            </w:r>
            <w:r/>
          </w:p>
        </w:tc>
        <w:tc>
          <w:tcPr>
            <w:tcW w:w="34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根</w:t>
            </w:r>
            <w:r>
              <w:rPr>
                <w:rFonts w:hint="eastAsia" w:ascii="仿宋" w:hAnsi="仿宋" w:eastAsia="仿宋" w:cs="仿宋"/>
                <w:i w:val="0"/>
                <w:iCs w:val="0"/>
                <w:color w:val="000000"/>
                <w:sz w:val="21"/>
                <w:szCs w:val="21"/>
                <w:highlight w:val="none"/>
                <w:u w:val="none"/>
              </w:rPr>
            </w:r>
            <w:r/>
          </w:p>
        </w:tc>
        <w:tc>
          <w:tcPr>
            <w:tcW w:w="627" w:type="dxa"/>
            <w:vAlign w:val="center"/>
            <w:textDirection w:val="lrTb"/>
            <w:noWrap/>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rPr>
            </w:r>
            <w:r/>
          </w:p>
        </w:tc>
      </w:tr>
      <w:tr>
        <w:trPr>
          <w:trHeight w:val="1343"/>
        </w:trPr>
        <w:tc>
          <w:tcPr>
            <w:tcW w:w="35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75</w:t>
            </w:r>
            <w:r>
              <w:rPr>
                <w:rFonts w:hint="eastAsia" w:ascii="仿宋" w:hAnsi="仿宋" w:eastAsia="仿宋" w:cs="仿宋"/>
                <w:i w:val="0"/>
                <w:iCs w:val="0"/>
                <w:color w:val="000000"/>
                <w:sz w:val="21"/>
                <w:szCs w:val="21"/>
                <w:highlight w:val="none"/>
                <w:u w:val="none"/>
              </w:rPr>
            </w:r>
            <w:r/>
          </w:p>
        </w:tc>
        <w:tc>
          <w:tcPr>
            <w:tcW w:w="480"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拔河绳</w:t>
            </w:r>
            <w:r>
              <w:rPr>
                <w:rFonts w:hint="eastAsia" w:ascii="仿宋" w:hAnsi="仿宋" w:eastAsia="仿宋" w:cs="仿宋"/>
                <w:i w:val="0"/>
                <w:iCs w:val="0"/>
                <w:color w:val="000000"/>
                <w:sz w:val="21"/>
                <w:szCs w:val="21"/>
                <w:highlight w:val="none"/>
                <w:u w:val="none"/>
              </w:rPr>
            </w:r>
            <w:r/>
          </w:p>
        </w:tc>
        <w:tc>
          <w:tcPr>
            <w:tcW w:w="2842"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长度：30米；直径：4厘米；尼龙材料；</w:t>
            </w:r>
            <w:r>
              <w:rPr>
                <w:rFonts w:hint="eastAsia" w:ascii="仿宋" w:hAnsi="仿宋" w:eastAsia="仿宋" w:cs="仿宋"/>
                <w:i w:val="0"/>
                <w:iCs w:val="0"/>
                <w:color w:val="000000"/>
                <w:sz w:val="21"/>
                <w:szCs w:val="21"/>
                <w:highlight w:val="none"/>
                <w:u w:val="none"/>
              </w:rPr>
            </w:r>
            <w:r/>
          </w:p>
        </w:tc>
        <w:tc>
          <w:tcPr>
            <w:tcW w:w="349"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10</w:t>
            </w:r>
            <w:r>
              <w:rPr>
                <w:rFonts w:hint="eastAsia" w:ascii="仿宋" w:hAnsi="仿宋" w:eastAsia="仿宋" w:cs="仿宋"/>
                <w:i w:val="0"/>
                <w:iCs w:val="0"/>
                <w:color w:val="000000"/>
                <w:sz w:val="21"/>
                <w:szCs w:val="21"/>
                <w:highlight w:val="none"/>
                <w:u w:val="none"/>
              </w:rPr>
            </w:r>
            <w:r/>
          </w:p>
        </w:tc>
        <w:tc>
          <w:tcPr>
            <w:tcW w:w="34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根</w:t>
            </w:r>
            <w:r>
              <w:rPr>
                <w:rFonts w:hint="eastAsia" w:ascii="仿宋" w:hAnsi="仿宋" w:eastAsia="仿宋" w:cs="仿宋"/>
                <w:i w:val="0"/>
                <w:iCs w:val="0"/>
                <w:color w:val="000000"/>
                <w:sz w:val="21"/>
                <w:szCs w:val="21"/>
                <w:highlight w:val="none"/>
                <w:u w:val="none"/>
              </w:rPr>
            </w:r>
            <w:r/>
          </w:p>
        </w:tc>
        <w:tc>
          <w:tcPr>
            <w:tcW w:w="627" w:type="dxa"/>
            <w:vAlign w:val="center"/>
            <w:textDirection w:val="lrTb"/>
            <w:noWrap/>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08" behindDoc="0" locked="0" layoutInCell="1" allowOverlap="1">
                      <wp:simplePos x="0" y="0"/>
                      <wp:positionH relativeFrom="column">
                        <wp:posOffset>60960</wp:posOffset>
                      </wp:positionH>
                      <wp:positionV relativeFrom="paragraph">
                        <wp:posOffset>60960</wp:posOffset>
                      </wp:positionV>
                      <wp:extent cx="753745" cy="779145"/>
                      <wp:effectExtent l="0" t="0" r="0" b="0"/>
                      <wp:wrapNone/>
                      <wp:docPr id="8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6"/>
                              <a:stretch/>
                            </pic:blipFill>
                            <pic:spPr bwMode="auto">
                              <a:xfrm>
                                <a:off x="0" y="0"/>
                                <a:ext cx="753745" cy="7791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 o:spid="_x0000_s82" type="#_x0000_t75" style="position:absolute;z-index:251658308;o:allowoverlap:true;o:allowincell:true;mso-position-horizontal-relative:text;margin-left:4.8pt;mso-position-horizontal:absolute;mso-position-vertical-relative:text;margin-top:4.8pt;mso-position-vertical:absolute;width:59.3pt;height:61.3pt;mso-wrap-distance-left:9.0pt;mso-wrap-distance-top:0.0pt;mso-wrap-distance-right:9.0pt;mso-wrap-distance-bottom:0.0pt;" stroked="f">
                      <v:path textboxrect="0,0,0,0"/>
                      <v:imagedata r:id="rId96" o:title=""/>
                    </v:shape>
                  </w:pict>
                </mc:Fallback>
              </mc:AlternateContent>
            </w:r>
            <w:r>
              <w:rPr>
                <w:rFonts w:hint="eastAsia" w:ascii="仿宋" w:hAnsi="仿宋" w:eastAsia="仿宋" w:cs="仿宋"/>
                <w:i w:val="0"/>
                <w:iCs w:val="0"/>
                <w:color w:val="000000"/>
                <w:sz w:val="21"/>
                <w:szCs w:val="21"/>
                <w:highlight w:val="none"/>
                <w:u w:val="none"/>
              </w:rPr>
            </w:r>
            <w:r/>
          </w:p>
        </w:tc>
      </w:tr>
      <w:tr>
        <w:trPr>
          <w:trHeight w:val="1200"/>
        </w:trPr>
        <w:tc>
          <w:tcPr>
            <w:tcW w:w="35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76</w:t>
            </w:r>
            <w:r>
              <w:rPr>
                <w:rFonts w:hint="eastAsia" w:ascii="仿宋" w:hAnsi="仿宋" w:eastAsia="仿宋" w:cs="仿宋"/>
                <w:i w:val="0"/>
                <w:iCs w:val="0"/>
                <w:color w:val="000000"/>
                <w:sz w:val="21"/>
                <w:szCs w:val="21"/>
                <w:highlight w:val="none"/>
                <w:u w:val="none"/>
              </w:rPr>
            </w:r>
            <w:r/>
          </w:p>
        </w:tc>
        <w:tc>
          <w:tcPr>
            <w:tcW w:w="480"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键子</w:t>
            </w:r>
            <w:r>
              <w:rPr>
                <w:rFonts w:hint="eastAsia" w:ascii="仿宋" w:hAnsi="仿宋" w:eastAsia="仿宋" w:cs="仿宋"/>
                <w:i w:val="0"/>
                <w:iCs w:val="0"/>
                <w:color w:val="000000"/>
                <w:sz w:val="21"/>
                <w:szCs w:val="21"/>
                <w:highlight w:val="none"/>
                <w:u w:val="none"/>
              </w:rPr>
            </w:r>
            <w:r/>
          </w:p>
        </w:tc>
        <w:tc>
          <w:tcPr>
            <w:tcW w:w="2842"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1.材质：羽毛、加厚牛筋底座；高度约130-180mm，重量约14g，彩色混搭.毽毛采用8支至10支彩色鸡羽扎成圆形，固定在毽垫上，毽毛均匀整齐；毽垫应采用一层皮革和两层金属片，用皮条串扎而成；</w:t>
            </w:r>
            <w:r>
              <w:rPr>
                <w:rFonts w:hint="eastAsia" w:ascii="仿宋" w:hAnsi="仿宋" w:eastAsia="仿宋" w:cs="仿宋"/>
                <w:i w:val="0"/>
                <w:iCs w:val="0"/>
                <w:color w:val="000000"/>
                <w:sz w:val="21"/>
                <w:szCs w:val="21"/>
                <w:highlight w:val="none"/>
                <w:u w:val="none"/>
              </w:rPr>
            </w:r>
            <w:r/>
          </w:p>
        </w:tc>
        <w:tc>
          <w:tcPr>
            <w:tcW w:w="349"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200</w:t>
            </w:r>
            <w:r>
              <w:rPr>
                <w:rFonts w:hint="eastAsia" w:ascii="仿宋" w:hAnsi="仿宋" w:eastAsia="仿宋" w:cs="仿宋"/>
                <w:i w:val="0"/>
                <w:iCs w:val="0"/>
                <w:color w:val="000000"/>
                <w:sz w:val="21"/>
                <w:szCs w:val="21"/>
                <w:highlight w:val="none"/>
                <w:u w:val="none"/>
              </w:rPr>
            </w:r>
            <w:r/>
          </w:p>
        </w:tc>
        <w:tc>
          <w:tcPr>
            <w:tcW w:w="34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c>
          <w:tcPr>
            <w:tcW w:w="627" w:type="dxa"/>
            <w:vAlign w:val="center"/>
            <w:textDirection w:val="lrTb"/>
            <w:noWrap/>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09" behindDoc="0" locked="0" layoutInCell="1" allowOverlap="1">
                      <wp:simplePos x="0" y="0"/>
                      <wp:positionH relativeFrom="column">
                        <wp:posOffset>36830</wp:posOffset>
                      </wp:positionH>
                      <wp:positionV relativeFrom="paragraph">
                        <wp:posOffset>202565</wp:posOffset>
                      </wp:positionV>
                      <wp:extent cx="716915" cy="497840"/>
                      <wp:effectExtent l="0" t="0" r="0" b="0"/>
                      <wp:wrapNone/>
                      <wp:docPr id="8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7"/>
                              <a:stretch/>
                            </pic:blipFill>
                            <pic:spPr bwMode="auto">
                              <a:xfrm>
                                <a:off x="0" y="0"/>
                                <a:ext cx="716915" cy="4978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3" o:spid="_x0000_s83" type="#_x0000_t75" style="position:absolute;z-index:251658309;o:allowoverlap:true;o:allowincell:true;mso-position-horizontal-relative:text;margin-left:2.9pt;mso-position-horizontal:absolute;mso-position-vertical-relative:text;margin-top:15.9pt;mso-position-vertical:absolute;width:56.4pt;height:39.2pt;mso-wrap-distance-left:9.0pt;mso-wrap-distance-top:0.0pt;mso-wrap-distance-right:9.0pt;mso-wrap-distance-bottom:0.0pt;" stroked="f">
                      <v:path textboxrect="0,0,0,0"/>
                      <v:imagedata r:id="rId97" o:title=""/>
                    </v:shape>
                  </w:pict>
                </mc:Fallback>
              </mc:AlternateContent>
            </w:r>
            <w:r>
              <w:rPr>
                <w:rFonts w:hint="eastAsia" w:ascii="仿宋" w:hAnsi="仿宋" w:eastAsia="仿宋" w:cs="仿宋"/>
                <w:i w:val="0"/>
                <w:iCs w:val="0"/>
                <w:color w:val="000000"/>
                <w:sz w:val="21"/>
                <w:szCs w:val="21"/>
                <w:highlight w:val="none"/>
                <w:u w:val="none"/>
              </w:rPr>
            </w:r>
            <w:r/>
          </w:p>
        </w:tc>
      </w:tr>
      <w:tr>
        <w:trPr>
          <w:trHeight w:val="300"/>
        </w:trPr>
        <w:tc>
          <w:tcPr>
            <w:tcW w:w="35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77</w:t>
            </w:r>
            <w:r>
              <w:rPr>
                <w:rFonts w:hint="eastAsia" w:ascii="仿宋" w:hAnsi="仿宋" w:eastAsia="仿宋" w:cs="仿宋"/>
                <w:i w:val="0"/>
                <w:iCs w:val="0"/>
                <w:color w:val="000000"/>
                <w:sz w:val="21"/>
                <w:szCs w:val="21"/>
                <w:highlight w:val="none"/>
                <w:u w:val="none"/>
              </w:rPr>
            </w:r>
            <w:r/>
          </w:p>
        </w:tc>
        <w:tc>
          <w:tcPr>
            <w:tcW w:w="480"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橡皮拉力带</w:t>
            </w:r>
            <w:r>
              <w:rPr>
                <w:rFonts w:hint="eastAsia" w:ascii="仿宋" w:hAnsi="仿宋" w:eastAsia="仿宋" w:cs="仿宋"/>
                <w:i w:val="0"/>
                <w:iCs w:val="0"/>
                <w:color w:val="000000"/>
                <w:sz w:val="21"/>
                <w:szCs w:val="21"/>
                <w:highlight w:val="none"/>
                <w:u w:val="none"/>
              </w:rPr>
            </w:r>
            <w:r/>
          </w:p>
        </w:tc>
        <w:tc>
          <w:tcPr>
            <w:tcW w:w="2842"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天然乳胶TPE材质，150mm*150mm，厚度≥2.5mm；</w:t>
            </w:r>
            <w:r>
              <w:rPr>
                <w:rFonts w:hint="eastAsia" w:ascii="仿宋" w:hAnsi="仿宋" w:eastAsia="仿宋" w:cs="仿宋"/>
                <w:i w:val="0"/>
                <w:iCs w:val="0"/>
                <w:color w:val="000000"/>
                <w:sz w:val="21"/>
                <w:szCs w:val="21"/>
                <w:highlight w:val="none"/>
                <w:u w:val="none"/>
              </w:rPr>
            </w:r>
            <w:r/>
          </w:p>
        </w:tc>
        <w:tc>
          <w:tcPr>
            <w:tcW w:w="349"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56</w:t>
            </w:r>
            <w:r>
              <w:rPr>
                <w:rFonts w:hint="eastAsia" w:ascii="仿宋" w:hAnsi="仿宋" w:eastAsia="仿宋" w:cs="仿宋"/>
                <w:i w:val="0"/>
                <w:iCs w:val="0"/>
                <w:color w:val="000000"/>
                <w:sz w:val="21"/>
                <w:szCs w:val="21"/>
                <w:highlight w:val="none"/>
                <w:u w:val="none"/>
              </w:rPr>
            </w:r>
            <w:r/>
          </w:p>
        </w:tc>
        <w:tc>
          <w:tcPr>
            <w:tcW w:w="34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条</w:t>
            </w:r>
            <w:r>
              <w:rPr>
                <w:rFonts w:hint="eastAsia" w:ascii="仿宋" w:hAnsi="仿宋" w:eastAsia="仿宋" w:cs="仿宋"/>
                <w:i w:val="0"/>
                <w:iCs w:val="0"/>
                <w:color w:val="000000"/>
                <w:sz w:val="21"/>
                <w:szCs w:val="21"/>
                <w:highlight w:val="none"/>
                <w:u w:val="none"/>
              </w:rPr>
            </w:r>
            <w:r/>
          </w:p>
        </w:tc>
        <w:tc>
          <w:tcPr>
            <w:tcW w:w="627" w:type="dxa"/>
            <w:vAlign w:val="center"/>
            <w:textDirection w:val="lrTb"/>
            <w:noWrap/>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794"/>
        </w:trPr>
        <w:tc>
          <w:tcPr>
            <w:tcW w:w="35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78</w:t>
            </w:r>
            <w:r>
              <w:rPr>
                <w:rFonts w:hint="eastAsia" w:ascii="仿宋" w:hAnsi="仿宋" w:eastAsia="仿宋" w:cs="仿宋"/>
                <w:i w:val="0"/>
                <w:iCs w:val="0"/>
                <w:color w:val="000000"/>
                <w:sz w:val="21"/>
                <w:szCs w:val="21"/>
                <w:highlight w:val="none"/>
                <w:u w:val="none"/>
              </w:rPr>
            </w:r>
            <w:r/>
          </w:p>
        </w:tc>
        <w:tc>
          <w:tcPr>
            <w:tcW w:w="480"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平衡垫</w:t>
            </w:r>
            <w:r>
              <w:rPr>
                <w:rFonts w:hint="eastAsia" w:ascii="仿宋" w:hAnsi="仿宋" w:eastAsia="仿宋" w:cs="仿宋"/>
                <w:i w:val="0"/>
                <w:iCs w:val="0"/>
                <w:color w:val="000000"/>
                <w:sz w:val="21"/>
                <w:szCs w:val="21"/>
                <w:highlight w:val="none"/>
                <w:u w:val="none"/>
              </w:rPr>
            </w:r>
            <w:r/>
          </w:p>
        </w:tc>
        <w:tc>
          <w:tcPr>
            <w:tcW w:w="2842"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可锻炼平衡能力，柔软，抗压；</w:t>
            </w:r>
            <w:r>
              <w:rPr>
                <w:rFonts w:hint="eastAsia" w:ascii="仿宋" w:hAnsi="仿宋" w:eastAsia="仿宋" w:cs="仿宋"/>
                <w:i w:val="0"/>
                <w:iCs w:val="0"/>
                <w:color w:val="000000"/>
                <w:sz w:val="21"/>
                <w:szCs w:val="21"/>
                <w:highlight w:val="none"/>
                <w:u w:val="none"/>
              </w:rPr>
            </w:r>
            <w:r/>
          </w:p>
        </w:tc>
        <w:tc>
          <w:tcPr>
            <w:tcW w:w="349"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26</w:t>
            </w:r>
            <w:r>
              <w:rPr>
                <w:rFonts w:hint="eastAsia" w:ascii="仿宋" w:hAnsi="仿宋" w:eastAsia="仿宋" w:cs="仿宋"/>
                <w:i w:val="0"/>
                <w:iCs w:val="0"/>
                <w:color w:val="000000"/>
                <w:sz w:val="21"/>
                <w:szCs w:val="21"/>
                <w:highlight w:val="none"/>
                <w:u w:val="none"/>
              </w:rPr>
            </w:r>
            <w:r/>
          </w:p>
        </w:tc>
        <w:tc>
          <w:tcPr>
            <w:tcW w:w="34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c>
          <w:tcPr>
            <w:tcW w:w="627" w:type="dxa"/>
            <w:vAlign w:val="center"/>
            <w:textDirection w:val="lrTb"/>
            <w:noWrap/>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10" behindDoc="0" locked="0" layoutInCell="1" allowOverlap="1">
                      <wp:simplePos x="0" y="0"/>
                      <wp:positionH relativeFrom="column">
                        <wp:posOffset>20320</wp:posOffset>
                      </wp:positionH>
                      <wp:positionV relativeFrom="paragraph">
                        <wp:posOffset>80010</wp:posOffset>
                      </wp:positionV>
                      <wp:extent cx="508000" cy="364490"/>
                      <wp:effectExtent l="0" t="0" r="0" b="0"/>
                      <wp:wrapNone/>
                      <wp:docPr id="8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8"/>
                              <a:stretch/>
                            </pic:blipFill>
                            <pic:spPr bwMode="auto">
                              <a:xfrm>
                                <a:off x="0" y="0"/>
                                <a:ext cx="508000" cy="3644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4" o:spid="_x0000_s84" type="#_x0000_t75" style="position:absolute;z-index:251658310;o:allowoverlap:true;o:allowincell:true;mso-position-horizontal-relative:text;margin-left:1.6pt;mso-position-horizontal:absolute;mso-position-vertical-relative:text;margin-top:6.3pt;mso-position-vertical:absolute;width:40.0pt;height:28.7pt;mso-wrap-distance-left:9.0pt;mso-wrap-distance-top:0.0pt;mso-wrap-distance-right:9.0pt;mso-wrap-distance-bottom:0.0pt;" stroked="f">
                      <v:path textboxrect="0,0,0,0"/>
                      <v:imagedata r:id="rId98" o:title=""/>
                    </v:shape>
                  </w:pict>
                </mc:Fallback>
              </mc:AlternateContent>
            </w:r>
            <w:r>
              <w:rPr>
                <w:rFonts w:hint="eastAsia" w:ascii="仿宋" w:hAnsi="仿宋" w:eastAsia="仿宋" w:cs="仿宋"/>
                <w:i w:val="0"/>
                <w:iCs w:val="0"/>
                <w:color w:val="000000"/>
                <w:sz w:val="21"/>
                <w:szCs w:val="21"/>
                <w:highlight w:val="none"/>
                <w:u w:val="none"/>
              </w:rPr>
            </w:r>
            <w:r/>
          </w:p>
        </w:tc>
      </w:tr>
      <w:tr>
        <w:trPr>
          <w:trHeight w:val="300"/>
        </w:trPr>
        <w:tc>
          <w:tcPr>
            <w:tcW w:w="35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D、室外器材</w:t>
            </w:r>
            <w:r>
              <w:rPr>
                <w:rFonts w:hint="eastAsia" w:ascii="仿宋" w:hAnsi="仿宋" w:eastAsia="仿宋" w:cs="仿宋"/>
                <w:b/>
                <w:bCs/>
                <w:i w:val="0"/>
                <w:iCs w:val="0"/>
                <w:color w:val="000000"/>
                <w:sz w:val="21"/>
                <w:szCs w:val="21"/>
                <w:highlight w:val="none"/>
                <w:u w:val="none"/>
              </w:rPr>
            </w:r>
            <w:r/>
          </w:p>
        </w:tc>
        <w:tc>
          <w:tcPr>
            <w:tcW w:w="480"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pPr>
            <w:r>
              <w:rPr>
                <w:rFonts w:hint="eastAsia" w:ascii="仿宋" w:hAnsi="仿宋" w:eastAsia="仿宋" w:cs="仿宋"/>
                <w:b/>
                <w:bCs/>
                <w:i w:val="0"/>
                <w:iCs w:val="0"/>
                <w:color w:val="000000"/>
                <w:sz w:val="21"/>
                <w:szCs w:val="21"/>
                <w:highlight w:val="none"/>
                <w:u w:val="none"/>
              </w:rPr>
            </w:r>
            <w:r/>
          </w:p>
        </w:tc>
        <w:tc>
          <w:tcPr>
            <w:tcW w:w="2842" w:type="dxa"/>
            <w:vAlign w:val="center"/>
            <w:textDirection w:val="lrTb"/>
            <w:noWrap/>
          </w:tcPr>
          <w:p>
            <w:pPr>
              <w:pStyle w:val="1054"/>
              <w:jc w:val="left"/>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pPr>
            <w:r>
              <w:rPr>
                <w:rFonts w:hint="eastAsia" w:ascii="仿宋" w:hAnsi="仿宋" w:eastAsia="仿宋" w:cs="仿宋"/>
                <w:b/>
                <w:bCs/>
                <w:i w:val="0"/>
                <w:iCs w:val="0"/>
                <w:color w:val="000000"/>
                <w:sz w:val="21"/>
                <w:szCs w:val="21"/>
                <w:highlight w:val="none"/>
                <w:u w:val="none"/>
              </w:rPr>
            </w:r>
            <w:r/>
          </w:p>
        </w:tc>
        <w:tc>
          <w:tcPr>
            <w:tcW w:w="349"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pPr>
            <w:r>
              <w:rPr>
                <w:rFonts w:hint="eastAsia" w:ascii="仿宋" w:hAnsi="仿宋" w:eastAsia="仿宋" w:cs="仿宋"/>
                <w:b/>
                <w:bCs/>
                <w:i w:val="0"/>
                <w:iCs w:val="0"/>
                <w:color w:val="000000"/>
                <w:sz w:val="21"/>
                <w:szCs w:val="21"/>
                <w:highlight w:val="none"/>
                <w:u w:val="none"/>
              </w:rPr>
            </w:r>
            <w:r/>
          </w:p>
        </w:tc>
        <w:tc>
          <w:tcPr>
            <w:tcW w:w="342"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pPr>
            <w:r>
              <w:rPr>
                <w:rFonts w:hint="eastAsia" w:ascii="仿宋" w:hAnsi="仿宋" w:eastAsia="仿宋" w:cs="仿宋"/>
                <w:b/>
                <w:bCs/>
                <w:i w:val="0"/>
                <w:iCs w:val="0"/>
                <w:color w:val="000000"/>
                <w:sz w:val="21"/>
                <w:szCs w:val="21"/>
                <w:highlight w:val="none"/>
                <w:u w:val="none"/>
              </w:rPr>
            </w:r>
            <w:r/>
          </w:p>
        </w:tc>
        <w:tc>
          <w:tcPr>
            <w:tcW w:w="627" w:type="dxa"/>
            <w:vAlign w:val="center"/>
            <w:textDirection w:val="lrTb"/>
            <w:noWrap/>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300"/>
        </w:trPr>
        <w:tc>
          <w:tcPr>
            <w:tcW w:w="35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79</w:t>
            </w:r>
            <w:r>
              <w:rPr>
                <w:rFonts w:hint="eastAsia" w:ascii="仿宋" w:hAnsi="仿宋" w:eastAsia="仿宋" w:cs="仿宋"/>
                <w:i w:val="0"/>
                <w:iCs w:val="0"/>
                <w:color w:val="000000"/>
                <w:sz w:val="21"/>
                <w:szCs w:val="21"/>
                <w:highlight w:val="none"/>
                <w:u w:val="none"/>
                <w:lang w:val="en-US" w:eastAsia="zh-CN" w:bidi="ar-SA"/>
              </w:rPr>
            </w:r>
            <w:r/>
          </w:p>
        </w:tc>
        <w:tc>
          <w:tcPr>
            <w:tcW w:w="480"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固定单臂式篮球架</w:t>
            </w:r>
            <w:r>
              <w:rPr>
                <w:rFonts w:hint="eastAsia" w:ascii="仿宋" w:hAnsi="仿宋" w:eastAsia="仿宋" w:cs="仿宋"/>
                <w:i w:val="0"/>
                <w:iCs w:val="0"/>
                <w:color w:val="000000"/>
                <w:sz w:val="21"/>
                <w:szCs w:val="21"/>
                <w:highlight w:val="none"/>
                <w:u w:val="none"/>
                <w:lang w:val="en-US" w:eastAsia="zh-CN" w:bidi="ar-SA"/>
              </w:rPr>
            </w:r>
            <w:r/>
          </w:p>
        </w:tc>
        <w:tc>
          <w:tcPr>
            <w:tcW w:w="2842" w:type="dxa"/>
            <w:vAlign w:val="center"/>
            <w:textDirection w:val="lrTb"/>
            <w:noWrap/>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1.产品技术规格.产品用材篮球架伸臂长2.25m（可根据现场情况定</w:t>
            </w:r>
            <w:r>
              <w:rPr>
                <w:rFonts w:hint="eastAsia" w:ascii="仿宋" w:hAnsi="仿宋" w:eastAsia="仿宋" w:cs="仿宋"/>
                <w:i w:val="0"/>
                <w:iCs w:val="0"/>
                <w:color w:val="000000"/>
                <w:sz w:val="21"/>
                <w:szCs w:val="21"/>
                <w:highlight w:val="none"/>
                <w:u w:val="none"/>
                <w:lang w:val="en-US" w:eastAsia="zh-CN" w:bidi="ar"/>
              </w:rPr>
              <w:t xml:space="preserve">制），篮圈上沿离地面3.05m，球架立柱采用定制□180×180×4大圆角方管制作，圆角R40mm；篮架伸臂采用δ3铁板一次冲压成型后在专用折边机上折边，伸臂上拉杆固定孔均采用冲压成型后焊接内置非标螺母，篮架立柱法兰.伸臂头部组件和伸臂底板均采用精密铸钢件制作，且立柱底部配备防护装饰罩，采用冷轧钢板一次成型，篮架上拉杆采用圆管在弯管机上一次成型，通过精密铸钢件接头与铝压铸篮板耳片连接，后拉杆采用方管在弯管机上一次而成，篮球架通过调节上拉杆可调节篮板的平面度和垂直度，通过调节下拉杆，可调节篮圈与地面的平行度；</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2.篮板规格：1800×1050（㎜），篮板配用国际通用的高强度安全玻璃篮板，并在篮板下沿及侧面覆盖有保护条，能保护运动员扣篮时不受伤害；</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3.篮圈采用φ17实心圆钢制作，圈下焊有冲压成型的圆弧形网钩，十二段均匀分布留适当间隙，配篮网；篮圈抗弯性能好，水平固定在篮板上，与篮架连接的钢板和篮圈盖板均采用钢板一次冲压成型；</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产品的结构原理产品采用专用铁制预埋件，在球架安装之前，预先埋好预埋件，待过了保养期后进行整体安装；篮架与预埋件通过法兰连接，法兰采用精密铸件，规格：350×350mm，四周呈大圆角，法兰上设计有5个孔；远离球场的一侧设计为3个孔，增强篮架整体的安全性；预埋件采用现场组装方式预埋，预埋件总长不低于550mm，共由5根搓M18螺纹的圆钢和若干块铁板拼装组成，圆钢中间冲扁，可增强预埋强度；</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5.紧固件篮架所有紧固件均采用螺丝，表面热镀锌处理，能保证长年不生锈；</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6.表面处理所有钢制件表面均经酸洗.磷化等初级处理后在自动喷涂线上采用纯聚酯粉末喷涂完成最后表面处理，涂层厚度70—80um，铅笔硬度达3H+，试品经GB1771-9136小时盐雾试验，涂膜无变化，划格处单面腐蚀＜2mm，产品具有耐酸碱.耐湿热.抗老化.外观美观等优点，能适合潮湿和酸雨环境，适用于室外使用，且产品涂料配方不含有毒元素，避免损害使用者的健康；</w:t>
            </w:r>
            <w:r>
              <w:rPr>
                <w:rFonts w:hint="eastAsia" w:ascii="仿宋" w:hAnsi="仿宋" w:eastAsia="仿宋" w:cs="仿宋"/>
                <w:i w:val="0"/>
                <w:iCs w:val="0"/>
                <w:color w:val="000000"/>
                <w:sz w:val="21"/>
                <w:szCs w:val="21"/>
                <w:highlight w:val="none"/>
                <w:u w:val="none"/>
                <w:lang w:val="en-US" w:eastAsia="zh-CN" w:bidi="ar-SA"/>
              </w:rPr>
            </w:r>
            <w:r/>
          </w:p>
        </w:tc>
        <w:tc>
          <w:tcPr>
            <w:tcW w:w="349"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8</w:t>
            </w:r>
            <w:r>
              <w:rPr>
                <w:rFonts w:hint="eastAsia" w:ascii="仿宋" w:hAnsi="仿宋" w:eastAsia="仿宋" w:cs="仿宋"/>
                <w:i w:val="0"/>
                <w:iCs w:val="0"/>
                <w:color w:val="000000"/>
                <w:sz w:val="21"/>
                <w:szCs w:val="21"/>
                <w:highlight w:val="none"/>
                <w:u w:val="none"/>
                <w:lang w:val="en-US" w:eastAsia="zh-CN" w:bidi="ar-SA"/>
              </w:rPr>
            </w:r>
            <w:r/>
          </w:p>
        </w:tc>
        <w:tc>
          <w:tcPr>
            <w:tcW w:w="342"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副</w:t>
            </w:r>
            <w:r>
              <w:rPr>
                <w:rFonts w:hint="eastAsia" w:ascii="仿宋" w:hAnsi="仿宋" w:eastAsia="仿宋" w:cs="仿宋"/>
                <w:i w:val="0"/>
                <w:iCs w:val="0"/>
                <w:color w:val="000000"/>
                <w:sz w:val="21"/>
                <w:szCs w:val="21"/>
                <w:highlight w:val="none"/>
                <w:u w:val="none"/>
                <w:lang w:val="en-US" w:eastAsia="zh-CN" w:bidi="ar-SA"/>
              </w:rPr>
            </w:r>
            <w:r/>
          </w:p>
        </w:tc>
        <w:tc>
          <w:tcPr>
            <w:tcW w:w="627" w:type="dxa"/>
            <w:vAlign w:val="center"/>
            <w:textDirection w:val="lrTb"/>
            <w:noWrap/>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40" behindDoc="0" locked="0" layoutInCell="1" allowOverlap="1">
                      <wp:simplePos x="0" y="0"/>
                      <wp:positionH relativeFrom="column">
                        <wp:posOffset>197485</wp:posOffset>
                      </wp:positionH>
                      <wp:positionV relativeFrom="paragraph">
                        <wp:posOffset>1624965</wp:posOffset>
                      </wp:positionV>
                      <wp:extent cx="892175" cy="1725930"/>
                      <wp:effectExtent l="0" t="0" r="0" b="0"/>
                      <wp:wrapNone/>
                      <wp:docPr id="8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9"/>
                              <a:stretch/>
                            </pic:blipFill>
                            <pic:spPr bwMode="auto">
                              <a:xfrm>
                                <a:off x="0" y="0"/>
                                <a:ext cx="892175" cy="17259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5" o:spid="_x0000_s85" type="#_x0000_t75" style="position:absolute;z-index:251658340;o:allowoverlap:true;o:allowincell:true;mso-position-horizontal-relative:text;margin-left:15.5pt;mso-position-horizontal:absolute;mso-position-vertical-relative:text;margin-top:127.9pt;mso-position-vertical:absolute;width:70.2pt;height:135.9pt;mso-wrap-distance-left:9.0pt;mso-wrap-distance-top:0.0pt;mso-wrap-distance-right:9.0pt;mso-wrap-distance-bottom:0.0pt;" stroked="f">
                      <v:path textboxrect="0,0,0,0"/>
                      <v:imagedata r:id="rId99" o:title=""/>
                    </v:shape>
                  </w:pict>
                </mc:Fallback>
              </mc:AlternateContent>
            </w:r>
            <w:r>
              <w:rPr>
                <w:rFonts w:hint="eastAsia" w:ascii="仿宋" w:hAnsi="仿宋" w:eastAsia="仿宋" w:cs="仿宋"/>
                <w:i w:val="0"/>
                <w:iCs w:val="0"/>
                <w:color w:val="000000"/>
                <w:sz w:val="21"/>
                <w:szCs w:val="21"/>
                <w:highlight w:val="none"/>
                <w:u w:val="none"/>
                <w:lang w:val="en-US" w:eastAsia="zh-CN" w:bidi="ar-SA"/>
              </w:rPr>
            </w:r>
            <w:r/>
          </w:p>
        </w:tc>
      </w:tr>
      <w:tr>
        <w:trPr>
          <w:trHeight w:val="1007"/>
        </w:trPr>
        <w:tc>
          <w:tcPr>
            <w:tcW w:w="35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80</w:t>
            </w:r>
            <w:r>
              <w:rPr>
                <w:rFonts w:hint="eastAsia" w:ascii="仿宋" w:hAnsi="仿宋" w:eastAsia="仿宋" w:cs="仿宋"/>
                <w:i w:val="0"/>
                <w:iCs w:val="0"/>
                <w:color w:val="000000"/>
                <w:sz w:val="21"/>
                <w:szCs w:val="21"/>
                <w:highlight w:val="none"/>
                <w:u w:val="none"/>
              </w:rPr>
            </w:r>
            <w:r/>
          </w:p>
        </w:tc>
        <w:tc>
          <w:tcPr>
            <w:tcW w:w="480"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海燕式固定单臂式篮球架</w:t>
            </w:r>
            <w:r>
              <w:rPr>
                <w:rFonts w:hint="eastAsia" w:ascii="仿宋" w:hAnsi="仿宋" w:eastAsia="仿宋" w:cs="仿宋"/>
                <w:i w:val="0"/>
                <w:iCs w:val="0"/>
                <w:color w:val="000000"/>
                <w:sz w:val="21"/>
                <w:szCs w:val="21"/>
                <w:highlight w:val="none"/>
                <w:u w:val="none"/>
              </w:rPr>
            </w:r>
            <w:r/>
          </w:p>
        </w:tc>
        <w:tc>
          <w:tcPr>
            <w:tcW w:w="2842"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1.产品技术规格.产品用材篮球架伸臂长2.25m（可根据现场情况定制），篮圈上沿离地面3.05m，球架立柱采用定制□180×180×4大圆角方管制作，圆角R40mm；篮架伸臂采用</w:t>
            </w:r>
            <w:r>
              <w:rPr>
                <w:rFonts w:hint="eastAsia" w:ascii="仿宋" w:hAnsi="仿宋" w:eastAsia="仿宋" w:cs="仿宋"/>
                <w:i w:val="0"/>
                <w:iCs w:val="0"/>
                <w:color w:val="000000"/>
                <w:sz w:val="21"/>
                <w:szCs w:val="21"/>
                <w:highlight w:val="none"/>
                <w:u w:val="none"/>
                <w:lang w:val="en-US" w:eastAsia="zh-CN" w:bidi="ar"/>
              </w:rPr>
              <w:t xml:space="preserve">δ3铁板一次冲压成型后在专用折边机上折边，伸臂上拉杆固定孔均采用冲压成型后焊接内置非标螺母，篮架立柱法兰.伸臂头部组件和伸臂底板均采用精密铸钢件制作，且立柱底部配备防护装饰罩，采用冷轧钢板一次成型，篮架上拉杆采用圆管在弯管机上一次成型，通过精密铸钢件接头与铝压铸篮板耳片连接，后拉杆采用方管在弯管机上一次而成，篮球架通过调节上拉杆可调节篮板的平面度和垂直度，通过调节下拉杆，可调节篮圈与地面的平行度；2.篮板规格：1800×1050（㎜），篮板配用国际通用的高强度安全玻璃篮板，并在篮板下沿及侧面覆盖有保护条，能</w:t>
            </w:r>
            <w:r>
              <w:rPr>
                <w:rFonts w:hint="eastAsia" w:ascii="仿宋" w:hAnsi="仿宋" w:eastAsia="仿宋" w:cs="仿宋"/>
                <w:i w:val="0"/>
                <w:iCs w:val="0"/>
                <w:color w:val="000000"/>
                <w:sz w:val="21"/>
                <w:szCs w:val="21"/>
                <w:highlight w:val="none"/>
                <w:u w:val="none"/>
                <w:lang w:val="en-US" w:eastAsia="zh-CN" w:bidi="ar"/>
              </w:rPr>
              <w:t xml:space="preserve">保护运动员扣篮时不受伤害；3.篮圈采用φ17实心圆钢制作，圈下焊有冲压成型的圆弧形网钩，十二段均匀分布留适当间隙，配篮网；篮圈抗弯性能好，水平固定在篮板上，与篮架连接的钢板和篮圈盖板均采用钢板一次冲压成型；4.产品的结构原理产品采用专用铁制预埋件，在球架安装之前，预先埋好预埋件，待过了保养期后进行整体安装；篮架与预埋件通过法兰连接，法兰采用精密铸件，规格：350×350mm，四周呈大圆角，法兰上设计有5个孔；远离球场的一侧设计为3个孔，增强篮架整体的安全性；预埋件采用现场组装方式预埋，预埋件总长不低于550</w:t>
            </w:r>
            <w:r>
              <w:rPr>
                <w:rFonts w:hint="eastAsia" w:ascii="仿宋" w:hAnsi="仿宋" w:eastAsia="仿宋" w:cs="仿宋"/>
                <w:i w:val="0"/>
                <w:iCs w:val="0"/>
                <w:color w:val="000000"/>
                <w:sz w:val="21"/>
                <w:szCs w:val="21"/>
                <w:highlight w:val="none"/>
                <w:u w:val="none"/>
                <w:lang w:val="en-US" w:eastAsia="zh-CN" w:bidi="ar"/>
              </w:rPr>
              <w:t xml:space="preserve">mm，共由5根搓M18螺纹的圆钢和若干块铁板拼装组成，圆钢中间冲扁，可增强预埋强度；5.紧固件篮架所有紧固件均采用螺丝，表面热镀锌处理，能保证长年不生锈；6.表面处理所有钢制件表面均经酸洗.磷化等初级处理后在自动喷涂线上采用纯聚酯粉末喷涂完成最后表面处理，涂层厚度70—80um，铅笔硬度达3H+，试品经GB1771-9136小时盐雾试验，涂膜无变化，划格处单面腐蚀＜2mm，产品具有耐酸碱.耐湿热.抗老化.外观美观等优点，能适合潮湿和酸雨环境，适用于室外使用，且产品涂料配方不含有毒元素，避免损害使用者的健康；</w:t>
            </w:r>
            <w:r>
              <w:rPr>
                <w:rFonts w:hint="eastAsia" w:ascii="仿宋" w:hAnsi="仿宋" w:eastAsia="仿宋" w:cs="仿宋"/>
                <w:i w:val="0"/>
                <w:iCs w:val="0"/>
                <w:color w:val="000000"/>
                <w:sz w:val="21"/>
                <w:szCs w:val="21"/>
                <w:highlight w:val="none"/>
                <w:u w:val="none"/>
              </w:rPr>
            </w:r>
            <w:r/>
          </w:p>
        </w:tc>
        <w:tc>
          <w:tcPr>
            <w:tcW w:w="349"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w:t>
            </w:r>
            <w:r>
              <w:rPr>
                <w:rFonts w:hint="eastAsia" w:ascii="仿宋" w:hAnsi="仿宋" w:eastAsia="仿宋" w:cs="仿宋"/>
                <w:i w:val="0"/>
                <w:iCs w:val="0"/>
                <w:color w:val="000000"/>
                <w:sz w:val="21"/>
                <w:szCs w:val="21"/>
                <w:highlight w:val="none"/>
                <w:u w:val="none"/>
              </w:rPr>
            </w:r>
            <w:r/>
          </w:p>
        </w:tc>
        <w:tc>
          <w:tcPr>
            <w:tcW w:w="34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c>
          <w:tcPr>
            <w:tcW w:w="627" w:type="dxa"/>
            <w:vAlign w:val="center"/>
            <w:textDirection w:val="lrTb"/>
            <w:noWrap/>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11" behindDoc="0" locked="0" layoutInCell="1" allowOverlap="1">
                      <wp:simplePos x="0" y="0"/>
                      <wp:positionH relativeFrom="column">
                        <wp:posOffset>74930</wp:posOffset>
                      </wp:positionH>
                      <wp:positionV relativeFrom="paragraph">
                        <wp:posOffset>2795270</wp:posOffset>
                      </wp:positionV>
                      <wp:extent cx="1370965" cy="1404620"/>
                      <wp:effectExtent l="0" t="0" r="0" b="0"/>
                      <wp:wrapNone/>
                      <wp:docPr id="8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0"/>
                              <a:stretch/>
                            </pic:blipFill>
                            <pic:spPr bwMode="auto">
                              <a:xfrm>
                                <a:off x="0" y="0"/>
                                <a:ext cx="1370965" cy="1404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6" o:spid="_x0000_s86" type="#_x0000_t75" style="position:absolute;z-index:251658311;o:allowoverlap:true;o:allowincell:true;mso-position-horizontal-relative:text;margin-left:5.9pt;mso-position-horizontal:absolute;mso-position-vertical-relative:text;margin-top:220.1pt;mso-position-vertical:absolute;width:107.9pt;height:110.6pt;mso-wrap-distance-left:9.0pt;mso-wrap-distance-top:0.0pt;mso-wrap-distance-right:9.0pt;mso-wrap-distance-bottom:0.0pt;" stroked="f">
                      <v:path textboxrect="0,0,0,0"/>
                      <v:imagedata r:id="rId100" o:title=""/>
                    </v:shape>
                  </w:pict>
                </mc:Fallback>
              </mc:AlternateContent>
            </w:r>
            <w:r>
              <w:rPr>
                <w:rFonts w:hint="eastAsia" w:ascii="仿宋" w:hAnsi="仿宋" w:eastAsia="仿宋" w:cs="仿宋"/>
                <w:i w:val="0"/>
                <w:iCs w:val="0"/>
                <w:color w:val="000000"/>
                <w:sz w:val="21"/>
                <w:szCs w:val="21"/>
                <w:highlight w:val="none"/>
                <w:u w:val="none"/>
              </w:rPr>
            </w:r>
            <w:r/>
          </w:p>
        </w:tc>
      </w:tr>
      <w:tr>
        <w:trPr>
          <w:trHeight w:val="2700"/>
        </w:trPr>
        <w:tc>
          <w:tcPr>
            <w:tcW w:w="35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81</w:t>
            </w:r>
            <w:r>
              <w:rPr>
                <w:rFonts w:hint="eastAsia" w:ascii="仿宋" w:hAnsi="仿宋" w:eastAsia="仿宋" w:cs="仿宋"/>
                <w:i w:val="0"/>
                <w:iCs w:val="0"/>
                <w:color w:val="000000"/>
                <w:sz w:val="21"/>
                <w:szCs w:val="21"/>
                <w:highlight w:val="none"/>
                <w:u w:val="none"/>
              </w:rPr>
            </w:r>
            <w:r/>
          </w:p>
        </w:tc>
        <w:tc>
          <w:tcPr>
            <w:tcW w:w="480"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二位单杠</w:t>
            </w:r>
            <w:r>
              <w:rPr>
                <w:rFonts w:hint="eastAsia" w:ascii="仿宋" w:hAnsi="仿宋" w:eastAsia="仿宋" w:cs="仿宋"/>
                <w:i w:val="0"/>
                <w:iCs w:val="0"/>
                <w:color w:val="000000"/>
                <w:sz w:val="21"/>
                <w:szCs w:val="21"/>
                <w:highlight w:val="none"/>
                <w:u w:val="none"/>
              </w:rPr>
            </w:r>
            <w:r/>
          </w:p>
        </w:tc>
        <w:tc>
          <w:tcPr>
            <w:tcW w:w="2842"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1.产品尺寸：≥2782×114×2200mm（以体积计）</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2.主要承载立柱尺寸：≥φ114×3.0mm；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3.主要承载横梁尺寸：≥φ28mm（圆钢）；</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4.使用宽度1231mm，高杠面高度为2300mm，低杠杠面高度为2100mm，横杠外径≤φ32mm；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5.安装方式：采用直埋式埋地深度：600mm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6.地基尺寸：500×500×600mm；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7.产品符合GB19272-2011《室外健身器材的安全通用要求》执行标准；</w:t>
            </w:r>
            <w:r>
              <w:rPr>
                <w:rFonts w:hint="eastAsia" w:ascii="仿宋" w:hAnsi="仿宋" w:eastAsia="仿宋" w:cs="仿宋"/>
                <w:i w:val="0"/>
                <w:iCs w:val="0"/>
                <w:color w:val="000000"/>
                <w:sz w:val="21"/>
                <w:szCs w:val="21"/>
                <w:highlight w:val="none"/>
                <w:u w:val="none"/>
              </w:rPr>
            </w:r>
            <w:r/>
          </w:p>
        </w:tc>
        <w:tc>
          <w:tcPr>
            <w:tcW w:w="349"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34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站</w:t>
            </w:r>
            <w:r>
              <w:rPr>
                <w:rFonts w:hint="eastAsia" w:ascii="仿宋" w:hAnsi="仿宋" w:eastAsia="仿宋" w:cs="仿宋"/>
                <w:i w:val="0"/>
                <w:iCs w:val="0"/>
                <w:color w:val="000000"/>
                <w:sz w:val="21"/>
                <w:szCs w:val="21"/>
                <w:highlight w:val="none"/>
                <w:u w:val="none"/>
              </w:rPr>
            </w:r>
            <w:r/>
          </w:p>
        </w:tc>
        <w:tc>
          <w:tcPr>
            <w:tcW w:w="627" w:type="dxa"/>
            <w:vAlign w:val="center"/>
            <w:textDirection w:val="lrTb"/>
            <w:noWrap/>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12" behindDoc="0" locked="0" layoutInCell="1" allowOverlap="1">
                      <wp:simplePos x="0" y="0"/>
                      <wp:positionH relativeFrom="column">
                        <wp:posOffset>56515</wp:posOffset>
                      </wp:positionH>
                      <wp:positionV relativeFrom="paragraph">
                        <wp:posOffset>524510</wp:posOffset>
                      </wp:positionV>
                      <wp:extent cx="801370" cy="663575"/>
                      <wp:effectExtent l="0" t="0" r="0" b="0"/>
                      <wp:wrapNone/>
                      <wp:docPr id="8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1"/>
                              <a:stretch/>
                            </pic:blipFill>
                            <pic:spPr bwMode="auto">
                              <a:xfrm>
                                <a:off x="0" y="0"/>
                                <a:ext cx="801370" cy="6635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7" o:spid="_x0000_s87" type="#_x0000_t75" style="position:absolute;z-index:251658312;o:allowoverlap:true;o:allowincell:true;mso-position-horizontal-relative:text;margin-left:4.5pt;mso-position-horizontal:absolute;mso-position-vertical-relative:text;margin-top:41.3pt;mso-position-vertical:absolute;width:63.1pt;height:52.2pt;mso-wrap-distance-left:9.0pt;mso-wrap-distance-top:0.0pt;mso-wrap-distance-right:9.0pt;mso-wrap-distance-bottom:0.0pt;" stroked="f">
                      <v:path textboxrect="0,0,0,0"/>
                      <v:imagedata r:id="rId101" o:title=""/>
                    </v:shape>
                  </w:pict>
                </mc:Fallback>
              </mc:AlternateContent>
            </w:r>
            <w:r>
              <w:rPr>
                <w:rFonts w:hint="eastAsia" w:ascii="仿宋" w:hAnsi="仿宋" w:eastAsia="仿宋" w:cs="仿宋"/>
                <w:i w:val="0"/>
                <w:iCs w:val="0"/>
                <w:color w:val="000000"/>
                <w:sz w:val="21"/>
                <w:szCs w:val="21"/>
                <w:highlight w:val="none"/>
                <w:u w:val="none"/>
              </w:rPr>
            </w:r>
            <w:r/>
          </w:p>
        </w:tc>
      </w:tr>
      <w:tr>
        <w:trPr>
          <w:trHeight w:val="3000"/>
        </w:trPr>
        <w:tc>
          <w:tcPr>
            <w:tcW w:w="35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82</w:t>
            </w:r>
            <w:r>
              <w:rPr>
                <w:rFonts w:hint="eastAsia" w:ascii="仿宋" w:hAnsi="仿宋" w:eastAsia="仿宋" w:cs="仿宋"/>
                <w:i w:val="0"/>
                <w:iCs w:val="0"/>
                <w:color w:val="000000"/>
                <w:sz w:val="21"/>
                <w:szCs w:val="21"/>
                <w:highlight w:val="none"/>
                <w:u w:val="none"/>
              </w:rPr>
            </w:r>
            <w:r/>
          </w:p>
        </w:tc>
        <w:tc>
          <w:tcPr>
            <w:tcW w:w="480"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双杠</w:t>
            </w:r>
            <w:r>
              <w:rPr>
                <w:rFonts w:hint="eastAsia" w:ascii="仿宋" w:hAnsi="仿宋" w:eastAsia="仿宋" w:cs="仿宋"/>
                <w:i w:val="0"/>
                <w:iCs w:val="0"/>
                <w:color w:val="000000"/>
                <w:sz w:val="21"/>
                <w:szCs w:val="21"/>
                <w:highlight w:val="none"/>
                <w:u w:val="none"/>
              </w:rPr>
            </w:r>
            <w:r/>
          </w:p>
        </w:tc>
        <w:tc>
          <w:tcPr>
            <w:tcW w:w="2842"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1.规格：≥2040mm×760mm×1400mm（以体积计）；</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2.主要承载立柱尺寸：≥φ114×3.0mm；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3.主要承载横梁尺寸：≥φ42×3.0mm；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4.两杠内侧距离为390-550mm，杠长为2000-2500mm，相应的纵向立柱中心距为1200-1500mm，杠面高度为1200-1700mm，横杆外径：≤50mm；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5.安装方式：采用直埋式，埋地深度：500mm；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6.地基尺寸：1040×400×600mm；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7.产品符合GB19272-2011《室外健身器材的安全通用要求》执行标准；</w:t>
            </w:r>
            <w:r>
              <w:rPr>
                <w:rFonts w:hint="eastAsia" w:ascii="仿宋" w:hAnsi="仿宋" w:eastAsia="仿宋" w:cs="仿宋"/>
                <w:i w:val="0"/>
                <w:iCs w:val="0"/>
                <w:color w:val="000000"/>
                <w:sz w:val="21"/>
                <w:szCs w:val="21"/>
                <w:highlight w:val="none"/>
                <w:u w:val="none"/>
              </w:rPr>
            </w:r>
            <w:r/>
          </w:p>
        </w:tc>
        <w:tc>
          <w:tcPr>
            <w:tcW w:w="349"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4</w:t>
            </w:r>
            <w:r>
              <w:rPr>
                <w:rFonts w:hint="eastAsia" w:ascii="仿宋" w:hAnsi="仿宋" w:eastAsia="仿宋" w:cs="仿宋"/>
                <w:i w:val="0"/>
                <w:iCs w:val="0"/>
                <w:color w:val="000000"/>
                <w:sz w:val="21"/>
                <w:szCs w:val="21"/>
                <w:highlight w:val="none"/>
                <w:u w:val="none"/>
              </w:rPr>
            </w:r>
            <w:r/>
          </w:p>
        </w:tc>
        <w:tc>
          <w:tcPr>
            <w:tcW w:w="34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站</w:t>
            </w:r>
            <w:r>
              <w:rPr>
                <w:rFonts w:hint="eastAsia" w:ascii="仿宋" w:hAnsi="仿宋" w:eastAsia="仿宋" w:cs="仿宋"/>
                <w:i w:val="0"/>
                <w:iCs w:val="0"/>
                <w:color w:val="000000"/>
                <w:sz w:val="21"/>
                <w:szCs w:val="21"/>
                <w:highlight w:val="none"/>
                <w:u w:val="none"/>
              </w:rPr>
            </w:r>
            <w:r/>
          </w:p>
        </w:tc>
        <w:tc>
          <w:tcPr>
            <w:tcW w:w="627" w:type="dxa"/>
            <w:vAlign w:val="center"/>
            <w:textDirection w:val="lrTb"/>
            <w:noWrap/>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13" behindDoc="0" locked="0" layoutInCell="1" allowOverlap="1">
                      <wp:simplePos x="0" y="0"/>
                      <wp:positionH relativeFrom="column">
                        <wp:posOffset>26035</wp:posOffset>
                      </wp:positionH>
                      <wp:positionV relativeFrom="paragraph">
                        <wp:posOffset>662305</wp:posOffset>
                      </wp:positionV>
                      <wp:extent cx="1232535" cy="697230"/>
                      <wp:effectExtent l="0" t="0" r="0" b="0"/>
                      <wp:wrapNone/>
                      <wp:docPr id="8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2"/>
                              <a:stretch/>
                            </pic:blipFill>
                            <pic:spPr bwMode="auto">
                              <a:xfrm>
                                <a:off x="0" y="0"/>
                                <a:ext cx="1232535" cy="6972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8" o:spid="_x0000_s88" type="#_x0000_t75" style="position:absolute;z-index:251658313;o:allowoverlap:true;o:allowincell:true;mso-position-horizontal-relative:text;margin-left:2.0pt;mso-position-horizontal:absolute;mso-position-vertical-relative:text;margin-top:52.1pt;mso-position-vertical:absolute;width:97.0pt;height:54.9pt;mso-wrap-distance-left:9.0pt;mso-wrap-distance-top:0.0pt;mso-wrap-distance-right:9.0pt;mso-wrap-distance-bottom:0.0pt;" stroked="f">
                      <v:path textboxrect="0,0,0,0"/>
                      <v:imagedata r:id="rId102" o:title=""/>
                    </v:shape>
                  </w:pict>
                </mc:Fallback>
              </mc:AlternateContent>
            </w:r>
            <w:r>
              <w:rPr>
                <w:rFonts w:hint="eastAsia" w:ascii="仿宋" w:hAnsi="仿宋" w:eastAsia="仿宋" w:cs="仿宋"/>
                <w:i w:val="0"/>
                <w:iCs w:val="0"/>
                <w:color w:val="000000"/>
                <w:sz w:val="21"/>
                <w:szCs w:val="21"/>
                <w:highlight w:val="none"/>
                <w:u w:val="none"/>
              </w:rPr>
            </w:r>
            <w:r/>
          </w:p>
        </w:tc>
      </w:tr>
      <w:tr>
        <w:trPr>
          <w:trHeight w:val="1800"/>
        </w:trPr>
        <w:tc>
          <w:tcPr>
            <w:tcW w:w="35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83</w:t>
            </w:r>
            <w:r>
              <w:rPr>
                <w:rFonts w:hint="eastAsia" w:ascii="仿宋" w:hAnsi="仿宋" w:eastAsia="仿宋" w:cs="仿宋"/>
                <w:i w:val="0"/>
                <w:iCs w:val="0"/>
                <w:color w:val="000000"/>
                <w:sz w:val="21"/>
                <w:szCs w:val="21"/>
                <w:highlight w:val="none"/>
                <w:u w:val="none"/>
              </w:rPr>
            </w:r>
            <w:r/>
          </w:p>
        </w:tc>
        <w:tc>
          <w:tcPr>
            <w:tcW w:w="480"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平行天梯</w:t>
            </w:r>
            <w:r>
              <w:rPr>
                <w:rFonts w:hint="eastAsia" w:ascii="仿宋" w:hAnsi="仿宋" w:eastAsia="仿宋" w:cs="仿宋"/>
                <w:i w:val="0"/>
                <w:iCs w:val="0"/>
                <w:color w:val="000000"/>
                <w:sz w:val="21"/>
                <w:szCs w:val="21"/>
                <w:highlight w:val="none"/>
                <w:u w:val="none"/>
              </w:rPr>
            </w:r>
            <w:r/>
          </w:p>
        </w:tc>
        <w:tc>
          <w:tcPr>
            <w:tcW w:w="2842"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1.规格：≥3264×1054×2000mm（以体积计）；</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主要承载立柱尺寸：≥Φ114×3.0mm；3.主要承载横梁尺寸：≥Φ60×3.0mm；4.跌落高度：≤3000mm；5.安装方式：采用直埋式，埋地深度：600mm；6.地基尺寸：1200×600×700mm；7.产品符合GB19272-2011《室外健身器材的安全通用要求》执行标准；</w:t>
            </w:r>
            <w:r>
              <w:rPr>
                <w:rFonts w:hint="eastAsia" w:ascii="仿宋" w:hAnsi="仿宋" w:eastAsia="仿宋" w:cs="仿宋"/>
                <w:i w:val="0"/>
                <w:iCs w:val="0"/>
                <w:color w:val="000000"/>
                <w:sz w:val="21"/>
                <w:szCs w:val="21"/>
                <w:highlight w:val="none"/>
                <w:u w:val="none"/>
              </w:rPr>
            </w:r>
            <w:r/>
          </w:p>
        </w:tc>
        <w:tc>
          <w:tcPr>
            <w:tcW w:w="349"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34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站</w:t>
            </w:r>
            <w:r>
              <w:rPr>
                <w:rFonts w:hint="eastAsia" w:ascii="仿宋" w:hAnsi="仿宋" w:eastAsia="仿宋" w:cs="仿宋"/>
                <w:i w:val="0"/>
                <w:iCs w:val="0"/>
                <w:color w:val="000000"/>
                <w:sz w:val="21"/>
                <w:szCs w:val="21"/>
                <w:highlight w:val="none"/>
                <w:u w:val="none"/>
              </w:rPr>
            </w:r>
            <w:r/>
          </w:p>
        </w:tc>
        <w:tc>
          <w:tcPr>
            <w:tcW w:w="627" w:type="dxa"/>
            <w:vAlign w:val="center"/>
            <w:textDirection w:val="lrTb"/>
            <w:noWrap/>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14" behindDoc="0" locked="0" layoutInCell="1" allowOverlap="1">
                      <wp:simplePos x="0" y="0"/>
                      <wp:positionH relativeFrom="column">
                        <wp:posOffset>76200</wp:posOffset>
                      </wp:positionH>
                      <wp:positionV relativeFrom="paragraph">
                        <wp:posOffset>49530</wp:posOffset>
                      </wp:positionV>
                      <wp:extent cx="932180" cy="843280"/>
                      <wp:effectExtent l="0" t="0" r="0" b="0"/>
                      <wp:wrapNone/>
                      <wp:docPr id="9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3"/>
                              <a:stretch/>
                            </pic:blipFill>
                            <pic:spPr bwMode="auto">
                              <a:xfrm>
                                <a:off x="0" y="0"/>
                                <a:ext cx="932180" cy="8432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9" o:spid="_x0000_s89" type="#_x0000_t75" style="position:absolute;z-index:251658314;o:allowoverlap:true;o:allowincell:true;mso-position-horizontal-relative:text;margin-left:6.0pt;mso-position-horizontal:absolute;mso-position-vertical-relative:text;margin-top:3.9pt;mso-position-vertical:absolute;width:73.4pt;height:66.4pt;mso-wrap-distance-left:9.0pt;mso-wrap-distance-top:0.0pt;mso-wrap-distance-right:9.0pt;mso-wrap-distance-bottom:0.0pt;" stroked="f">
                      <v:path textboxrect="0,0,0,0"/>
                      <v:imagedata r:id="rId103" o:title=""/>
                    </v:shape>
                  </w:pict>
                </mc:Fallback>
              </mc:AlternateContent>
            </w:r>
            <w:r>
              <w:rPr>
                <w:rFonts w:hint="eastAsia" w:ascii="仿宋" w:hAnsi="仿宋" w:eastAsia="仿宋" w:cs="仿宋"/>
                <w:i w:val="0"/>
                <w:iCs w:val="0"/>
                <w:color w:val="000000"/>
                <w:sz w:val="21"/>
                <w:szCs w:val="21"/>
                <w:highlight w:val="none"/>
                <w:u w:val="none"/>
              </w:rPr>
            </w:r>
            <w:r/>
          </w:p>
        </w:tc>
      </w:tr>
      <w:tr>
        <w:trPr>
          <w:trHeight w:val="2400"/>
        </w:trPr>
        <w:tc>
          <w:tcPr>
            <w:tcW w:w="35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84</w:t>
            </w:r>
            <w:r>
              <w:rPr>
                <w:rFonts w:hint="eastAsia" w:ascii="仿宋" w:hAnsi="仿宋" w:eastAsia="仿宋" w:cs="仿宋"/>
                <w:i w:val="0"/>
                <w:iCs w:val="0"/>
                <w:color w:val="000000"/>
                <w:sz w:val="21"/>
                <w:szCs w:val="21"/>
                <w:highlight w:val="none"/>
                <w:u w:val="none"/>
              </w:rPr>
            </w:r>
            <w:r/>
          </w:p>
        </w:tc>
        <w:tc>
          <w:tcPr>
            <w:tcW w:w="480"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双位肋木架</w:t>
            </w:r>
            <w:r>
              <w:rPr>
                <w:rFonts w:hint="eastAsia" w:ascii="仿宋" w:hAnsi="仿宋" w:eastAsia="仿宋" w:cs="仿宋"/>
                <w:i w:val="0"/>
                <w:iCs w:val="0"/>
                <w:color w:val="000000"/>
                <w:sz w:val="21"/>
                <w:szCs w:val="21"/>
                <w:highlight w:val="none"/>
                <w:u w:val="none"/>
              </w:rPr>
            </w:r>
            <w:r/>
          </w:p>
        </w:tc>
        <w:tc>
          <w:tcPr>
            <w:tcW w:w="2842"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1.规格：≥2366×114×2149mm（以体积计）；2.主要承载立柱尺寸：≥φ114×3.0mm；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3.主要承载横梁尺寸：≥φ32×3.0mm；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4.最下方横杠距底面的高度为≥400mm;6.两立柱间距为≥1250mm；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5.安装方式：采用直埋式，埋地深度：600mm；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6.地基尺寸：600×600×700mm;9.产品符合GB19272-2011《室外健身器材的安全通用要求》执行标准；</w:t>
            </w:r>
            <w:r>
              <w:rPr>
                <w:rFonts w:hint="eastAsia" w:ascii="仿宋" w:hAnsi="仿宋" w:eastAsia="仿宋" w:cs="仿宋"/>
                <w:i w:val="0"/>
                <w:iCs w:val="0"/>
                <w:color w:val="000000"/>
                <w:sz w:val="21"/>
                <w:szCs w:val="21"/>
                <w:highlight w:val="none"/>
                <w:u w:val="none"/>
              </w:rPr>
            </w:r>
            <w:r/>
          </w:p>
        </w:tc>
        <w:tc>
          <w:tcPr>
            <w:tcW w:w="349"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4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站</w:t>
            </w:r>
            <w:r>
              <w:rPr>
                <w:rFonts w:hint="eastAsia" w:ascii="仿宋" w:hAnsi="仿宋" w:eastAsia="仿宋" w:cs="仿宋"/>
                <w:i w:val="0"/>
                <w:iCs w:val="0"/>
                <w:color w:val="000000"/>
                <w:sz w:val="21"/>
                <w:szCs w:val="21"/>
                <w:highlight w:val="none"/>
                <w:u w:val="none"/>
              </w:rPr>
            </w:r>
            <w:r/>
          </w:p>
        </w:tc>
        <w:tc>
          <w:tcPr>
            <w:tcW w:w="627" w:type="dxa"/>
            <w:vAlign w:val="center"/>
            <w:textDirection w:val="lrTb"/>
            <w:noWrap/>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15" behindDoc="0" locked="0" layoutInCell="1" allowOverlap="1">
                      <wp:simplePos x="0" y="0"/>
                      <wp:positionH relativeFrom="column">
                        <wp:posOffset>-49529</wp:posOffset>
                      </wp:positionH>
                      <wp:positionV relativeFrom="paragraph">
                        <wp:posOffset>798195</wp:posOffset>
                      </wp:positionV>
                      <wp:extent cx="768985" cy="645795"/>
                      <wp:effectExtent l="0" t="0" r="0" b="0"/>
                      <wp:wrapNone/>
                      <wp:docPr id="9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4"/>
                              <a:stretch/>
                            </pic:blipFill>
                            <pic:spPr bwMode="auto">
                              <a:xfrm>
                                <a:off x="0" y="0"/>
                                <a:ext cx="768985" cy="6457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0" o:spid="_x0000_s90" type="#_x0000_t75" style="position:absolute;z-index:251658315;o:allowoverlap:true;o:allowincell:true;mso-position-horizontal-relative:text;margin-left:-3.9pt;mso-position-horizontal:absolute;mso-position-vertical-relative:text;margin-top:62.8pt;mso-position-vertical:absolute;width:60.5pt;height:50.8pt;mso-wrap-distance-left:9.0pt;mso-wrap-distance-top:0.0pt;mso-wrap-distance-right:9.0pt;mso-wrap-distance-bottom:0.0pt;" stroked="f">
                      <v:path textboxrect="0,0,0,0"/>
                      <v:imagedata r:id="rId104" o:title=""/>
                    </v:shape>
                  </w:pict>
                </mc:Fallback>
              </mc:AlternateContent>
            </w:r>
            <w:r>
              <w:rPr>
                <w:rFonts w:hint="eastAsia" w:ascii="仿宋" w:hAnsi="仿宋" w:eastAsia="仿宋" w:cs="仿宋"/>
                <w:i w:val="0"/>
                <w:iCs w:val="0"/>
                <w:color w:val="000000"/>
                <w:sz w:val="21"/>
                <w:szCs w:val="21"/>
                <w:highlight w:val="none"/>
                <w:u w:val="none"/>
              </w:rPr>
            </w:r>
            <w:r/>
          </w:p>
        </w:tc>
      </w:tr>
      <w:tr>
        <w:trPr>
          <w:trHeight w:val="1531"/>
        </w:trPr>
        <w:tc>
          <w:tcPr>
            <w:tcW w:w="35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85</w:t>
            </w:r>
            <w:r>
              <w:rPr>
                <w:rFonts w:hint="eastAsia" w:ascii="仿宋" w:hAnsi="仿宋" w:eastAsia="仿宋" w:cs="仿宋"/>
                <w:i w:val="0"/>
                <w:iCs w:val="0"/>
                <w:color w:val="000000"/>
                <w:sz w:val="21"/>
                <w:szCs w:val="21"/>
                <w:highlight w:val="none"/>
                <w:u w:val="none"/>
                <w:lang w:val="en-US" w:eastAsia="zh-CN" w:bidi="ar-SA"/>
              </w:rPr>
            </w:r>
            <w:r/>
          </w:p>
        </w:tc>
        <w:tc>
          <w:tcPr>
            <w:tcW w:w="480"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篮球场围网系统</w:t>
            </w:r>
            <w:r>
              <w:rPr>
                <w:rFonts w:hint="eastAsia" w:ascii="仿宋" w:hAnsi="仿宋" w:eastAsia="仿宋" w:cs="仿宋"/>
                <w:i w:val="0"/>
                <w:iCs w:val="0"/>
                <w:color w:val="000000"/>
                <w:sz w:val="21"/>
                <w:szCs w:val="21"/>
                <w:highlight w:val="none"/>
                <w:u w:val="none"/>
                <w:lang w:val="en-US" w:eastAsia="zh-CN" w:bidi="ar-SA"/>
              </w:rPr>
            </w:r>
            <w:r/>
          </w:p>
        </w:tc>
        <w:tc>
          <w:tcPr>
            <w:tcW w:w="2842"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立柱与连接横管采用钢管，并采用固态粉末静电喷涂工艺，颜色为墨绿色，色泽保持八年不褪色；主立柱采用片状的框架焊接结构，地埋后高度不低于4000mm，主立柱管规格不小于φ76×3mm，顶部采用焊接式扣盖作封口处理；框架使用规格≥57×40×2.5mm的C型管焊接而成；</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2.线材：采用高标准低碳钢丝，钢丝内径不小于Ф3.0±0.05mm，包塑后不小于Ф4.2±0.15mm，网孔规格为50×50mm(±3mm）；网包塑后颜色为墨绿色；</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3.围网带有2个1.4米宽.2.0米高的碳素钢门；门采用≥50×2.0mm圆管或50*2.0mm方管焊接而成；出入门可安装在围网周边的任意一个区间，可任意选择内开和外开；</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4.围网带有一块不小于900mm宽.600mm高的告示牌；</w:t>
            </w:r>
            <w:r>
              <w:rPr>
                <w:rFonts w:hint="eastAsia" w:ascii="仿宋" w:hAnsi="仿宋" w:eastAsia="仿宋" w:cs="仿宋"/>
                <w:i w:val="0"/>
                <w:iCs w:val="0"/>
                <w:color w:val="000000"/>
                <w:sz w:val="21"/>
                <w:szCs w:val="21"/>
                <w:highlight w:val="none"/>
                <w:u w:val="none"/>
                <w:lang w:val="en-US" w:eastAsia="zh-CN" w:bidi="ar-SA"/>
              </w:rPr>
            </w:r>
            <w:r/>
          </w:p>
        </w:tc>
        <w:tc>
          <w:tcPr>
            <w:tcW w:w="349"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2800</w:t>
            </w:r>
            <w:r>
              <w:rPr>
                <w:rFonts w:hint="eastAsia" w:ascii="仿宋" w:hAnsi="仿宋" w:eastAsia="仿宋" w:cs="仿宋"/>
                <w:i w:val="0"/>
                <w:iCs w:val="0"/>
                <w:color w:val="000000"/>
                <w:sz w:val="21"/>
                <w:szCs w:val="21"/>
                <w:highlight w:val="none"/>
                <w:u w:val="none"/>
                <w:lang w:val="en-US" w:eastAsia="zh-CN" w:bidi="ar-SA"/>
              </w:rPr>
            </w:r>
            <w:r/>
          </w:p>
        </w:tc>
        <w:tc>
          <w:tcPr>
            <w:tcW w:w="34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平方米</w:t>
            </w:r>
            <w:r>
              <w:rPr>
                <w:rFonts w:hint="eastAsia" w:ascii="仿宋" w:hAnsi="仿宋" w:eastAsia="仿宋" w:cs="仿宋"/>
                <w:i w:val="0"/>
                <w:iCs w:val="0"/>
                <w:color w:val="000000"/>
                <w:sz w:val="21"/>
                <w:szCs w:val="21"/>
                <w:highlight w:val="none"/>
                <w:u w:val="none"/>
                <w:lang w:val="en-US" w:eastAsia="zh-CN" w:bidi="ar-SA"/>
              </w:rPr>
            </w:r>
            <w:r/>
          </w:p>
        </w:tc>
        <w:tc>
          <w:tcPr>
            <w:tcW w:w="627" w:type="dxa"/>
            <w:vAlign w:val="center"/>
            <w:textDirection w:val="lrTb"/>
            <w:noWrap/>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41" behindDoc="0" locked="0" layoutInCell="1" allowOverlap="1">
                      <wp:simplePos x="0" y="0"/>
                      <wp:positionH relativeFrom="column">
                        <wp:posOffset>2540</wp:posOffset>
                      </wp:positionH>
                      <wp:positionV relativeFrom="paragraph">
                        <wp:posOffset>1160780</wp:posOffset>
                      </wp:positionV>
                      <wp:extent cx="596265" cy="542925"/>
                      <wp:effectExtent l="0" t="0" r="0" b="0"/>
                      <wp:wrapNone/>
                      <wp:docPr id="9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5"/>
                              <a:stretch/>
                            </pic:blipFill>
                            <pic:spPr bwMode="auto">
                              <a:xfrm>
                                <a:off x="0" y="0"/>
                                <a:ext cx="596265" cy="5429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1" o:spid="_x0000_s91" type="#_x0000_t75" style="position:absolute;z-index:251658341;o:allowoverlap:true;o:allowincell:true;mso-position-horizontal-relative:text;margin-left:0.2pt;mso-position-horizontal:absolute;mso-position-vertical-relative:text;margin-top:91.4pt;mso-position-vertical:absolute;width:46.9pt;height:42.8pt;mso-wrap-distance-left:9.0pt;mso-wrap-distance-top:0.0pt;mso-wrap-distance-right:9.0pt;mso-wrap-distance-bottom:0.0pt;" stroked="f">
                      <v:path textboxrect="0,0,0,0"/>
                      <v:imagedata r:id="rId105" o:title=""/>
                    </v:shape>
                  </w:pict>
                </mc:Fallback>
              </mc:AlternateContent>
            </w:r>
            <w:r>
              <w:rPr>
                <w:rFonts w:hint="eastAsia" w:ascii="仿宋" w:hAnsi="仿宋" w:eastAsia="仿宋" w:cs="仿宋"/>
                <w:i w:val="0"/>
                <w:iCs w:val="0"/>
                <w:color w:val="000000"/>
                <w:sz w:val="21"/>
                <w:szCs w:val="21"/>
                <w:highlight w:val="none"/>
                <w:u w:val="none"/>
                <w:lang w:val="en-US" w:eastAsia="zh-CN" w:bidi="ar-SA"/>
              </w:rPr>
            </w:r>
            <w:r/>
          </w:p>
        </w:tc>
      </w:tr>
      <w:tr>
        <w:trPr>
          <w:trHeight w:val="300"/>
        </w:trPr>
        <w:tc>
          <w:tcPr>
            <w:tcW w:w="35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F、其他</w:t>
            </w:r>
            <w:r>
              <w:rPr>
                <w:rFonts w:hint="eastAsia" w:ascii="仿宋" w:hAnsi="仿宋" w:eastAsia="仿宋" w:cs="仿宋"/>
                <w:b/>
                <w:bCs/>
                <w:i w:val="0"/>
                <w:iCs w:val="0"/>
                <w:color w:val="000000"/>
                <w:sz w:val="21"/>
                <w:szCs w:val="21"/>
                <w:highlight w:val="none"/>
                <w:u w:val="none"/>
              </w:rPr>
            </w:r>
            <w:r/>
          </w:p>
        </w:tc>
        <w:tc>
          <w:tcPr>
            <w:tcW w:w="480"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pPr>
            <w:r>
              <w:rPr>
                <w:rFonts w:hint="eastAsia" w:ascii="仿宋" w:hAnsi="仿宋" w:eastAsia="仿宋" w:cs="仿宋"/>
                <w:b/>
                <w:bCs/>
                <w:i w:val="0"/>
                <w:iCs w:val="0"/>
                <w:color w:val="000000"/>
                <w:sz w:val="21"/>
                <w:szCs w:val="21"/>
                <w:highlight w:val="none"/>
                <w:u w:val="none"/>
              </w:rPr>
            </w:r>
            <w:r/>
          </w:p>
        </w:tc>
        <w:tc>
          <w:tcPr>
            <w:tcW w:w="2842" w:type="dxa"/>
            <w:vAlign w:val="center"/>
            <w:textDirection w:val="lrTb"/>
            <w:noWrap/>
          </w:tcPr>
          <w:p>
            <w:pPr>
              <w:pStyle w:val="1054"/>
              <w:jc w:val="left"/>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pPr>
            <w:r>
              <w:rPr>
                <w:rFonts w:hint="eastAsia" w:ascii="仿宋" w:hAnsi="仿宋" w:eastAsia="仿宋" w:cs="仿宋"/>
                <w:b/>
                <w:bCs/>
                <w:i w:val="0"/>
                <w:iCs w:val="0"/>
                <w:color w:val="000000"/>
                <w:sz w:val="21"/>
                <w:szCs w:val="21"/>
                <w:highlight w:val="none"/>
                <w:u w:val="none"/>
              </w:rPr>
            </w:r>
            <w:r/>
          </w:p>
        </w:tc>
        <w:tc>
          <w:tcPr>
            <w:tcW w:w="349"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pPr>
            <w:r>
              <w:rPr>
                <w:rFonts w:hint="eastAsia" w:ascii="仿宋" w:hAnsi="仿宋" w:eastAsia="仿宋" w:cs="仿宋"/>
                <w:b/>
                <w:bCs/>
                <w:i w:val="0"/>
                <w:iCs w:val="0"/>
                <w:color w:val="000000"/>
                <w:sz w:val="21"/>
                <w:szCs w:val="21"/>
                <w:highlight w:val="none"/>
                <w:u w:val="none"/>
              </w:rPr>
            </w:r>
            <w:r/>
          </w:p>
        </w:tc>
        <w:tc>
          <w:tcPr>
            <w:tcW w:w="342"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pPr>
            <w:r>
              <w:rPr>
                <w:rFonts w:hint="eastAsia" w:ascii="仿宋" w:hAnsi="仿宋" w:eastAsia="仿宋" w:cs="仿宋"/>
                <w:b/>
                <w:bCs/>
                <w:i w:val="0"/>
                <w:iCs w:val="0"/>
                <w:color w:val="000000"/>
                <w:sz w:val="21"/>
                <w:szCs w:val="21"/>
                <w:highlight w:val="none"/>
                <w:u w:val="none"/>
              </w:rPr>
            </w:r>
            <w:r/>
          </w:p>
        </w:tc>
        <w:tc>
          <w:tcPr>
            <w:tcW w:w="627" w:type="dxa"/>
            <w:vAlign w:val="center"/>
            <w:textDirection w:val="lrTb"/>
            <w:noWrap/>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900"/>
        </w:trPr>
        <w:tc>
          <w:tcPr>
            <w:tcW w:w="35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86</w:t>
            </w:r>
            <w:r>
              <w:rPr>
                <w:rFonts w:hint="eastAsia" w:ascii="仿宋" w:hAnsi="仿宋" w:eastAsia="仿宋" w:cs="仿宋"/>
                <w:i w:val="0"/>
                <w:iCs w:val="0"/>
                <w:color w:val="000000"/>
                <w:sz w:val="21"/>
                <w:szCs w:val="21"/>
                <w:highlight w:val="none"/>
                <w:u w:val="none"/>
              </w:rPr>
            </w:r>
            <w:r/>
          </w:p>
        </w:tc>
        <w:tc>
          <w:tcPr>
            <w:tcW w:w="480"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定制球类货架</w:t>
            </w:r>
            <w:r>
              <w:rPr>
                <w:rFonts w:hint="eastAsia" w:ascii="仿宋" w:hAnsi="仿宋" w:eastAsia="仿宋" w:cs="仿宋"/>
                <w:i w:val="0"/>
                <w:iCs w:val="0"/>
                <w:color w:val="000000"/>
                <w:sz w:val="21"/>
                <w:szCs w:val="21"/>
                <w:highlight w:val="none"/>
                <w:u w:val="none"/>
              </w:rPr>
            </w:r>
            <w:r/>
          </w:p>
        </w:tc>
        <w:tc>
          <w:tcPr>
            <w:tcW w:w="2842"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1.适用于球馆.学校等；</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2.尺寸约130*35*110cm；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3.加厚钢材，结构稳固，货架壁厚≥1.2mm；</w:t>
            </w:r>
            <w:r>
              <w:rPr>
                <w:rFonts w:hint="eastAsia" w:ascii="仿宋" w:hAnsi="仿宋" w:eastAsia="仿宋" w:cs="仿宋"/>
                <w:i w:val="0"/>
                <w:iCs w:val="0"/>
                <w:color w:val="000000"/>
                <w:sz w:val="21"/>
                <w:szCs w:val="21"/>
                <w:highlight w:val="none"/>
                <w:u w:val="none"/>
              </w:rPr>
            </w:r>
            <w:r/>
          </w:p>
        </w:tc>
        <w:tc>
          <w:tcPr>
            <w:tcW w:w="349"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34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c>
          <w:tcPr>
            <w:tcW w:w="627" w:type="dxa"/>
            <w:vAlign w:val="center"/>
            <w:textDirection w:val="lrTb"/>
            <w:noWrap/>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16" behindDoc="0" locked="0" layoutInCell="1" allowOverlap="1">
                      <wp:simplePos x="0" y="0"/>
                      <wp:positionH relativeFrom="column">
                        <wp:posOffset>-8889</wp:posOffset>
                      </wp:positionH>
                      <wp:positionV relativeFrom="paragraph">
                        <wp:posOffset>83185</wp:posOffset>
                      </wp:positionV>
                      <wp:extent cx="774065" cy="530860"/>
                      <wp:effectExtent l="0" t="0" r="0" b="0"/>
                      <wp:wrapNone/>
                      <wp:docPr id="9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6"/>
                              <a:stretch/>
                            </pic:blipFill>
                            <pic:spPr bwMode="auto">
                              <a:xfrm>
                                <a:off x="0" y="0"/>
                                <a:ext cx="774065" cy="5308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2" o:spid="_x0000_s92" type="#_x0000_t75" style="position:absolute;z-index:251658316;o:allowoverlap:true;o:allowincell:true;mso-position-horizontal-relative:text;margin-left:-0.7pt;mso-position-horizontal:absolute;mso-position-vertical-relative:text;margin-top:6.5pt;mso-position-vertical:absolute;width:60.9pt;height:41.8pt;mso-wrap-distance-left:9.0pt;mso-wrap-distance-top:0.0pt;mso-wrap-distance-right:9.0pt;mso-wrap-distance-bottom:0.0pt;" stroked="f">
                      <v:path textboxrect="0,0,0,0"/>
                      <v:imagedata r:id="rId106" o:title=""/>
                    </v:shape>
                  </w:pict>
                </mc:Fallback>
              </mc:AlternateContent>
            </w:r>
            <w:r>
              <w:rPr>
                <w:rFonts w:hint="eastAsia" w:ascii="仿宋" w:hAnsi="仿宋" w:eastAsia="仿宋" w:cs="仿宋"/>
                <w:i w:val="0"/>
                <w:iCs w:val="0"/>
                <w:color w:val="000000"/>
                <w:sz w:val="21"/>
                <w:szCs w:val="21"/>
                <w:highlight w:val="none"/>
                <w:u w:val="none"/>
              </w:rPr>
            </w:r>
            <w:r/>
          </w:p>
        </w:tc>
      </w:tr>
      <w:tr>
        <w:trPr>
          <w:trHeight w:val="900"/>
        </w:trPr>
        <w:tc>
          <w:tcPr>
            <w:tcW w:w="35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87</w:t>
            </w:r>
            <w:r>
              <w:rPr>
                <w:rFonts w:hint="eastAsia" w:ascii="仿宋" w:hAnsi="仿宋" w:eastAsia="仿宋" w:cs="仿宋"/>
                <w:i w:val="0"/>
                <w:iCs w:val="0"/>
                <w:color w:val="000000"/>
                <w:sz w:val="21"/>
                <w:szCs w:val="21"/>
                <w:highlight w:val="none"/>
                <w:u w:val="none"/>
              </w:rPr>
            </w:r>
            <w:r/>
          </w:p>
        </w:tc>
        <w:tc>
          <w:tcPr>
            <w:tcW w:w="480"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定制海绵垫架</w:t>
            </w:r>
            <w:r>
              <w:rPr>
                <w:rFonts w:hint="eastAsia" w:ascii="仿宋" w:hAnsi="仿宋" w:eastAsia="仿宋" w:cs="仿宋"/>
                <w:i w:val="0"/>
                <w:iCs w:val="0"/>
                <w:color w:val="000000"/>
                <w:sz w:val="21"/>
                <w:szCs w:val="21"/>
                <w:highlight w:val="none"/>
                <w:u w:val="none"/>
              </w:rPr>
            </w:r>
            <w:r/>
          </w:p>
        </w:tc>
        <w:tc>
          <w:tcPr>
            <w:tcW w:w="2842"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成品长≥1.2米，宽≥1.2米，高度10厘米，条档的间距为10厘米，材料规格为≥38（高）×25毫米的钢管材，壁厚≥1.2mm;主力柱的材料为≥50（高）×50毫米的钢管材，壁厚≥1.2mn；</w:t>
            </w:r>
            <w:r>
              <w:rPr>
                <w:rFonts w:hint="eastAsia" w:ascii="仿宋" w:hAnsi="仿宋" w:eastAsia="仿宋" w:cs="仿宋"/>
                <w:i w:val="0"/>
                <w:iCs w:val="0"/>
                <w:color w:val="000000"/>
                <w:sz w:val="21"/>
                <w:szCs w:val="21"/>
                <w:highlight w:val="none"/>
                <w:u w:val="none"/>
              </w:rPr>
            </w:r>
            <w:r/>
          </w:p>
        </w:tc>
        <w:tc>
          <w:tcPr>
            <w:tcW w:w="349"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34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c>
          <w:tcPr>
            <w:tcW w:w="627" w:type="dxa"/>
            <w:vAlign w:val="center"/>
            <w:textDirection w:val="lrTb"/>
            <w:noWrap/>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900"/>
        </w:trPr>
        <w:tc>
          <w:tcPr>
            <w:tcW w:w="35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88</w:t>
            </w:r>
            <w:r>
              <w:rPr>
                <w:rFonts w:hint="eastAsia" w:ascii="仿宋" w:hAnsi="仿宋" w:eastAsia="仿宋" w:cs="仿宋"/>
                <w:i w:val="0"/>
                <w:iCs w:val="0"/>
                <w:color w:val="000000"/>
                <w:sz w:val="21"/>
                <w:szCs w:val="21"/>
                <w:highlight w:val="none"/>
                <w:u w:val="none"/>
              </w:rPr>
            </w:r>
            <w:r/>
          </w:p>
        </w:tc>
        <w:tc>
          <w:tcPr>
            <w:tcW w:w="480"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扩音设备</w:t>
            </w:r>
            <w:r>
              <w:rPr>
                <w:rFonts w:hint="eastAsia" w:ascii="仿宋" w:hAnsi="仿宋" w:eastAsia="仿宋" w:cs="仿宋"/>
                <w:i w:val="0"/>
                <w:iCs w:val="0"/>
                <w:color w:val="000000"/>
                <w:sz w:val="21"/>
                <w:szCs w:val="21"/>
                <w:highlight w:val="none"/>
                <w:u w:val="none"/>
              </w:rPr>
            </w:r>
            <w:r/>
          </w:p>
        </w:tc>
        <w:tc>
          <w:tcPr>
            <w:tcW w:w="2842"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喇叭：10寸低音、压电高音；配置：充电器、单手持话筒（258.5MHZ）、说明书；适用范围：广场舞蹈、会议，体操活动、商铺优先、产品促销、旅行聚会等；</w:t>
            </w:r>
            <w:r>
              <w:rPr>
                <w:rFonts w:hint="eastAsia" w:ascii="仿宋" w:hAnsi="仿宋" w:eastAsia="仿宋" w:cs="仿宋"/>
                <w:i w:val="0"/>
                <w:iCs w:val="0"/>
                <w:color w:val="000000"/>
                <w:sz w:val="21"/>
                <w:szCs w:val="21"/>
                <w:highlight w:val="none"/>
                <w:u w:val="none"/>
              </w:rPr>
            </w:r>
            <w:r/>
          </w:p>
        </w:tc>
        <w:tc>
          <w:tcPr>
            <w:tcW w:w="349"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8</w:t>
            </w:r>
            <w:r>
              <w:rPr>
                <w:rFonts w:hint="eastAsia" w:ascii="仿宋" w:hAnsi="仿宋" w:eastAsia="仿宋" w:cs="仿宋"/>
                <w:i w:val="0"/>
                <w:iCs w:val="0"/>
                <w:color w:val="000000"/>
                <w:sz w:val="21"/>
                <w:szCs w:val="21"/>
                <w:highlight w:val="none"/>
                <w:u w:val="none"/>
              </w:rPr>
            </w:r>
            <w:r/>
          </w:p>
        </w:tc>
        <w:tc>
          <w:tcPr>
            <w:tcW w:w="34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c>
          <w:tcPr>
            <w:tcW w:w="627" w:type="dxa"/>
            <w:vAlign w:val="center"/>
            <w:textDirection w:val="lrTb"/>
            <w:noWrap/>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1200"/>
        </w:trPr>
        <w:tc>
          <w:tcPr>
            <w:tcW w:w="35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89</w:t>
            </w:r>
            <w:r>
              <w:rPr>
                <w:rFonts w:hint="eastAsia" w:ascii="仿宋" w:hAnsi="仿宋" w:eastAsia="仿宋" w:cs="仿宋"/>
                <w:i w:val="0"/>
                <w:iCs w:val="0"/>
                <w:color w:val="000000"/>
                <w:sz w:val="21"/>
                <w:szCs w:val="21"/>
                <w:highlight w:val="none"/>
                <w:u w:val="none"/>
              </w:rPr>
            </w:r>
            <w:r/>
          </w:p>
        </w:tc>
        <w:tc>
          <w:tcPr>
            <w:tcW w:w="480"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体育器材架</w:t>
            </w:r>
            <w:r>
              <w:rPr>
                <w:rFonts w:hint="eastAsia" w:ascii="仿宋" w:hAnsi="仿宋" w:eastAsia="仿宋" w:cs="仿宋"/>
                <w:i w:val="0"/>
                <w:iCs w:val="0"/>
                <w:color w:val="000000"/>
                <w:sz w:val="21"/>
                <w:szCs w:val="21"/>
                <w:highlight w:val="none"/>
                <w:u w:val="none"/>
              </w:rPr>
            </w:r>
            <w:r/>
          </w:p>
        </w:tc>
        <w:tc>
          <w:tcPr>
            <w:tcW w:w="2842"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1.尺寸≥长2000mm*宽500mm*高2000mm；立柱规格≥80mm*40mm*0.8mm，横梁≥60mm*40mm*0.8mm；层板采用≥0.4mm厚冷轧钢板，层板4块，单层承重200-220KG；静电喷塑，高温烤制工艺，耐刮耐磨，不掉漆不生锈，表面易清洁；</w:t>
            </w:r>
            <w:r>
              <w:rPr>
                <w:rFonts w:hint="eastAsia" w:ascii="仿宋" w:hAnsi="仿宋" w:eastAsia="仿宋" w:cs="仿宋"/>
                <w:i w:val="0"/>
                <w:iCs w:val="0"/>
                <w:color w:val="000000"/>
                <w:sz w:val="21"/>
                <w:szCs w:val="21"/>
                <w:highlight w:val="none"/>
                <w:u w:val="none"/>
              </w:rPr>
            </w:r>
            <w:r/>
          </w:p>
        </w:tc>
        <w:tc>
          <w:tcPr>
            <w:tcW w:w="349"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8</w:t>
            </w:r>
            <w:r>
              <w:rPr>
                <w:rFonts w:hint="eastAsia" w:ascii="仿宋" w:hAnsi="仿宋" w:eastAsia="仿宋" w:cs="仿宋"/>
                <w:i w:val="0"/>
                <w:iCs w:val="0"/>
                <w:color w:val="000000"/>
                <w:sz w:val="21"/>
                <w:szCs w:val="21"/>
                <w:highlight w:val="none"/>
                <w:u w:val="none"/>
              </w:rPr>
            </w:r>
            <w:r/>
          </w:p>
        </w:tc>
        <w:tc>
          <w:tcPr>
            <w:tcW w:w="34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17" behindDoc="0" locked="0" layoutInCell="1" allowOverlap="1">
                      <wp:simplePos x="0" y="0"/>
                      <wp:positionH relativeFrom="column">
                        <wp:posOffset>199390</wp:posOffset>
                      </wp:positionH>
                      <wp:positionV relativeFrom="paragraph">
                        <wp:posOffset>-109854</wp:posOffset>
                      </wp:positionV>
                      <wp:extent cx="544830" cy="462915"/>
                      <wp:effectExtent l="0" t="0" r="0" b="0"/>
                      <wp:wrapNone/>
                      <wp:docPr id="9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7"/>
                              <a:stretch/>
                            </pic:blipFill>
                            <pic:spPr bwMode="auto">
                              <a:xfrm>
                                <a:off x="0" y="0"/>
                                <a:ext cx="544830" cy="4629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3" o:spid="_x0000_s93" type="#_x0000_t75" style="position:absolute;z-index:251658317;o:allowoverlap:true;o:allowincell:true;mso-position-horizontal-relative:text;margin-left:15.7pt;mso-position-horizontal:absolute;mso-position-vertical-relative:text;margin-top:-8.6pt;mso-position-vertical:absolute;width:42.9pt;height:36.4pt;mso-wrap-distance-left:9.0pt;mso-wrap-distance-top:0.0pt;mso-wrap-distance-right:9.0pt;mso-wrap-distance-bottom:0.0pt;" stroked="f">
                      <v:path textboxrect="0,0,0,0"/>
                      <v:imagedata r:id="rId107" o:title=""/>
                    </v:shape>
                  </w:pict>
                </mc:Fallback>
              </mc:AlternateContent>
            </w: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c>
          <w:tcPr>
            <w:tcW w:w="627" w:type="dxa"/>
            <w:vAlign w:val="center"/>
            <w:textDirection w:val="lrTb"/>
            <w:noWrap/>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rPr>
            </w:r>
            <w:r/>
          </w:p>
        </w:tc>
      </w:tr>
      <w:tr>
        <w:trPr>
          <w:trHeight w:val="600"/>
        </w:trPr>
        <w:tc>
          <w:tcPr>
            <w:tcW w:w="35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90</w:t>
            </w:r>
            <w:r>
              <w:rPr>
                <w:rFonts w:hint="eastAsia" w:ascii="仿宋" w:hAnsi="仿宋" w:eastAsia="仿宋" w:cs="仿宋"/>
                <w:i w:val="0"/>
                <w:iCs w:val="0"/>
                <w:color w:val="000000"/>
                <w:sz w:val="21"/>
                <w:szCs w:val="21"/>
                <w:highlight w:val="none"/>
                <w:u w:val="none"/>
              </w:rPr>
            </w:r>
            <w:r/>
          </w:p>
        </w:tc>
        <w:tc>
          <w:tcPr>
            <w:tcW w:w="480"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整理箱</w:t>
            </w:r>
            <w:r>
              <w:rPr>
                <w:rFonts w:hint="eastAsia" w:ascii="仿宋" w:hAnsi="仿宋" w:eastAsia="仿宋" w:cs="仿宋"/>
                <w:i w:val="0"/>
                <w:iCs w:val="0"/>
                <w:color w:val="000000"/>
                <w:sz w:val="21"/>
                <w:szCs w:val="21"/>
                <w:highlight w:val="none"/>
                <w:u w:val="none"/>
              </w:rPr>
            </w:r>
            <w:r/>
          </w:p>
        </w:tc>
        <w:tc>
          <w:tcPr>
            <w:tcW w:w="2842"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1.HDPE高密度聚乙烯材质；</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2.≥70*48*39cm；</w:t>
            </w:r>
            <w:r>
              <w:rPr>
                <w:rFonts w:hint="eastAsia" w:ascii="仿宋" w:hAnsi="仿宋" w:eastAsia="仿宋" w:cs="仿宋"/>
                <w:i w:val="0"/>
                <w:iCs w:val="0"/>
                <w:color w:val="000000"/>
                <w:sz w:val="21"/>
                <w:szCs w:val="21"/>
                <w:highlight w:val="none"/>
                <w:u w:val="none"/>
              </w:rPr>
            </w:r>
            <w:r/>
          </w:p>
        </w:tc>
        <w:tc>
          <w:tcPr>
            <w:tcW w:w="349"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w:t>
            </w:r>
            <w:r>
              <w:rPr>
                <w:rFonts w:hint="eastAsia" w:ascii="仿宋" w:hAnsi="仿宋" w:eastAsia="仿宋" w:cs="仿宋"/>
                <w:i w:val="0"/>
                <w:iCs w:val="0"/>
                <w:color w:val="000000"/>
                <w:sz w:val="21"/>
                <w:szCs w:val="21"/>
                <w:highlight w:val="none"/>
                <w:u w:val="none"/>
              </w:rPr>
            </w:r>
            <w:r/>
          </w:p>
        </w:tc>
        <w:tc>
          <w:tcPr>
            <w:tcW w:w="34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c>
          <w:tcPr>
            <w:tcW w:w="627" w:type="dxa"/>
            <w:vAlign w:val="center"/>
            <w:textDirection w:val="lrTb"/>
            <w:noWrap/>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18" behindDoc="0" locked="0" layoutInCell="1" allowOverlap="1">
                      <wp:simplePos x="0" y="0"/>
                      <wp:positionH relativeFrom="column">
                        <wp:posOffset>84455</wp:posOffset>
                      </wp:positionH>
                      <wp:positionV relativeFrom="paragraph">
                        <wp:posOffset>27940</wp:posOffset>
                      </wp:positionV>
                      <wp:extent cx="380365" cy="379095"/>
                      <wp:effectExtent l="0" t="0" r="0" b="0"/>
                      <wp:wrapNone/>
                      <wp:docPr id="9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8"/>
                              <a:stretch/>
                            </pic:blipFill>
                            <pic:spPr bwMode="auto">
                              <a:xfrm>
                                <a:off x="0" y="0"/>
                                <a:ext cx="380365" cy="3790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4" o:spid="_x0000_s94" type="#_x0000_t75" style="position:absolute;z-index:251658318;o:allowoverlap:true;o:allowincell:true;mso-position-horizontal-relative:text;margin-left:6.6pt;mso-position-horizontal:absolute;mso-position-vertical-relative:text;margin-top:2.2pt;mso-position-vertical:absolute;width:29.9pt;height:29.8pt;mso-wrap-distance-left:9.0pt;mso-wrap-distance-top:0.0pt;mso-wrap-distance-right:9.0pt;mso-wrap-distance-bottom:0.0pt;" stroked="f">
                      <v:path textboxrect="0,0,0,0"/>
                      <v:imagedata r:id="rId108" o:title=""/>
                    </v:shape>
                  </w:pict>
                </mc:Fallback>
              </mc:AlternateContent>
            </w:r>
            <w:r>
              <w:rPr>
                <w:rFonts w:hint="eastAsia" w:ascii="仿宋" w:hAnsi="仿宋" w:eastAsia="仿宋" w:cs="仿宋"/>
                <w:i w:val="0"/>
                <w:iCs w:val="0"/>
                <w:color w:val="000000"/>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19" behindDoc="0" locked="0" layoutInCell="1" allowOverlap="1">
                      <wp:simplePos x="0" y="0"/>
                      <wp:positionH relativeFrom="column">
                        <wp:posOffset>212090</wp:posOffset>
                      </wp:positionH>
                      <wp:positionV relativeFrom="paragraph">
                        <wp:posOffset>377825</wp:posOffset>
                      </wp:positionV>
                      <wp:extent cx="374015" cy="500380"/>
                      <wp:effectExtent l="0" t="0" r="0" b="0"/>
                      <wp:wrapNone/>
                      <wp:docPr id="9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9"/>
                              <a:stretch/>
                            </pic:blipFill>
                            <pic:spPr bwMode="auto">
                              <a:xfrm>
                                <a:off x="0" y="0"/>
                                <a:ext cx="374015" cy="5003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5" o:spid="_x0000_s95" type="#_x0000_t75" style="position:absolute;z-index:251658319;o:allowoverlap:true;o:allowincell:true;mso-position-horizontal-relative:text;margin-left:16.7pt;mso-position-horizontal:absolute;mso-position-vertical-relative:text;margin-top:29.8pt;mso-position-vertical:absolute;width:29.4pt;height:39.4pt;mso-wrap-distance-left:9.0pt;mso-wrap-distance-top:0.0pt;mso-wrap-distance-right:9.0pt;mso-wrap-distance-bottom:0.0pt;" stroked="f">
                      <v:path textboxrect="0,0,0,0"/>
                      <v:imagedata r:id="rId109" o:title=""/>
                    </v:shape>
                  </w:pict>
                </mc:Fallback>
              </mc:AlternateContent>
            </w:r>
            <w:r>
              <w:rPr>
                <w:rFonts w:hint="eastAsia" w:ascii="仿宋" w:hAnsi="仿宋" w:eastAsia="仿宋" w:cs="仿宋"/>
                <w:i w:val="0"/>
                <w:iCs w:val="0"/>
                <w:color w:val="000000"/>
                <w:sz w:val="21"/>
                <w:szCs w:val="21"/>
                <w:highlight w:val="none"/>
                <w:u w:val="none"/>
              </w:rPr>
            </w:r>
            <w:r/>
          </w:p>
        </w:tc>
      </w:tr>
      <w:tr>
        <w:trPr>
          <w:trHeight w:val="600"/>
        </w:trPr>
        <w:tc>
          <w:tcPr>
            <w:tcW w:w="35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91</w:t>
            </w:r>
            <w:r>
              <w:rPr>
                <w:rFonts w:hint="eastAsia" w:ascii="仿宋" w:hAnsi="仿宋" w:eastAsia="仿宋" w:cs="仿宋"/>
                <w:i w:val="0"/>
                <w:iCs w:val="0"/>
                <w:color w:val="000000"/>
                <w:sz w:val="21"/>
                <w:szCs w:val="21"/>
                <w:highlight w:val="none"/>
                <w:u w:val="none"/>
              </w:rPr>
            </w:r>
            <w:r/>
          </w:p>
        </w:tc>
        <w:tc>
          <w:tcPr>
            <w:tcW w:w="480"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整理筐</w:t>
            </w:r>
            <w:r>
              <w:rPr>
                <w:rFonts w:hint="eastAsia" w:ascii="仿宋" w:hAnsi="仿宋" w:eastAsia="仿宋" w:cs="仿宋"/>
                <w:i w:val="0"/>
                <w:iCs w:val="0"/>
                <w:color w:val="000000"/>
                <w:sz w:val="21"/>
                <w:szCs w:val="21"/>
                <w:highlight w:val="none"/>
                <w:u w:val="none"/>
              </w:rPr>
            </w:r>
            <w:r/>
          </w:p>
        </w:tc>
        <w:tc>
          <w:tcPr>
            <w:tcW w:w="2842"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1.HDPE高密度聚乙烯材质；</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2.尺寸：≥61*42*31cm；</w:t>
            </w:r>
            <w:r>
              <w:rPr>
                <w:rFonts w:hint="eastAsia" w:ascii="仿宋" w:hAnsi="仿宋" w:eastAsia="仿宋" w:cs="仿宋"/>
                <w:i w:val="0"/>
                <w:iCs w:val="0"/>
                <w:color w:val="000000"/>
                <w:sz w:val="21"/>
                <w:szCs w:val="21"/>
                <w:highlight w:val="none"/>
                <w:u w:val="none"/>
              </w:rPr>
            </w:r>
            <w:r/>
          </w:p>
        </w:tc>
        <w:tc>
          <w:tcPr>
            <w:tcW w:w="349"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w:t>
            </w:r>
            <w:r>
              <w:rPr>
                <w:rFonts w:hint="eastAsia" w:ascii="仿宋" w:hAnsi="仿宋" w:eastAsia="仿宋" w:cs="仿宋"/>
                <w:i w:val="0"/>
                <w:iCs w:val="0"/>
                <w:color w:val="000000"/>
                <w:sz w:val="21"/>
                <w:szCs w:val="21"/>
                <w:highlight w:val="none"/>
                <w:u w:val="none"/>
              </w:rPr>
            </w:r>
            <w:r/>
          </w:p>
        </w:tc>
        <w:tc>
          <w:tcPr>
            <w:tcW w:w="34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c>
          <w:tcPr>
            <w:tcW w:w="627" w:type="dxa"/>
            <w:vAlign w:val="center"/>
            <w:textDirection w:val="lrTb"/>
            <w:noWrap/>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rPr>
            </w:r>
            <w:r/>
          </w:p>
        </w:tc>
      </w:tr>
      <w:tr>
        <w:trPr>
          <w:trHeight w:val="1200"/>
        </w:trPr>
        <w:tc>
          <w:tcPr>
            <w:tcW w:w="357"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92</w:t>
            </w:r>
            <w:r>
              <w:rPr>
                <w:rFonts w:hint="eastAsia" w:ascii="仿宋" w:hAnsi="仿宋" w:eastAsia="仿宋" w:cs="仿宋"/>
                <w:i w:val="0"/>
                <w:iCs w:val="0"/>
                <w:color w:val="000000"/>
                <w:sz w:val="21"/>
                <w:szCs w:val="21"/>
                <w:highlight w:val="none"/>
                <w:u w:val="none"/>
              </w:rPr>
            </w:r>
            <w:r/>
          </w:p>
        </w:tc>
        <w:tc>
          <w:tcPr>
            <w:tcW w:w="480"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球车</w:t>
            </w:r>
            <w:r>
              <w:rPr>
                <w:rFonts w:hint="eastAsia" w:ascii="仿宋" w:hAnsi="仿宋" w:eastAsia="仿宋" w:cs="仿宋"/>
                <w:i w:val="0"/>
                <w:iCs w:val="0"/>
                <w:color w:val="000000"/>
                <w:sz w:val="21"/>
                <w:szCs w:val="21"/>
                <w:highlight w:val="none"/>
                <w:u w:val="none"/>
              </w:rPr>
            </w:r>
            <w:r/>
          </w:p>
        </w:tc>
        <w:tc>
          <w:tcPr>
            <w:tcW w:w="2842"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1.规格：≥900mm*800mm*800mm；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2.可四轮移动，可折叠，用于装篮球、排球、足球等球类物品；球车四角为圆角，框架采用≥20mm*20mm*1.0mm的钢管折弯焊接制成，可装30-40个球。</w:t>
            </w:r>
            <w:r>
              <w:rPr>
                <w:rFonts w:hint="eastAsia" w:ascii="仿宋" w:hAnsi="仿宋" w:eastAsia="仿宋" w:cs="仿宋"/>
                <w:i w:val="0"/>
                <w:iCs w:val="0"/>
                <w:color w:val="000000"/>
                <w:sz w:val="21"/>
                <w:szCs w:val="21"/>
                <w:highlight w:val="none"/>
                <w:u w:val="none"/>
              </w:rPr>
            </w:r>
            <w:r/>
          </w:p>
        </w:tc>
        <w:tc>
          <w:tcPr>
            <w:tcW w:w="349"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6</w:t>
            </w:r>
            <w:r>
              <w:rPr>
                <w:rFonts w:hint="eastAsia" w:ascii="仿宋" w:hAnsi="仿宋" w:eastAsia="仿宋" w:cs="仿宋"/>
                <w:i w:val="0"/>
                <w:iCs w:val="0"/>
                <w:color w:val="000000"/>
                <w:sz w:val="21"/>
                <w:szCs w:val="21"/>
                <w:highlight w:val="none"/>
                <w:u w:val="none"/>
              </w:rPr>
            </w:r>
            <w:r/>
          </w:p>
        </w:tc>
        <w:tc>
          <w:tcPr>
            <w:tcW w:w="34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辆</w:t>
            </w:r>
            <w:r>
              <w:rPr>
                <w:rFonts w:hint="eastAsia" w:ascii="仿宋" w:hAnsi="仿宋" w:eastAsia="仿宋" w:cs="仿宋"/>
                <w:i w:val="0"/>
                <w:iCs w:val="0"/>
                <w:color w:val="000000"/>
                <w:sz w:val="21"/>
                <w:szCs w:val="21"/>
                <w:highlight w:val="none"/>
                <w:u w:val="none"/>
              </w:rPr>
            </w:r>
            <w:r/>
          </w:p>
        </w:tc>
        <w:tc>
          <w:tcPr>
            <w:tcW w:w="627" w:type="dxa"/>
            <w:vAlign w:val="center"/>
            <w:textDirection w:val="lrTb"/>
            <w:noWrap/>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20" behindDoc="0" locked="0" layoutInCell="1" allowOverlap="1">
                      <wp:simplePos x="0" y="0"/>
                      <wp:positionH relativeFrom="column">
                        <wp:posOffset>86995</wp:posOffset>
                      </wp:positionH>
                      <wp:positionV relativeFrom="paragraph">
                        <wp:posOffset>79375</wp:posOffset>
                      </wp:positionV>
                      <wp:extent cx="667385" cy="585470"/>
                      <wp:effectExtent l="0" t="0" r="0" b="0"/>
                      <wp:wrapNone/>
                      <wp:docPr id="9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0"/>
                              <a:stretch/>
                            </pic:blipFill>
                            <pic:spPr bwMode="auto">
                              <a:xfrm>
                                <a:off x="0" y="0"/>
                                <a:ext cx="667385" cy="5854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6" o:spid="_x0000_s96" type="#_x0000_t75" style="position:absolute;z-index:251658320;o:allowoverlap:true;o:allowincell:true;mso-position-horizontal-relative:text;margin-left:6.8pt;mso-position-horizontal:absolute;mso-position-vertical-relative:text;margin-top:6.2pt;mso-position-vertical:absolute;width:52.5pt;height:46.1pt;mso-wrap-distance-left:9.0pt;mso-wrap-distance-top:0.0pt;mso-wrap-distance-right:9.0pt;mso-wrap-distance-bottom:0.0pt;" stroked="f">
                      <v:path textboxrect="0,0,0,0"/>
                      <v:imagedata r:id="rId110" o:title=""/>
                    </v:shape>
                  </w:pict>
                </mc:Fallback>
              </mc:AlternateContent>
            </w:r>
            <w:r>
              <w:rPr>
                <w:rFonts w:hint="eastAsia" w:ascii="仿宋" w:hAnsi="仿宋" w:eastAsia="仿宋" w:cs="仿宋"/>
                <w:i w:val="0"/>
                <w:iCs w:val="0"/>
                <w:color w:val="000000"/>
                <w:sz w:val="21"/>
                <w:szCs w:val="21"/>
                <w:highlight w:val="none"/>
                <w:u w:val="none"/>
              </w:rPr>
            </w:r>
            <w:r/>
          </w:p>
        </w:tc>
      </w:tr>
      <w:tr>
        <w:trPr>
          <w:trHeight w:val="300"/>
        </w:trPr>
        <w:tc>
          <w:tcPr>
            <w:gridSpan w:val="3"/>
            <w:tcW w:w="6750"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总计</w:t>
            </w:r>
            <w:r>
              <w:rPr>
                <w:rFonts w:hint="eastAsia" w:ascii="仿宋" w:hAnsi="仿宋" w:eastAsia="仿宋" w:cs="仿宋"/>
                <w:b/>
                <w:bCs/>
                <w:i w:val="0"/>
                <w:iCs w:val="0"/>
                <w:color w:val="000000"/>
                <w:sz w:val="21"/>
                <w:szCs w:val="21"/>
                <w:highlight w:val="none"/>
                <w:u w:val="none"/>
              </w:rPr>
            </w:r>
            <w:r/>
          </w:p>
        </w:tc>
        <w:tc>
          <w:tcPr>
            <w:gridSpan w:val="2"/>
            <w:tcW w:w="1269"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r>
            <w:r/>
          </w:p>
        </w:tc>
        <w:tc>
          <w:tcPr>
            <w:tcW w:w="627" w:type="dxa"/>
            <w:vAlign w:val="center"/>
            <w:textDirection w:val="lrTb"/>
            <w:noWrap/>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bl>
    <w:p>
      <w:pPr>
        <w:pStyle w:val="1054"/>
        <w:keepLines/>
        <w:keepNext/>
        <w:pageBreakBefore w:val="0"/>
        <w:spacing w:line="300" w:lineRule="exact"/>
        <w:shd w:val="clear" w:color="auto" w:fill="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bl>
      <w:tblPr>
        <w:tblpPr w:horzAnchor="text" w:tblpXSpec="left" w:vertAnchor="text" w:tblpY="1" w:leftFromText="180" w:topFromText="0" w:rightFromText="180" w:bottomFromText="0"/>
        <w:tblW w:w="5000"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79"/>
        <w:gridCol w:w="904"/>
        <w:gridCol w:w="5379"/>
        <w:gridCol w:w="671"/>
        <w:gridCol w:w="577"/>
        <w:gridCol w:w="1059"/>
      </w:tblGrid>
      <w:tr>
        <w:trPr>
          <w:trHeight w:val="350"/>
        </w:trPr>
        <w:tc>
          <w:tcPr>
            <w:gridSpan w:val="6"/>
            <w:tcW w:w="9169"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第二十四项：风雨操场</w:t>
            </w:r>
            <w:r>
              <w:rPr>
                <w:rFonts w:hint="eastAsia" w:ascii="仿宋" w:hAnsi="仿宋" w:eastAsia="仿宋" w:cs="仿宋"/>
                <w:b/>
                <w:bCs/>
                <w:i w:val="0"/>
                <w:iCs w:val="0"/>
                <w:color w:val="000000"/>
                <w:sz w:val="21"/>
                <w:szCs w:val="21"/>
                <w:highlight w:val="none"/>
                <w:u w:val="none"/>
              </w:rPr>
            </w:r>
            <w:r/>
          </w:p>
        </w:tc>
      </w:tr>
      <w:tr>
        <w:trPr>
          <w:trHeight w:val="300"/>
        </w:trPr>
        <w:tc>
          <w:tcPr>
            <w:tcW w:w="31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序号</w:t>
            </w:r>
            <w:r>
              <w:rPr>
                <w:rFonts w:hint="eastAsia" w:ascii="仿宋" w:hAnsi="仿宋" w:eastAsia="仿宋" w:cs="仿宋"/>
                <w:b/>
                <w:bCs/>
                <w:i w:val="0"/>
                <w:iCs w:val="0"/>
                <w:color w:val="000000"/>
                <w:sz w:val="21"/>
                <w:szCs w:val="21"/>
                <w:highlight w:val="none"/>
                <w:u w:val="none"/>
              </w:rPr>
            </w:r>
            <w:r/>
          </w:p>
        </w:tc>
        <w:tc>
          <w:tcPr>
            <w:tcW w:w="49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名称</w:t>
            </w:r>
            <w:r>
              <w:rPr>
                <w:rFonts w:hint="eastAsia" w:ascii="仿宋" w:hAnsi="仿宋" w:eastAsia="仿宋" w:cs="仿宋"/>
                <w:b/>
                <w:bCs/>
                <w:i w:val="0"/>
                <w:iCs w:val="0"/>
                <w:color w:val="000000"/>
                <w:sz w:val="21"/>
                <w:szCs w:val="21"/>
                <w:highlight w:val="none"/>
                <w:u w:val="none"/>
              </w:rPr>
            </w:r>
            <w:r/>
          </w:p>
        </w:tc>
        <w:tc>
          <w:tcPr>
            <w:tcW w:w="2933"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技术参数</w:t>
            </w:r>
            <w:r>
              <w:rPr>
                <w:rFonts w:hint="eastAsia" w:ascii="仿宋" w:hAnsi="仿宋" w:eastAsia="仿宋" w:cs="仿宋"/>
                <w:b/>
                <w:bCs/>
                <w:i w:val="0"/>
                <w:iCs w:val="0"/>
                <w:color w:val="000000"/>
                <w:sz w:val="21"/>
                <w:szCs w:val="21"/>
                <w:highlight w:val="none"/>
                <w:u w:val="none"/>
              </w:rPr>
            </w:r>
            <w:r/>
          </w:p>
        </w:tc>
        <w:tc>
          <w:tcPr>
            <w:tcW w:w="36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数量</w:t>
            </w:r>
            <w:r>
              <w:rPr>
                <w:rFonts w:hint="eastAsia" w:ascii="仿宋" w:hAnsi="仿宋" w:eastAsia="仿宋" w:cs="仿宋"/>
                <w:b/>
                <w:bCs/>
                <w:i w:val="0"/>
                <w:iCs w:val="0"/>
                <w:color w:val="000000"/>
                <w:sz w:val="21"/>
                <w:szCs w:val="21"/>
                <w:highlight w:val="none"/>
                <w:u w:val="none"/>
              </w:rPr>
            </w:r>
            <w:r/>
          </w:p>
        </w:tc>
        <w:tc>
          <w:tcPr>
            <w:tcW w:w="31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单位</w:t>
            </w:r>
            <w:r>
              <w:rPr>
                <w:rFonts w:hint="eastAsia" w:ascii="仿宋" w:hAnsi="仿宋" w:eastAsia="仿宋" w:cs="仿宋"/>
                <w:b/>
                <w:bCs/>
                <w:i w:val="0"/>
                <w:iCs w:val="0"/>
                <w:color w:val="000000"/>
                <w:sz w:val="21"/>
                <w:szCs w:val="21"/>
                <w:highlight w:val="none"/>
                <w:u w:val="none"/>
              </w:rPr>
            </w:r>
            <w:r/>
          </w:p>
        </w:tc>
        <w:tc>
          <w:tcPr>
            <w:tcW w:w="57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参考图片</w:t>
            </w:r>
            <w:r>
              <w:rPr>
                <w:rFonts w:hint="eastAsia" w:ascii="仿宋" w:hAnsi="仿宋" w:eastAsia="仿宋" w:cs="仿宋"/>
                <w:b/>
                <w:bCs/>
                <w:i w:val="0"/>
                <w:iCs w:val="0"/>
                <w:color w:val="000000"/>
                <w:sz w:val="21"/>
                <w:szCs w:val="21"/>
                <w:highlight w:val="none"/>
                <w:u w:val="none"/>
              </w:rPr>
            </w:r>
            <w:r/>
          </w:p>
        </w:tc>
      </w:tr>
      <w:tr>
        <w:trPr>
          <w:trHeight w:val="300"/>
        </w:trPr>
        <w:tc>
          <w:tcPr>
            <w:tcW w:w="31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lang w:val="en-US" w:eastAsia="zh-CN" w:bidi="ar-SA"/>
              </w:rPr>
            </w:r>
            <w:r/>
          </w:p>
        </w:tc>
        <w:tc>
          <w:tcPr>
            <w:tcW w:w="49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体育比赛计分软件（单一篮球网络版）</w:t>
            </w:r>
            <w:r>
              <w:rPr>
                <w:rFonts w:hint="eastAsia" w:ascii="仿宋" w:hAnsi="仿宋" w:eastAsia="仿宋" w:cs="仿宋"/>
                <w:i w:val="0"/>
                <w:iCs w:val="0"/>
                <w:color w:val="000000"/>
                <w:sz w:val="21"/>
                <w:szCs w:val="21"/>
                <w:highlight w:val="none"/>
                <w:u w:val="none"/>
                <w:lang w:val="en-US" w:eastAsia="zh-CN" w:bidi="ar-SA"/>
              </w:rPr>
            </w:r>
            <w:r/>
          </w:p>
        </w:tc>
        <w:tc>
          <w:tcPr>
            <w:tcW w:w="2933"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1.适用于篮球比赛的现场计时记分；</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2.实现多种规则可选，CBA，FIBA,NBA；</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3.大屏上可显示比分、赛队、队员信息；以及犯规、暂停、换人操作的指示；</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4.显示比赛时间、暂停时间、系统时间以及比赛倒计时功能；</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5.裁判场边独立打分控制，同步上屏显示；</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6.软件记分界面符合国际比赛规则；</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7.可调整比赛界面布局，增加删减显示内容；</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8.比赛编排功能；</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9.支持广告预设及切换和临时通知插播，可以在大屏幕上显示各种通知信息，并设定速度、颜色、字体等特效；</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10.可扩展操作台：可选择使用键盘快捷键打分，也可以配备专业打分台打分比分导出功能；</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11.数据自动备份，如遇电脑故障或断电，重启后即恢复先前画面；</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12.协同计时记分设备：可与24S记分牌同步显示；</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13.与比赛技术统计软件联动，自动记录球员得分判罚；</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14.可与在线报名系统联动，自动生成导入报名表；可与比赛字幕软件联动，自动实时提供比赛数据信息；可与成绩管理系统联动，生成导出比赛秩序单、成绩公告表、名次公告表单；15.将播放功能独立到一台电脑上，即裁判拥有独立的计时记分操作平台，实现外接打分设备，实现场边打分；</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16.适用于场地有一块屏幕以上，且需要在场边完成计时记分工作的体育场馆；</w:t>
            </w:r>
            <w:r>
              <w:rPr>
                <w:rFonts w:hint="eastAsia" w:ascii="仿宋" w:hAnsi="仿宋" w:eastAsia="仿宋" w:cs="仿宋"/>
                <w:i w:val="0"/>
                <w:iCs w:val="0"/>
                <w:color w:val="000000"/>
                <w:sz w:val="21"/>
                <w:szCs w:val="21"/>
                <w:highlight w:val="none"/>
                <w:u w:val="none"/>
                <w:lang w:val="en-US" w:eastAsia="zh-CN" w:bidi="ar-SA"/>
              </w:rPr>
            </w:r>
            <w:r/>
          </w:p>
        </w:tc>
        <w:tc>
          <w:tcPr>
            <w:tcW w:w="365"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lang w:val="en-US" w:eastAsia="zh-CN" w:bidi="ar-SA"/>
              </w:rPr>
            </w:r>
            <w:r/>
          </w:p>
        </w:tc>
        <w:tc>
          <w:tcPr>
            <w:tcW w:w="31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lang w:val="en-US" w:eastAsia="zh-CN" w:bidi="ar-SA"/>
              </w:rPr>
            </w:r>
            <w:r/>
          </w:p>
        </w:tc>
        <w:tc>
          <w:tcPr>
            <w:tcW w:w="577"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44" behindDoc="0" locked="0" layoutInCell="1" allowOverlap="1">
                      <wp:simplePos x="0" y="0"/>
                      <wp:positionH relativeFrom="column">
                        <wp:posOffset>-38099</wp:posOffset>
                      </wp:positionH>
                      <wp:positionV relativeFrom="paragraph">
                        <wp:posOffset>1662430</wp:posOffset>
                      </wp:positionV>
                      <wp:extent cx="604520" cy="412750"/>
                      <wp:effectExtent l="0" t="0" r="0" b="0"/>
                      <wp:wrapNone/>
                      <wp:docPr id="9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1"/>
                              <a:stretch/>
                            </pic:blipFill>
                            <pic:spPr bwMode="auto">
                              <a:xfrm>
                                <a:off x="0" y="0"/>
                                <a:ext cx="604520" cy="4127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7" o:spid="_x0000_s97" type="#_x0000_t75" style="position:absolute;z-index:251658344;o:allowoverlap:true;o:allowincell:true;mso-position-horizontal-relative:text;margin-left:-3.0pt;mso-position-horizontal:absolute;mso-position-vertical-relative:text;margin-top:130.9pt;mso-position-vertical:absolute;width:47.6pt;height:32.5pt;mso-wrap-distance-left:9.0pt;mso-wrap-distance-top:0.0pt;mso-wrap-distance-right:9.0pt;mso-wrap-distance-bottom:0.0pt;" stroked="f">
                      <v:path textboxrect="0,0,0,0"/>
                      <v:imagedata r:id="rId111" o:title=""/>
                    </v:shape>
                  </w:pict>
                </mc:Fallback>
              </mc:AlternateContent>
            </w:r>
            <w:r>
              <w:rPr>
                <w:rFonts w:hint="eastAsia" w:ascii="仿宋" w:hAnsi="仿宋" w:eastAsia="仿宋" w:cs="仿宋"/>
                <w:i w:val="0"/>
                <w:iCs w:val="0"/>
                <w:color w:val="000000"/>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43" behindDoc="0" locked="0" layoutInCell="1" allowOverlap="1">
                      <wp:simplePos x="0" y="0"/>
                      <wp:positionH relativeFrom="column">
                        <wp:posOffset>-17779</wp:posOffset>
                      </wp:positionH>
                      <wp:positionV relativeFrom="paragraph">
                        <wp:posOffset>2252345</wp:posOffset>
                      </wp:positionV>
                      <wp:extent cx="681990" cy="250190"/>
                      <wp:effectExtent l="0" t="0" r="0" b="0"/>
                      <wp:wrapNone/>
                      <wp:docPr id="9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2"/>
                              <a:stretch/>
                            </pic:blipFill>
                            <pic:spPr bwMode="auto">
                              <a:xfrm>
                                <a:off x="0" y="0"/>
                                <a:ext cx="681990" cy="2501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8" o:spid="_x0000_s98" type="#_x0000_t75" style="position:absolute;z-index:251658343;o:allowoverlap:true;o:allowincell:true;mso-position-horizontal-relative:text;margin-left:-1.4pt;mso-position-horizontal:absolute;mso-position-vertical-relative:text;margin-top:177.3pt;mso-position-vertical:absolute;width:53.7pt;height:19.7pt;mso-wrap-distance-left:9.0pt;mso-wrap-distance-top:0.0pt;mso-wrap-distance-right:9.0pt;mso-wrap-distance-bottom:0.0pt;" stroked="f">
                      <v:path textboxrect="0,0,0,0"/>
                      <v:imagedata r:id="rId112" o:title=""/>
                    </v:shape>
                  </w:pict>
                </mc:Fallback>
              </mc:AlternateContent>
            </w:r>
            <w:r>
              <w:rPr>
                <w:rFonts w:hint="eastAsia" w:ascii="仿宋" w:hAnsi="仿宋" w:eastAsia="仿宋" w:cs="仿宋"/>
                <w:i w:val="0"/>
                <w:iCs w:val="0"/>
                <w:color w:val="000000"/>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42" behindDoc="0" locked="0" layoutInCell="1" allowOverlap="1">
                      <wp:simplePos x="0" y="0"/>
                      <wp:positionH relativeFrom="column">
                        <wp:posOffset>-13334</wp:posOffset>
                      </wp:positionH>
                      <wp:positionV relativeFrom="paragraph">
                        <wp:posOffset>2614295</wp:posOffset>
                      </wp:positionV>
                      <wp:extent cx="621665" cy="404495"/>
                      <wp:effectExtent l="0" t="0" r="0" b="0"/>
                      <wp:wrapNone/>
                      <wp:docPr id="10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3"/>
                              <a:stretch/>
                            </pic:blipFill>
                            <pic:spPr bwMode="auto">
                              <a:xfrm>
                                <a:off x="0" y="0"/>
                                <a:ext cx="621665" cy="40449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9" o:spid="_x0000_s99" type="#_x0000_t75" style="position:absolute;z-index:251658342;o:allowoverlap:true;o:allowincell:true;mso-position-horizontal-relative:text;margin-left:-1.0pt;mso-position-horizontal:absolute;mso-position-vertical-relative:text;margin-top:205.8pt;mso-position-vertical:absolute;width:48.9pt;height:31.8pt;mso-wrap-distance-left:9.0pt;mso-wrap-distance-top:0.0pt;mso-wrap-distance-right:9.0pt;mso-wrap-distance-bottom:0.0pt;" stroked="f">
                      <v:path textboxrect="0,0,0,0"/>
                      <v:imagedata r:id="rId113" o:title=""/>
                    </v:shape>
                  </w:pict>
                </mc:Fallback>
              </mc:AlternateContent>
            </w:r>
            <w:r>
              <w:rPr>
                <w:rFonts w:hint="eastAsia" w:ascii="仿宋" w:hAnsi="仿宋" w:eastAsia="仿宋" w:cs="仿宋"/>
                <w:i w:val="0"/>
                <w:iCs w:val="0"/>
                <w:color w:val="000000"/>
                <w:sz w:val="21"/>
                <w:szCs w:val="21"/>
                <w:highlight w:val="none"/>
                <w:u w:val="none"/>
                <w:lang w:val="en-US" w:eastAsia="zh-CN" w:bidi="ar-SA"/>
              </w:rPr>
            </w:r>
            <w:r/>
          </w:p>
        </w:tc>
      </w:tr>
      <w:tr>
        <w:trPr>
          <w:trHeight w:val="113"/>
        </w:trPr>
        <w:tc>
          <w:tcPr>
            <w:tcW w:w="315"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492"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标准打分控制台（高端）</w:t>
            </w:r>
            <w:r>
              <w:rPr>
                <w:rFonts w:hint="eastAsia" w:ascii="仿宋" w:hAnsi="仿宋" w:eastAsia="仿宋" w:cs="仿宋"/>
                <w:i w:val="0"/>
                <w:iCs w:val="0"/>
                <w:color w:val="000000"/>
                <w:sz w:val="21"/>
                <w:szCs w:val="21"/>
                <w:highlight w:val="none"/>
                <w:u w:val="none"/>
              </w:rPr>
            </w:r>
            <w:r/>
          </w:p>
        </w:tc>
        <w:tc>
          <w:tcPr>
            <w:tcW w:w="2933"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1.尺寸：约230x400（mm）；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2.显示：5寸全彩液晶；</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3.供电方式：AC190~250V/USB接口实现移动供电；</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4.通讯方式：无线通讯（LORA扩频433M）；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5.整机功率：≤10W；</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6.结构材质：全钣金机箱；</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7.实现外接计时器进攻计时器、比赛计时器；</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8.控制台1台、含24秒进攻计时手柄、比赛计时手柄；</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9.比赛规则及球队信息设置；</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10.比赛计时控制、进攻计时控制、球队得分控制、球权控制；</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11.0.1秒回表、单独讯响按钮、场地交换按钮、多种比赛规则预设；</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12.球队暂停次数控制（1-9次）、球队犯规次数控制（1-9次）；</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13.同体育软件联动控制功能、联动控制24秒进攻计时器；</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14.外接手柄（比赛计时和进攻计时）；</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15.增加多种比赛规则预设（CBA/NBA/FIBA/自定义等）；</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16.实现拼音输入法、英文输入、数字输入、常用符号输入；</w:t>
            </w:r>
            <w:r>
              <w:rPr>
                <w:rFonts w:hint="eastAsia" w:ascii="仿宋" w:hAnsi="仿宋" w:eastAsia="仿宋" w:cs="仿宋"/>
                <w:i w:val="0"/>
                <w:iCs w:val="0"/>
                <w:color w:val="000000"/>
                <w:sz w:val="21"/>
                <w:szCs w:val="21"/>
                <w:highlight w:val="none"/>
                <w:u w:val="none"/>
              </w:rPr>
            </w:r>
            <w:r/>
          </w:p>
        </w:tc>
        <w:tc>
          <w:tcPr>
            <w:tcW w:w="365"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14"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c>
          <w:tcPr>
            <w:tcW w:w="577" w:type="dxa"/>
            <w:vAlign w:val="center"/>
            <w:textDirection w:val="lrTb"/>
            <w:noWrap/>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21" behindDoc="0" locked="0" layoutInCell="1" allowOverlap="1">
                      <wp:simplePos x="0" y="0"/>
                      <wp:positionH relativeFrom="column">
                        <wp:posOffset>5715</wp:posOffset>
                      </wp:positionH>
                      <wp:positionV relativeFrom="paragraph">
                        <wp:posOffset>748665</wp:posOffset>
                      </wp:positionV>
                      <wp:extent cx="525780" cy="347345"/>
                      <wp:effectExtent l="0" t="0" r="0" b="0"/>
                      <wp:wrapNone/>
                      <wp:docPr id="10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4"/>
                              <a:stretch/>
                            </pic:blipFill>
                            <pic:spPr bwMode="auto">
                              <a:xfrm>
                                <a:off x="0" y="0"/>
                                <a:ext cx="525780" cy="3473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0" o:spid="_x0000_s100" type="#_x0000_t75" style="position:absolute;z-index:251658321;o:allowoverlap:true;o:allowincell:true;mso-position-horizontal-relative:text;margin-left:0.4pt;mso-position-horizontal:absolute;mso-position-vertical-relative:text;margin-top:58.9pt;mso-position-vertical:absolute;width:41.4pt;height:27.3pt;mso-wrap-distance-left:9.0pt;mso-wrap-distance-top:0.0pt;mso-wrap-distance-right:9.0pt;mso-wrap-distance-bottom:0.0pt;" stroked="f">
                      <v:path textboxrect="0,0,0,0"/>
                      <v:imagedata r:id="rId114" o:title=""/>
                    </v:shape>
                  </w:pict>
                </mc:Fallback>
              </mc:AlternateContent>
            </w:r>
            <w:r>
              <w:rPr>
                <w:rFonts w:hint="eastAsia" w:ascii="仿宋" w:hAnsi="仿宋" w:eastAsia="仿宋" w:cs="仿宋"/>
                <w:i w:val="0"/>
                <w:iCs w:val="0"/>
                <w:color w:val="000000"/>
                <w:sz w:val="21"/>
                <w:szCs w:val="21"/>
                <w:highlight w:val="none"/>
                <w:u w:val="none"/>
              </w:rPr>
            </w:r>
            <w:r/>
          </w:p>
        </w:tc>
      </w:tr>
      <w:tr>
        <w:trPr>
          <w:trHeight w:val="387"/>
        </w:trPr>
        <w:tc>
          <w:tcPr>
            <w:tcW w:w="315"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w:t>
            </w:r>
            <w:r>
              <w:rPr>
                <w:rFonts w:hint="eastAsia" w:ascii="仿宋" w:hAnsi="仿宋" w:eastAsia="仿宋" w:cs="仿宋"/>
                <w:i w:val="0"/>
                <w:iCs w:val="0"/>
                <w:color w:val="000000"/>
                <w:sz w:val="21"/>
                <w:szCs w:val="21"/>
                <w:highlight w:val="none"/>
                <w:u w:val="none"/>
              </w:rPr>
            </w:r>
            <w:r/>
          </w:p>
        </w:tc>
        <w:tc>
          <w:tcPr>
            <w:tcW w:w="492"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篮球单面24秒进攻计时器（5位）</w:t>
            </w:r>
            <w:r>
              <w:rPr>
                <w:rFonts w:hint="eastAsia" w:ascii="仿宋" w:hAnsi="仿宋" w:eastAsia="仿宋" w:cs="仿宋"/>
                <w:i w:val="0"/>
                <w:iCs w:val="0"/>
                <w:color w:val="000000"/>
                <w:sz w:val="21"/>
                <w:szCs w:val="21"/>
                <w:highlight w:val="none"/>
                <w:u w:val="none"/>
              </w:rPr>
            </w:r>
            <w:r/>
          </w:p>
        </w:tc>
        <w:tc>
          <w:tcPr>
            <w:tcW w:w="2933"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1.尺寸：约695x580x70（mm）；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2.显示点阵：64x48，P10；</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3.供电方式：AC190~250V；</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4.通讯方式：无线通讯（LORA扩频433M），多通道可变防止干扰；</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5.满足外接灯带：产品只提供开关控制（显示牌下端可预留接口）；</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6.整机功率：≤120W；</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7.结构材质：全钣金机箱；</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8.声音提示：≥110dB；</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9.重量：21Kg（一套）；功能：</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1.分计时：能实现0--99分和0--59秒任意调整，具有启动、暂停、复位功能；</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2.秒计时：能实现0--99秒任意调整，具有复位、启动、暂停功能；</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3.可与LED同步显示24秒倒计时；</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4.可与LED同步显示14秒倒计时；</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5.可显示比赛暂停倒计时；</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6.终场最后1分钟，倒计时自动跳转为1/10秒位显示；</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7.可手动或联动终场自动声、光报警；</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8.能长期保存最后一次设定的数据；</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9.无线显示牌，一对（2个）含篮球架安装立柱；</w:t>
            </w:r>
            <w:r>
              <w:rPr>
                <w:rFonts w:hint="eastAsia" w:ascii="仿宋" w:hAnsi="仿宋" w:eastAsia="仿宋" w:cs="仿宋"/>
                <w:i w:val="0"/>
                <w:iCs w:val="0"/>
                <w:color w:val="000000"/>
                <w:sz w:val="21"/>
                <w:szCs w:val="21"/>
                <w:highlight w:val="none"/>
                <w:u w:val="none"/>
              </w:rPr>
            </w:r>
            <w:r/>
          </w:p>
        </w:tc>
        <w:tc>
          <w:tcPr>
            <w:tcW w:w="365"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14"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c>
          <w:tcPr>
            <w:tcW w:w="577" w:type="dxa"/>
            <w:vAlign w:val="center"/>
            <w:textDirection w:val="lrTb"/>
            <w:noWrap/>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3900"/>
        </w:trPr>
        <w:tc>
          <w:tcPr>
            <w:tcW w:w="315"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4</w:t>
            </w:r>
            <w:r>
              <w:rPr>
                <w:rFonts w:hint="eastAsia" w:ascii="仿宋" w:hAnsi="仿宋" w:eastAsia="仿宋" w:cs="仿宋"/>
                <w:i w:val="0"/>
                <w:iCs w:val="0"/>
                <w:color w:val="000000"/>
                <w:sz w:val="21"/>
                <w:szCs w:val="21"/>
                <w:highlight w:val="none"/>
                <w:u w:val="none"/>
              </w:rPr>
            </w:r>
            <w:r/>
          </w:p>
        </w:tc>
        <w:tc>
          <w:tcPr>
            <w:tcW w:w="492"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三面犯规显示器</w:t>
            </w:r>
            <w:r>
              <w:rPr>
                <w:rFonts w:hint="eastAsia" w:ascii="仿宋" w:hAnsi="仿宋" w:eastAsia="仿宋" w:cs="仿宋"/>
                <w:i w:val="0"/>
                <w:iCs w:val="0"/>
                <w:color w:val="000000"/>
                <w:sz w:val="21"/>
                <w:szCs w:val="21"/>
                <w:highlight w:val="none"/>
                <w:u w:val="none"/>
              </w:rPr>
            </w:r>
            <w:r/>
          </w:p>
        </w:tc>
        <w:tc>
          <w:tcPr>
            <w:tcW w:w="2933"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1.尺寸：约338x200x200（mm）；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2.供电方式：AC190~250V；</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3.通讯方式：有线通讯；4.控制方式：控制台控制；</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5.整机功率：≤30W；</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6.结构材质：全钣金机箱；</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7.重量：3Kg；</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8.显示牌，一对（2个），控制台1个；功能介绍：</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1.三面显示（犯规次数、暂停、换人）；</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2.犯规次数增加时，有绿色、黄色、红色颜色变化；3.可以手动、自动操作，自动时与打分控制台联动；4.控制台2.4寸全彩液晶指示，操作非常方便；</w:t>
            </w:r>
            <w:r>
              <w:rPr>
                <w:rFonts w:hint="eastAsia" w:ascii="仿宋" w:hAnsi="仿宋" w:eastAsia="仿宋" w:cs="仿宋"/>
                <w:i w:val="0"/>
                <w:iCs w:val="0"/>
                <w:color w:val="000000"/>
                <w:sz w:val="21"/>
                <w:szCs w:val="21"/>
                <w:highlight w:val="none"/>
                <w:u w:val="none"/>
              </w:rPr>
            </w:r>
            <w:r/>
          </w:p>
        </w:tc>
        <w:tc>
          <w:tcPr>
            <w:tcW w:w="365"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14"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22" behindDoc="0" locked="0" layoutInCell="1" allowOverlap="1">
                      <wp:simplePos x="0" y="0"/>
                      <wp:positionH relativeFrom="column">
                        <wp:posOffset>261620</wp:posOffset>
                      </wp:positionH>
                      <wp:positionV relativeFrom="paragraph">
                        <wp:posOffset>271780</wp:posOffset>
                      </wp:positionV>
                      <wp:extent cx="892175" cy="512445"/>
                      <wp:effectExtent l="0" t="0" r="0" b="0"/>
                      <wp:wrapNone/>
                      <wp:docPr id="10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5"/>
                              <a:stretch/>
                            </pic:blipFill>
                            <pic:spPr bwMode="auto">
                              <a:xfrm>
                                <a:off x="0" y="0"/>
                                <a:ext cx="892175" cy="5124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1" o:spid="_x0000_s101" type="#_x0000_t75" style="position:absolute;z-index:251658322;o:allowoverlap:true;o:allowincell:true;mso-position-horizontal-relative:text;margin-left:20.6pt;mso-position-horizontal:absolute;mso-position-vertical-relative:text;margin-top:21.4pt;mso-position-vertical:absolute;width:70.2pt;height:40.4pt;mso-wrap-distance-left:9.0pt;mso-wrap-distance-top:0.0pt;mso-wrap-distance-right:9.0pt;mso-wrap-distance-bottom:0.0pt;" stroked="f">
                      <v:path textboxrect="0,0,0,0"/>
                      <v:imagedata r:id="rId115" o:title=""/>
                    </v:shape>
                  </w:pict>
                </mc:Fallback>
              </mc:AlternateContent>
            </w: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c>
          <w:tcPr>
            <w:tcW w:w="577" w:type="dxa"/>
            <w:vAlign w:val="center"/>
            <w:textDirection w:val="lrTb"/>
            <w:noWrap/>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23" behindDoc="0" locked="0" layoutInCell="1" allowOverlap="1">
                      <wp:simplePos x="0" y="0"/>
                      <wp:positionH relativeFrom="column">
                        <wp:posOffset>92075</wp:posOffset>
                      </wp:positionH>
                      <wp:positionV relativeFrom="paragraph">
                        <wp:posOffset>784225</wp:posOffset>
                      </wp:positionV>
                      <wp:extent cx="659130" cy="869315"/>
                      <wp:effectExtent l="0" t="0" r="0" b="0"/>
                      <wp:wrapNone/>
                      <wp:docPr id="10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6"/>
                              <a:stretch/>
                            </pic:blipFill>
                            <pic:spPr bwMode="auto">
                              <a:xfrm>
                                <a:off x="0" y="0"/>
                                <a:ext cx="659130" cy="8693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2" o:spid="_x0000_s102" type="#_x0000_t75" style="position:absolute;z-index:251658323;o:allowoverlap:true;o:allowincell:true;mso-position-horizontal-relative:text;margin-left:7.2pt;mso-position-horizontal:absolute;mso-position-vertical-relative:text;margin-top:61.8pt;mso-position-vertical:absolute;width:51.9pt;height:68.5pt;mso-wrap-distance-left:9.0pt;mso-wrap-distance-top:0.0pt;mso-wrap-distance-right:9.0pt;mso-wrap-distance-bottom:0.0pt;" stroked="f">
                      <v:path textboxrect="0,0,0,0"/>
                      <v:imagedata r:id="rId116" o:title=""/>
                    </v:shape>
                  </w:pict>
                </mc:Fallback>
              </mc:AlternateContent>
            </w:r>
            <w:r>
              <w:rPr>
                <w:rFonts w:hint="eastAsia" w:ascii="仿宋" w:hAnsi="仿宋" w:eastAsia="仿宋" w:cs="仿宋"/>
                <w:i w:val="0"/>
                <w:iCs w:val="0"/>
                <w:color w:val="000000"/>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24" behindDoc="0" locked="0" layoutInCell="1" allowOverlap="1">
                      <wp:simplePos x="0" y="0"/>
                      <wp:positionH relativeFrom="column">
                        <wp:posOffset>30480</wp:posOffset>
                      </wp:positionH>
                      <wp:positionV relativeFrom="paragraph">
                        <wp:posOffset>1897380</wp:posOffset>
                      </wp:positionV>
                      <wp:extent cx="818515" cy="603885"/>
                      <wp:effectExtent l="0" t="0" r="0" b="0"/>
                      <wp:wrapNone/>
                      <wp:docPr id="10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7"/>
                              <a:stretch/>
                            </pic:blipFill>
                            <pic:spPr bwMode="auto">
                              <a:xfrm>
                                <a:off x="0" y="0"/>
                                <a:ext cx="818515" cy="6038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3" o:spid="_x0000_s103" type="#_x0000_t75" style="position:absolute;z-index:251658324;o:allowoverlap:true;o:allowincell:true;mso-position-horizontal-relative:text;margin-left:2.4pt;mso-position-horizontal:absolute;mso-position-vertical-relative:text;margin-top:149.4pt;mso-position-vertical:absolute;width:64.5pt;height:47.5pt;mso-wrap-distance-left:9.0pt;mso-wrap-distance-top:0.0pt;mso-wrap-distance-right:9.0pt;mso-wrap-distance-bottom:0.0pt;" stroked="f">
                      <v:path textboxrect="0,0,0,0"/>
                      <v:imagedata r:id="rId117" o:title=""/>
                    </v:shape>
                  </w:pict>
                </mc:Fallback>
              </mc:AlternateContent>
            </w:r>
            <w:r>
              <w:rPr>
                <w:rFonts w:hint="eastAsia" w:ascii="仿宋" w:hAnsi="仿宋" w:eastAsia="仿宋" w:cs="仿宋"/>
                <w:i w:val="0"/>
                <w:iCs w:val="0"/>
                <w:color w:val="000000"/>
                <w:sz w:val="21"/>
                <w:szCs w:val="21"/>
                <w:highlight w:val="none"/>
                <w:u w:val="none"/>
              </w:rPr>
            </w:r>
            <w:r/>
          </w:p>
        </w:tc>
      </w:tr>
      <w:tr>
        <w:trPr>
          <w:trHeight w:val="2400"/>
        </w:trPr>
        <w:tc>
          <w:tcPr>
            <w:tcW w:w="315"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w:t>
            </w:r>
            <w:r>
              <w:rPr>
                <w:rFonts w:hint="eastAsia" w:ascii="仿宋" w:hAnsi="仿宋" w:eastAsia="仿宋" w:cs="仿宋"/>
                <w:i w:val="0"/>
                <w:iCs w:val="0"/>
                <w:color w:val="000000"/>
                <w:sz w:val="21"/>
                <w:szCs w:val="21"/>
                <w:highlight w:val="none"/>
                <w:u w:val="none"/>
              </w:rPr>
            </w:r>
            <w:r/>
          </w:p>
        </w:tc>
        <w:tc>
          <w:tcPr>
            <w:tcW w:w="492"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球权显示器</w:t>
            </w:r>
            <w:r>
              <w:rPr>
                <w:rFonts w:hint="eastAsia" w:ascii="仿宋" w:hAnsi="仿宋" w:eastAsia="仿宋" w:cs="仿宋"/>
                <w:i w:val="0"/>
                <w:iCs w:val="0"/>
                <w:color w:val="000000"/>
                <w:sz w:val="21"/>
                <w:szCs w:val="21"/>
                <w:highlight w:val="none"/>
                <w:u w:val="none"/>
              </w:rPr>
            </w:r>
            <w:r/>
          </w:p>
        </w:tc>
        <w:tc>
          <w:tcPr>
            <w:tcW w:w="2933"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1.尺寸：约205x375x50（mm）；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2.供电方式：AC190~250V；</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3.通讯方式：有线通讯；4.控制方式：控制台控制；</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5.整机功率：≤10W；</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6.结构材质：全钣金机箱；</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7.重量：2Kg；8.显示牌1个；</w:t>
            </w:r>
            <w:r>
              <w:rPr>
                <w:rFonts w:hint="eastAsia" w:ascii="仿宋" w:hAnsi="仿宋" w:eastAsia="仿宋" w:cs="仿宋"/>
                <w:i w:val="0"/>
                <w:iCs w:val="0"/>
                <w:color w:val="000000"/>
                <w:sz w:val="21"/>
                <w:szCs w:val="21"/>
                <w:highlight w:val="none"/>
                <w:u w:val="none"/>
              </w:rPr>
            </w:r>
            <w:r/>
          </w:p>
        </w:tc>
        <w:tc>
          <w:tcPr>
            <w:tcW w:w="365"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14"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c>
          <w:tcPr>
            <w:tcW w:w="57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25" behindDoc="0" locked="0" layoutInCell="1" allowOverlap="1">
                      <wp:simplePos x="0" y="0"/>
                      <wp:positionH relativeFrom="column">
                        <wp:posOffset>-55244</wp:posOffset>
                      </wp:positionH>
                      <wp:positionV relativeFrom="paragraph">
                        <wp:posOffset>795655</wp:posOffset>
                      </wp:positionV>
                      <wp:extent cx="818515" cy="422910"/>
                      <wp:effectExtent l="0" t="0" r="0" b="0"/>
                      <wp:wrapNone/>
                      <wp:docPr id="10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8"/>
                              <a:stretch/>
                            </pic:blipFill>
                            <pic:spPr bwMode="auto">
                              <a:xfrm>
                                <a:off x="0" y="0"/>
                                <a:ext cx="818515" cy="4229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4" o:spid="_x0000_s104" type="#_x0000_t75" style="position:absolute;z-index:251658325;o:allowoverlap:true;o:allowincell:true;mso-position-horizontal-relative:text;margin-left:-4.3pt;mso-position-horizontal:absolute;mso-position-vertical-relative:text;margin-top:62.6pt;mso-position-vertical:absolute;width:64.5pt;height:33.3pt;mso-wrap-distance-left:9.0pt;mso-wrap-distance-top:0.0pt;mso-wrap-distance-right:9.0pt;mso-wrap-distance-bottom:0.0pt;" stroked="f">
                      <v:path textboxrect="0,0,0,0"/>
                      <v:imagedata r:id="rId118" o:title=""/>
                    </v:shape>
                  </w:pict>
                </mc:Fallback>
              </mc:AlternateContent>
            </w:r>
            <w:r>
              <w:rPr>
                <w:rFonts w:hint="eastAsia" w:ascii="仿宋" w:hAnsi="仿宋" w:eastAsia="仿宋" w:cs="仿宋"/>
                <w:i w:val="0"/>
                <w:iCs w:val="0"/>
                <w:color w:val="000000"/>
                <w:sz w:val="21"/>
                <w:szCs w:val="21"/>
                <w:highlight w:val="none"/>
                <w:u w:val="none"/>
              </w:rPr>
            </w:r>
            <w:r/>
          </w:p>
        </w:tc>
      </w:tr>
      <w:tr>
        <w:trPr>
          <w:trHeight w:val="3000"/>
        </w:trPr>
        <w:tc>
          <w:tcPr>
            <w:tcW w:w="315"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6</w:t>
            </w:r>
            <w:r>
              <w:rPr>
                <w:rFonts w:hint="eastAsia" w:ascii="仿宋" w:hAnsi="仿宋" w:eastAsia="仿宋" w:cs="仿宋"/>
                <w:i w:val="0"/>
                <w:iCs w:val="0"/>
                <w:color w:val="000000"/>
                <w:sz w:val="21"/>
                <w:szCs w:val="21"/>
                <w:highlight w:val="none"/>
                <w:u w:val="none"/>
              </w:rPr>
            </w:r>
            <w:r/>
          </w:p>
        </w:tc>
        <w:tc>
          <w:tcPr>
            <w:tcW w:w="492"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专业讯响器（双音）</w:t>
            </w:r>
            <w:r>
              <w:rPr>
                <w:rFonts w:hint="eastAsia" w:ascii="仿宋" w:hAnsi="仿宋" w:eastAsia="仿宋" w:cs="仿宋"/>
                <w:i w:val="0"/>
                <w:iCs w:val="0"/>
                <w:color w:val="000000"/>
                <w:sz w:val="21"/>
                <w:szCs w:val="21"/>
                <w:highlight w:val="none"/>
                <w:u w:val="none"/>
              </w:rPr>
            </w:r>
            <w:r/>
          </w:p>
        </w:tc>
        <w:tc>
          <w:tcPr>
            <w:tcW w:w="2933"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1.尺寸约175x150x120（mm）；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2.供电方式AC190~250V；</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3.整机功耗10W；</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4.结构材质数控钣金机箱；</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5.重量1.5KG；</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6.声音双声≥120dB；</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7.控制方式，外接按钮控制/打分台联动控制；</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功能：</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1.同时具有声光提示功能；</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2.可根据比赛要求，鸣笛以作提示；</w:t>
            </w:r>
            <w:r>
              <w:rPr>
                <w:rFonts w:hint="eastAsia" w:ascii="仿宋" w:hAnsi="仿宋" w:eastAsia="仿宋" w:cs="仿宋"/>
                <w:i w:val="0"/>
                <w:iCs w:val="0"/>
                <w:color w:val="000000"/>
                <w:sz w:val="21"/>
                <w:szCs w:val="21"/>
                <w:highlight w:val="none"/>
                <w:u w:val="none"/>
              </w:rPr>
            </w:r>
            <w:r/>
          </w:p>
        </w:tc>
        <w:tc>
          <w:tcPr>
            <w:tcW w:w="365"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14"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c>
          <w:tcPr>
            <w:tcW w:w="577" w:type="dxa"/>
            <w:vAlign w:val="center"/>
            <w:textDirection w:val="lrTb"/>
            <w:noWrap/>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26" behindDoc="0" locked="0" layoutInCell="1" allowOverlap="1">
                      <wp:simplePos x="0" y="0"/>
                      <wp:positionH relativeFrom="column">
                        <wp:posOffset>25400</wp:posOffset>
                      </wp:positionH>
                      <wp:positionV relativeFrom="paragraph">
                        <wp:posOffset>579120</wp:posOffset>
                      </wp:positionV>
                      <wp:extent cx="1096010" cy="588010"/>
                      <wp:effectExtent l="0" t="0" r="0" b="0"/>
                      <wp:wrapNone/>
                      <wp:docPr id="10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9"/>
                              <a:stretch/>
                            </pic:blipFill>
                            <pic:spPr bwMode="auto">
                              <a:xfrm>
                                <a:off x="0" y="0"/>
                                <a:ext cx="1096010" cy="5880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5" o:spid="_x0000_s105" type="#_x0000_t75" style="position:absolute;z-index:251658326;o:allowoverlap:true;o:allowincell:true;mso-position-horizontal-relative:text;margin-left:2.0pt;mso-position-horizontal:absolute;mso-position-vertical-relative:text;margin-top:45.6pt;mso-position-vertical:absolute;width:86.3pt;height:46.3pt;mso-wrap-distance-left:9.0pt;mso-wrap-distance-top:0.0pt;mso-wrap-distance-right:9.0pt;mso-wrap-distance-bottom:0.0pt;" stroked="f">
                      <v:path textboxrect="0,0,0,0"/>
                      <v:imagedata r:id="rId119" o:title=""/>
                    </v:shape>
                  </w:pict>
                </mc:Fallback>
              </mc:AlternateContent>
            </w:r>
            <w:r>
              <w:rPr>
                <w:rFonts w:hint="eastAsia" w:ascii="仿宋" w:hAnsi="仿宋" w:eastAsia="仿宋" w:cs="仿宋"/>
                <w:i w:val="0"/>
                <w:iCs w:val="0"/>
                <w:color w:val="000000"/>
                <w:sz w:val="21"/>
                <w:szCs w:val="21"/>
                <w:highlight w:val="none"/>
                <w:u w:val="none"/>
              </w:rPr>
            </w:r>
            <w:r/>
          </w:p>
        </w:tc>
      </w:tr>
      <w:tr>
        <w:trPr>
          <w:trHeight w:val="3000"/>
        </w:trPr>
        <w:tc>
          <w:tcPr>
            <w:tcW w:w="315"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7</w:t>
            </w:r>
            <w:r>
              <w:rPr>
                <w:rFonts w:hint="eastAsia" w:ascii="仿宋" w:hAnsi="仿宋" w:eastAsia="仿宋" w:cs="仿宋"/>
                <w:i w:val="0"/>
                <w:iCs w:val="0"/>
                <w:color w:val="000000"/>
                <w:sz w:val="21"/>
                <w:szCs w:val="21"/>
                <w:highlight w:val="none"/>
                <w:u w:val="none"/>
                <w:lang w:val="en-US" w:eastAsia="zh-CN" w:bidi="ar-SA"/>
              </w:rPr>
            </w:r>
            <w:r/>
          </w:p>
        </w:tc>
        <w:tc>
          <w:tcPr>
            <w:tcW w:w="492"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两米标准计时记分牌</w:t>
            </w:r>
            <w:r>
              <w:rPr>
                <w:rFonts w:hint="eastAsia" w:ascii="仿宋" w:hAnsi="仿宋" w:eastAsia="仿宋" w:cs="仿宋"/>
                <w:i w:val="0"/>
                <w:iCs w:val="0"/>
                <w:color w:val="000000"/>
                <w:sz w:val="21"/>
                <w:szCs w:val="21"/>
                <w:highlight w:val="none"/>
                <w:u w:val="none"/>
                <w:lang w:val="en-US" w:eastAsia="zh-CN" w:bidi="ar-SA"/>
              </w:rPr>
            </w:r>
            <w:r/>
          </w:p>
        </w:tc>
        <w:tc>
          <w:tcPr>
            <w:tcW w:w="2933"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1.尺寸约1972x742x70（mm）；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2.显示点阵：192x64；</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3.供电方式：AC190~250V；</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4.通讯方式：无线通讯（LORA扩频433M），多通道可变防止干扰；</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5.整机功率：≤130W；</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6.结构材质：铁；</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7.声音提示：≥110dB；</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8.重量：42Kg；9.可根据现场情况（室内、室外）1-10档亮度调节；</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10.动态翻页加分（+1、+2、+3）；</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11.节比赛时间升级5位显示，精确到0.1秒；</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12.队名可以输入多个字队名，队名小于5字，固定显示；大于5字，滚动显示；</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13.24秒倒计时小于5秒，精确到0.1秒显示；</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14.记分牌显示界面（中、英文）可自由定义；</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功能：1.队名显示；</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2.比赛节数显示；</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3.比赛时间倒计时显示；</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4.24秒进攻倒计时显示；</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5.比分显示；</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6.球权指示显示；</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7.暂停次数显示；</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8.全队犯规次数显示；</w:t>
            </w:r>
            <w:r>
              <w:rPr>
                <w:rFonts w:hint="eastAsia" w:ascii="仿宋" w:hAnsi="仿宋" w:eastAsia="仿宋" w:cs="仿宋"/>
                <w:i w:val="0"/>
                <w:iCs w:val="0"/>
                <w:color w:val="000000"/>
                <w:sz w:val="21"/>
                <w:szCs w:val="21"/>
                <w:highlight w:val="none"/>
                <w:u w:val="none"/>
                <w:lang w:val="en-US" w:eastAsia="zh-CN" w:bidi="ar-SA"/>
              </w:rPr>
            </w:r>
            <w:r/>
          </w:p>
        </w:tc>
        <w:tc>
          <w:tcPr>
            <w:tcW w:w="365"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lang w:val="en-US" w:eastAsia="zh-CN" w:bidi="ar-SA"/>
              </w:rPr>
            </w:r>
            <w:r/>
          </w:p>
        </w:tc>
        <w:tc>
          <w:tcPr>
            <w:tcW w:w="314"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lang w:val="en-US" w:eastAsia="zh-CN" w:bidi="ar-SA"/>
              </w:rPr>
            </w:r>
            <w:r/>
          </w:p>
        </w:tc>
        <w:tc>
          <w:tcPr>
            <w:tcW w:w="577" w:type="dxa"/>
            <w:vAlign w:val="center"/>
            <w:textDirection w:val="lrTb"/>
            <w:noWrap/>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column">
                        <wp:posOffset>-28574</wp:posOffset>
                      </wp:positionH>
                      <wp:positionV relativeFrom="paragraph">
                        <wp:posOffset>1466850</wp:posOffset>
                      </wp:positionV>
                      <wp:extent cx="869315" cy="489585"/>
                      <wp:effectExtent l="0" t="0" r="0" b="0"/>
                      <wp:wrapNone/>
                      <wp:docPr id="10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0"/>
                              <a:stretch/>
                            </pic:blipFill>
                            <pic:spPr bwMode="auto">
                              <a:xfrm>
                                <a:off x="0" y="0"/>
                                <a:ext cx="869315" cy="4895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6" o:spid="_x0000_s106" type="#_x0000_t75" style="position:absolute;z-index:-524288;o:allowoverlap:true;o:allowincell:true;mso-position-horizontal-relative:text;margin-left:-2.2pt;mso-position-horizontal:absolute;mso-position-vertical-relative:text;margin-top:115.5pt;mso-position-vertical:absolute;width:68.5pt;height:38.5pt;mso-wrap-distance-left:9.0pt;mso-wrap-distance-top:0.0pt;mso-wrap-distance-right:9.0pt;mso-wrap-distance-bottom:0.0pt;" stroked="f">
                      <v:path textboxrect="0,0,0,0"/>
                      <v:imagedata r:id="rId120" o:title=""/>
                    </v:shape>
                  </w:pict>
                </mc:Fallback>
              </mc:AlternateContent>
            </w:r>
            <w:r>
              <w:rPr>
                <w:rFonts w:hint="eastAsia" w:ascii="仿宋" w:hAnsi="仿宋" w:eastAsia="仿宋" w:cs="仿宋"/>
                <w:i w:val="0"/>
                <w:iCs w:val="0"/>
                <w:color w:val="000000"/>
                <w:sz w:val="21"/>
                <w:szCs w:val="21"/>
                <w:highlight w:val="none"/>
                <w:u w:val="none"/>
                <w:lang w:val="en-US" w:eastAsia="zh-CN" w:bidi="ar-SA"/>
              </w:rPr>
            </w:r>
            <w:r/>
          </w:p>
        </w:tc>
      </w:tr>
      <w:tr>
        <w:trPr>
          <w:trHeight w:val="2400"/>
        </w:trPr>
        <w:tc>
          <w:tcPr>
            <w:tcW w:w="315"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8</w:t>
            </w:r>
            <w:r>
              <w:rPr>
                <w:rFonts w:hint="eastAsia" w:ascii="仿宋" w:hAnsi="仿宋" w:eastAsia="仿宋" w:cs="仿宋"/>
                <w:i w:val="0"/>
                <w:iCs w:val="0"/>
                <w:color w:val="000000"/>
                <w:sz w:val="21"/>
                <w:szCs w:val="21"/>
                <w:highlight w:val="none"/>
                <w:u w:val="none"/>
              </w:rPr>
            </w:r>
            <w:r/>
          </w:p>
        </w:tc>
        <w:tc>
          <w:tcPr>
            <w:tcW w:w="492"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乒乓球台</w:t>
            </w:r>
            <w:r>
              <w:rPr>
                <w:rFonts w:hint="eastAsia" w:ascii="仿宋" w:hAnsi="仿宋" w:eastAsia="仿宋" w:cs="仿宋"/>
                <w:i w:val="0"/>
                <w:iCs w:val="0"/>
                <w:color w:val="000000"/>
                <w:sz w:val="21"/>
                <w:szCs w:val="21"/>
                <w:highlight w:val="none"/>
                <w:u w:val="none"/>
              </w:rPr>
            </w:r>
            <w:r/>
          </w:p>
        </w:tc>
        <w:tc>
          <w:tcPr>
            <w:tcW w:w="2933"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1.规格尺寸约台长2740mm台宽1525mm台高760mm，平面度：≤3mm；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2.台面材质：中密度板；</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3.可调高度；</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4.物理性能：弹性230-260mm；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5.弹性均匀度≤5mm；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6.球台稳定性≤10；</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7.台面光泽度≤0.6；</w:t>
            </w:r>
            <w:r>
              <w:rPr>
                <w:rFonts w:hint="eastAsia" w:ascii="仿宋" w:hAnsi="仿宋" w:eastAsia="仿宋" w:cs="仿宋"/>
                <w:i w:val="0"/>
                <w:iCs w:val="0"/>
                <w:color w:val="000000"/>
                <w:sz w:val="21"/>
                <w:szCs w:val="21"/>
                <w:highlight w:val="none"/>
                <w:u w:val="none"/>
              </w:rPr>
            </w:r>
            <w:r/>
          </w:p>
        </w:tc>
        <w:tc>
          <w:tcPr>
            <w:tcW w:w="365"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6</w:t>
            </w:r>
            <w:r>
              <w:rPr>
                <w:rFonts w:hint="eastAsia" w:ascii="仿宋" w:hAnsi="仿宋" w:eastAsia="仿宋" w:cs="仿宋"/>
                <w:i w:val="0"/>
                <w:iCs w:val="0"/>
                <w:color w:val="000000"/>
                <w:sz w:val="21"/>
                <w:szCs w:val="21"/>
                <w:highlight w:val="none"/>
                <w:u w:val="none"/>
              </w:rPr>
            </w:r>
            <w:r/>
          </w:p>
        </w:tc>
        <w:tc>
          <w:tcPr>
            <w:tcW w:w="314"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c>
          <w:tcPr>
            <w:tcW w:w="577" w:type="dxa"/>
            <w:vAlign w:val="center"/>
            <w:textDirection w:val="lrTb"/>
            <w:noWrap/>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27" behindDoc="0" locked="0" layoutInCell="1" allowOverlap="1">
                      <wp:simplePos x="0" y="0"/>
                      <wp:positionH relativeFrom="column">
                        <wp:posOffset>5080</wp:posOffset>
                      </wp:positionH>
                      <wp:positionV relativeFrom="paragraph">
                        <wp:posOffset>353060</wp:posOffset>
                      </wp:positionV>
                      <wp:extent cx="544195" cy="791210"/>
                      <wp:effectExtent l="0" t="0" r="0" b="0"/>
                      <wp:wrapNone/>
                      <wp:docPr id="10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1"/>
                              <a:stretch/>
                            </pic:blipFill>
                            <pic:spPr bwMode="auto">
                              <a:xfrm>
                                <a:off x="0" y="0"/>
                                <a:ext cx="544195" cy="7912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7" o:spid="_x0000_s107" type="#_x0000_t75" style="position:absolute;z-index:251658327;o:allowoverlap:true;o:allowincell:true;mso-position-horizontal-relative:text;margin-left:0.4pt;mso-position-horizontal:absolute;mso-position-vertical-relative:text;margin-top:27.8pt;mso-position-vertical:absolute;width:42.9pt;height:62.3pt;mso-wrap-distance-left:9.0pt;mso-wrap-distance-top:0.0pt;mso-wrap-distance-right:9.0pt;mso-wrap-distance-bottom:0.0pt;" stroked="f">
                      <v:path textboxrect="0,0,0,0"/>
                      <v:imagedata r:id="rId121" o:title=""/>
                    </v:shape>
                  </w:pict>
                </mc:Fallback>
              </mc:AlternateContent>
            </w:r>
            <w:r>
              <w:rPr>
                <w:rFonts w:hint="eastAsia" w:ascii="仿宋" w:hAnsi="仿宋" w:eastAsia="仿宋" w:cs="仿宋"/>
                <w:i w:val="0"/>
                <w:iCs w:val="0"/>
                <w:color w:val="000000"/>
                <w:sz w:val="21"/>
                <w:szCs w:val="21"/>
                <w:highlight w:val="none"/>
                <w:u w:val="none"/>
              </w:rPr>
            </w:r>
            <w:r/>
          </w:p>
        </w:tc>
      </w:tr>
      <w:tr>
        <w:trPr>
          <w:trHeight w:val="300"/>
        </w:trPr>
        <w:tc>
          <w:tcPr>
            <w:tcW w:w="315"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9</w:t>
            </w:r>
            <w:r>
              <w:rPr>
                <w:rFonts w:hint="eastAsia" w:ascii="仿宋" w:hAnsi="仿宋" w:eastAsia="仿宋" w:cs="仿宋"/>
                <w:i w:val="0"/>
                <w:iCs w:val="0"/>
                <w:color w:val="000000"/>
                <w:sz w:val="21"/>
                <w:szCs w:val="21"/>
                <w:highlight w:val="none"/>
                <w:u w:val="none"/>
              </w:rPr>
            </w:r>
            <w:r/>
          </w:p>
        </w:tc>
        <w:tc>
          <w:tcPr>
            <w:tcW w:w="492"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乒乓球裁判台</w:t>
            </w:r>
            <w:r>
              <w:rPr>
                <w:rFonts w:hint="eastAsia" w:ascii="仿宋" w:hAnsi="仿宋" w:eastAsia="仿宋" w:cs="仿宋"/>
                <w:i w:val="0"/>
                <w:iCs w:val="0"/>
                <w:color w:val="000000"/>
                <w:sz w:val="21"/>
                <w:szCs w:val="21"/>
                <w:highlight w:val="none"/>
                <w:u w:val="none"/>
              </w:rPr>
            </w:r>
            <w:r/>
          </w:p>
        </w:tc>
        <w:tc>
          <w:tcPr>
            <w:tcW w:w="2933"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规格尺寸约825*755*375mm（长*宽*高）±10%；</w:t>
            </w:r>
            <w:r>
              <w:rPr>
                <w:rFonts w:hint="eastAsia" w:ascii="仿宋" w:hAnsi="仿宋" w:eastAsia="仿宋" w:cs="仿宋"/>
                <w:i w:val="0"/>
                <w:iCs w:val="0"/>
                <w:color w:val="000000"/>
                <w:sz w:val="21"/>
                <w:szCs w:val="21"/>
                <w:highlight w:val="none"/>
                <w:u w:val="none"/>
              </w:rPr>
            </w:r>
            <w:r/>
          </w:p>
        </w:tc>
        <w:tc>
          <w:tcPr>
            <w:tcW w:w="365"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6</w:t>
            </w:r>
            <w:r>
              <w:rPr>
                <w:rFonts w:hint="eastAsia" w:ascii="仿宋" w:hAnsi="仿宋" w:eastAsia="仿宋" w:cs="仿宋"/>
                <w:i w:val="0"/>
                <w:iCs w:val="0"/>
                <w:color w:val="000000"/>
                <w:sz w:val="21"/>
                <w:szCs w:val="21"/>
                <w:highlight w:val="none"/>
                <w:u w:val="none"/>
              </w:rPr>
            </w:r>
            <w:r/>
          </w:p>
        </w:tc>
        <w:tc>
          <w:tcPr>
            <w:tcW w:w="314"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c>
          <w:tcPr>
            <w:tcW w:w="577" w:type="dxa"/>
            <w:vAlign w:val="center"/>
            <w:textDirection w:val="lrTb"/>
            <w:noWrap/>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900"/>
        </w:trPr>
        <w:tc>
          <w:tcPr>
            <w:tcW w:w="315"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10</w:t>
            </w:r>
            <w:r>
              <w:rPr>
                <w:rFonts w:hint="eastAsia" w:ascii="仿宋" w:hAnsi="仿宋" w:eastAsia="仿宋" w:cs="仿宋"/>
                <w:i w:val="0"/>
                <w:iCs w:val="0"/>
                <w:color w:val="000000"/>
                <w:sz w:val="21"/>
                <w:szCs w:val="21"/>
                <w:highlight w:val="none"/>
                <w:u w:val="none"/>
              </w:rPr>
            </w:r>
            <w:r/>
          </w:p>
        </w:tc>
        <w:tc>
          <w:tcPr>
            <w:tcW w:w="492"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计分器</w:t>
            </w:r>
            <w:r>
              <w:rPr>
                <w:rFonts w:hint="eastAsia" w:ascii="仿宋" w:hAnsi="仿宋" w:eastAsia="仿宋" w:cs="仿宋"/>
                <w:i w:val="0"/>
                <w:iCs w:val="0"/>
                <w:color w:val="000000"/>
                <w:sz w:val="21"/>
                <w:szCs w:val="21"/>
                <w:highlight w:val="none"/>
                <w:u w:val="none"/>
              </w:rPr>
            </w:r>
            <w:r/>
          </w:p>
        </w:tc>
        <w:tc>
          <w:tcPr>
            <w:tcW w:w="2933"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1.规格尺寸约38.8*19*20mm（长*宽*高）±10%；2.材料：外壳工程塑料、芯页特制纸板；3.比分牌号码数为0-31，局分牌号码数为0-5；</w:t>
            </w:r>
            <w:r>
              <w:rPr>
                <w:rFonts w:hint="eastAsia" w:ascii="仿宋" w:hAnsi="仿宋" w:eastAsia="仿宋" w:cs="仿宋"/>
                <w:i w:val="0"/>
                <w:iCs w:val="0"/>
                <w:color w:val="000000"/>
                <w:sz w:val="21"/>
                <w:szCs w:val="21"/>
                <w:highlight w:val="none"/>
                <w:u w:val="none"/>
              </w:rPr>
            </w:r>
            <w:r/>
          </w:p>
        </w:tc>
        <w:tc>
          <w:tcPr>
            <w:tcW w:w="365"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6</w:t>
            </w:r>
            <w:r>
              <w:rPr>
                <w:rFonts w:hint="eastAsia" w:ascii="仿宋" w:hAnsi="仿宋" w:eastAsia="仿宋" w:cs="仿宋"/>
                <w:i w:val="0"/>
                <w:iCs w:val="0"/>
                <w:color w:val="000000"/>
                <w:sz w:val="21"/>
                <w:szCs w:val="21"/>
                <w:highlight w:val="none"/>
                <w:u w:val="none"/>
              </w:rPr>
            </w:r>
            <w:r/>
          </w:p>
        </w:tc>
        <w:tc>
          <w:tcPr>
            <w:tcW w:w="314"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c>
          <w:tcPr>
            <w:tcW w:w="577" w:type="dxa"/>
            <w:vAlign w:val="center"/>
            <w:textDirection w:val="lrTb"/>
            <w:noWrap/>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28" behindDoc="0" locked="0" layoutInCell="1" allowOverlap="1">
                      <wp:simplePos x="0" y="0"/>
                      <wp:positionH relativeFrom="column">
                        <wp:posOffset>9525</wp:posOffset>
                      </wp:positionH>
                      <wp:positionV relativeFrom="paragraph">
                        <wp:posOffset>566420</wp:posOffset>
                      </wp:positionV>
                      <wp:extent cx="458470" cy="577850"/>
                      <wp:effectExtent l="0" t="0" r="0" b="0"/>
                      <wp:wrapNone/>
                      <wp:docPr id="10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2"/>
                              <a:stretch/>
                            </pic:blipFill>
                            <pic:spPr bwMode="auto">
                              <a:xfrm>
                                <a:off x="0" y="0"/>
                                <a:ext cx="458470" cy="57784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8" o:spid="_x0000_s108" type="#_x0000_t75" style="position:absolute;z-index:251658328;o:allowoverlap:true;o:allowincell:true;mso-position-horizontal-relative:text;margin-left:0.8pt;mso-position-horizontal:absolute;mso-position-vertical-relative:text;margin-top:44.6pt;mso-position-vertical:absolute;width:36.1pt;height:45.5pt;mso-wrap-distance-left:9.0pt;mso-wrap-distance-top:0.0pt;mso-wrap-distance-right:9.0pt;mso-wrap-distance-bottom:0.0pt;" stroked="f">
                      <v:path textboxrect="0,0,0,0"/>
                      <v:imagedata r:id="rId122" o:title=""/>
                    </v:shape>
                  </w:pict>
                </mc:Fallback>
              </mc:AlternateContent>
            </w:r>
            <w:r>
              <w:rPr>
                <w:rFonts w:hint="eastAsia" w:ascii="仿宋" w:hAnsi="仿宋" w:eastAsia="仿宋" w:cs="仿宋"/>
                <w:i w:val="0"/>
                <w:iCs w:val="0"/>
                <w:color w:val="000000"/>
                <w:sz w:val="21"/>
                <w:szCs w:val="21"/>
                <w:highlight w:val="none"/>
                <w:u w:val="none"/>
              </w:rPr>
            </w:r>
            <w:r/>
          </w:p>
        </w:tc>
      </w:tr>
      <w:tr>
        <w:trPr>
          <w:trHeight w:val="900"/>
        </w:trPr>
        <w:tc>
          <w:tcPr>
            <w:tcW w:w="315"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11</w:t>
            </w:r>
            <w:r>
              <w:rPr>
                <w:rFonts w:hint="eastAsia" w:ascii="仿宋" w:hAnsi="仿宋" w:eastAsia="仿宋" w:cs="仿宋"/>
                <w:i w:val="0"/>
                <w:iCs w:val="0"/>
                <w:color w:val="000000"/>
                <w:sz w:val="21"/>
                <w:szCs w:val="21"/>
                <w:highlight w:val="none"/>
                <w:u w:val="none"/>
              </w:rPr>
            </w:r>
            <w:r/>
          </w:p>
        </w:tc>
        <w:tc>
          <w:tcPr>
            <w:tcW w:w="492"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乒乓球挡板</w:t>
            </w:r>
            <w:r>
              <w:rPr>
                <w:rFonts w:hint="eastAsia" w:ascii="仿宋" w:hAnsi="仿宋" w:eastAsia="仿宋" w:cs="仿宋"/>
                <w:i w:val="0"/>
                <w:iCs w:val="0"/>
                <w:color w:val="000000"/>
                <w:sz w:val="21"/>
                <w:szCs w:val="21"/>
                <w:highlight w:val="none"/>
                <w:u w:val="none"/>
              </w:rPr>
            </w:r>
            <w:r/>
          </w:p>
        </w:tc>
        <w:tc>
          <w:tcPr>
            <w:tcW w:w="2933"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1.规格：约75*140CM；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2.材质：弹力布；</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3.颜色：蓝色；</w:t>
            </w:r>
            <w:r>
              <w:rPr>
                <w:rFonts w:hint="eastAsia" w:ascii="仿宋" w:hAnsi="仿宋" w:eastAsia="仿宋" w:cs="仿宋"/>
                <w:i w:val="0"/>
                <w:iCs w:val="0"/>
                <w:color w:val="000000"/>
                <w:sz w:val="21"/>
                <w:szCs w:val="21"/>
                <w:highlight w:val="none"/>
                <w:u w:val="none"/>
              </w:rPr>
            </w:r>
            <w:r/>
          </w:p>
        </w:tc>
        <w:tc>
          <w:tcPr>
            <w:tcW w:w="365"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30</w:t>
            </w:r>
            <w:r>
              <w:rPr>
                <w:rFonts w:hint="eastAsia" w:ascii="仿宋" w:hAnsi="仿宋" w:eastAsia="仿宋" w:cs="仿宋"/>
                <w:i w:val="0"/>
                <w:iCs w:val="0"/>
                <w:color w:val="000000"/>
                <w:sz w:val="21"/>
                <w:szCs w:val="21"/>
                <w:highlight w:val="none"/>
                <w:u w:val="none"/>
              </w:rPr>
            </w:r>
            <w:r/>
          </w:p>
        </w:tc>
        <w:tc>
          <w:tcPr>
            <w:tcW w:w="314"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块</w:t>
            </w:r>
            <w:r>
              <w:rPr>
                <w:rFonts w:hint="eastAsia" w:ascii="仿宋" w:hAnsi="仿宋" w:eastAsia="仿宋" w:cs="仿宋"/>
                <w:i w:val="0"/>
                <w:iCs w:val="0"/>
                <w:color w:val="000000"/>
                <w:sz w:val="21"/>
                <w:szCs w:val="21"/>
                <w:highlight w:val="none"/>
                <w:u w:val="none"/>
              </w:rPr>
            </w:r>
            <w:r/>
          </w:p>
        </w:tc>
        <w:tc>
          <w:tcPr>
            <w:tcW w:w="577" w:type="dxa"/>
            <w:vAlign w:val="center"/>
            <w:textDirection w:val="lrTb"/>
            <w:noWrap/>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rPr>
            </w:r>
            <w:r/>
          </w:p>
        </w:tc>
      </w:tr>
      <w:tr>
        <w:trPr>
          <w:trHeight w:val="900"/>
        </w:trPr>
        <w:tc>
          <w:tcPr>
            <w:tcW w:w="315"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12</w:t>
            </w:r>
            <w:r>
              <w:rPr>
                <w:rFonts w:hint="eastAsia" w:ascii="仿宋" w:hAnsi="仿宋" w:eastAsia="仿宋" w:cs="仿宋"/>
                <w:i w:val="0"/>
                <w:iCs w:val="0"/>
                <w:color w:val="000000"/>
                <w:sz w:val="21"/>
                <w:szCs w:val="21"/>
                <w:highlight w:val="none"/>
                <w:u w:val="none"/>
                <w:lang w:val="en-US" w:eastAsia="zh-CN" w:bidi="ar-SA"/>
              </w:rPr>
            </w:r>
            <w:r/>
          </w:p>
        </w:tc>
        <w:tc>
          <w:tcPr>
            <w:tcW w:w="492"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乒乓球智能发球机</w:t>
            </w:r>
            <w:r>
              <w:rPr>
                <w:rFonts w:hint="eastAsia" w:ascii="仿宋" w:hAnsi="仿宋" w:eastAsia="仿宋" w:cs="仿宋"/>
                <w:i w:val="0"/>
                <w:iCs w:val="0"/>
                <w:color w:val="000000"/>
                <w:sz w:val="21"/>
                <w:szCs w:val="21"/>
                <w:highlight w:val="none"/>
                <w:u w:val="none"/>
                <w:lang w:val="en-US" w:eastAsia="zh-CN" w:bidi="ar-SA"/>
              </w:rPr>
            </w:r>
            <w:r/>
          </w:p>
        </w:tc>
        <w:tc>
          <w:tcPr>
            <w:tcW w:w="2933"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1.出球旋转：九种不同旋转（包括上旋、左侧上、左旋；</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2.出球旋转左侧下、下旋、右侧下、右旋、右侧上、不转球）；自动无规律旋转；3.出球频率：25-95次/分钟；</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4.出球速度：4-50公尺/秒；</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5.出球落点：从定点到全台11点自编程式;任意自编长、短球；</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6.出球弧度：高低分级可调；</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7.组合球：内置30套组合球程序；</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8.出球次数：数字显示模式；</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9.语音提示：各项功能全部语音提示；</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10.总重：23.6公斤，净重：15.3公斤；</w:t>
            </w:r>
            <w:r>
              <w:rPr>
                <w:rFonts w:hint="eastAsia" w:ascii="仿宋" w:hAnsi="仿宋" w:eastAsia="仿宋" w:cs="仿宋"/>
                <w:i w:val="0"/>
                <w:iCs w:val="0"/>
                <w:color w:val="000000"/>
                <w:sz w:val="21"/>
                <w:szCs w:val="21"/>
                <w:highlight w:val="none"/>
                <w:u w:val="none"/>
                <w:lang w:val="en-US" w:eastAsia="zh-CN" w:bidi="ar-SA"/>
              </w:rPr>
            </w:r>
            <w:r/>
          </w:p>
        </w:tc>
        <w:tc>
          <w:tcPr>
            <w:tcW w:w="365"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lang w:val="en-US" w:eastAsia="zh-CN" w:bidi="ar-SA"/>
              </w:rPr>
            </w:r>
            <w:r/>
          </w:p>
        </w:tc>
        <w:tc>
          <w:tcPr>
            <w:tcW w:w="314"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lang w:val="en-US" w:eastAsia="zh-CN" w:bidi="ar-SA"/>
              </w:rPr>
            </w:r>
            <w:r/>
          </w:p>
        </w:tc>
        <w:tc>
          <w:tcPr>
            <w:tcW w:w="577" w:type="dxa"/>
            <w:vAlign w:val="center"/>
            <w:textDirection w:val="lrTb"/>
            <w:noWrap/>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45" behindDoc="0" locked="0" layoutInCell="1" allowOverlap="1">
                      <wp:simplePos x="0" y="0"/>
                      <wp:positionH relativeFrom="column">
                        <wp:posOffset>34925</wp:posOffset>
                      </wp:positionH>
                      <wp:positionV relativeFrom="paragraph">
                        <wp:posOffset>693420</wp:posOffset>
                      </wp:positionV>
                      <wp:extent cx="582930" cy="633095"/>
                      <wp:effectExtent l="0" t="0" r="0" b="0"/>
                      <wp:wrapNone/>
                      <wp:docPr id="1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3"/>
                              <a:stretch/>
                            </pic:blipFill>
                            <pic:spPr bwMode="auto">
                              <a:xfrm>
                                <a:off x="0" y="0"/>
                                <a:ext cx="582930" cy="6330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9" o:spid="_x0000_s109" type="#_x0000_t75" style="position:absolute;z-index:251658345;o:allowoverlap:true;o:allowincell:true;mso-position-horizontal-relative:text;margin-left:2.8pt;mso-position-horizontal:absolute;mso-position-vertical-relative:text;margin-top:54.6pt;mso-position-vertical:absolute;width:45.9pt;height:49.8pt;mso-wrap-distance-left:9.0pt;mso-wrap-distance-top:0.0pt;mso-wrap-distance-right:9.0pt;mso-wrap-distance-bottom:0.0pt;" stroked="f">
                      <v:path textboxrect="0,0,0,0"/>
                      <v:imagedata r:id="rId123" o:title=""/>
                    </v:shape>
                  </w:pict>
                </mc:Fallback>
              </mc:AlternateContent>
            </w:r>
            <w:r>
              <w:rPr>
                <w:rFonts w:hint="eastAsia" w:ascii="仿宋" w:hAnsi="仿宋" w:eastAsia="仿宋" w:cs="仿宋"/>
                <w:i w:val="0"/>
                <w:iCs w:val="0"/>
                <w:color w:val="000000"/>
                <w:sz w:val="21"/>
                <w:szCs w:val="21"/>
                <w:highlight w:val="none"/>
                <w:u w:val="none"/>
                <w:lang w:val="en-US" w:eastAsia="zh-CN" w:bidi="ar-SA"/>
              </w:rPr>
            </w:r>
            <w:r/>
          </w:p>
        </w:tc>
      </w:tr>
      <w:tr>
        <w:trPr>
          <w:trHeight w:val="1800"/>
        </w:trPr>
        <w:tc>
          <w:tcPr>
            <w:tcW w:w="315"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13</w:t>
            </w:r>
            <w:r>
              <w:rPr>
                <w:rFonts w:hint="eastAsia" w:ascii="仿宋" w:hAnsi="仿宋" w:eastAsia="仿宋" w:cs="仿宋"/>
                <w:i w:val="0"/>
                <w:iCs w:val="0"/>
                <w:color w:val="000000"/>
                <w:sz w:val="21"/>
                <w:szCs w:val="21"/>
                <w:highlight w:val="none"/>
                <w:u w:val="none"/>
              </w:rPr>
            </w:r>
            <w:r/>
          </w:p>
        </w:tc>
        <w:tc>
          <w:tcPr>
            <w:tcW w:w="492" w:type="dxa"/>
            <w:vAlign w:val="center"/>
            <w:textDirection w:val="lrTb"/>
            <w:noWrap/>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乒乓球拍</w:t>
            </w:r>
            <w:r>
              <w:rPr>
                <w:rFonts w:hint="eastAsia" w:ascii="仿宋" w:hAnsi="仿宋" w:eastAsia="仿宋" w:cs="仿宋"/>
                <w:i w:val="0"/>
                <w:iCs w:val="0"/>
                <w:color w:val="000000"/>
                <w:sz w:val="21"/>
                <w:szCs w:val="21"/>
                <w:highlight w:val="none"/>
                <w:u w:val="none"/>
              </w:rPr>
            </w:r>
            <w:r/>
          </w:p>
        </w:tc>
        <w:tc>
          <w:tcPr>
            <w:tcW w:w="2933"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1.2支为1副（一直一横），5层纯木底板，双面反胶，鲜红色或黑色，拍面平整；木质拍柄，拍柄、拍面、拍身边缘均应光滑无光泽，防撞护边，拍身边缘不得呈白色，胶合部位牢固，不开裂；2.尺寸：横拍：260±2mm*150±2mmmm，直拍：240±2mm*150mm±2mm；底板厚度5-8mm；重量：底板配上双面套胶的重量横拍180-200g，直拍：160-190g；</w:t>
            </w:r>
            <w:r>
              <w:rPr>
                <w:rFonts w:hint="eastAsia" w:ascii="仿宋" w:hAnsi="仿宋" w:eastAsia="仿宋" w:cs="仿宋"/>
                <w:i w:val="0"/>
                <w:iCs w:val="0"/>
                <w:color w:val="000000"/>
                <w:sz w:val="21"/>
                <w:szCs w:val="21"/>
                <w:highlight w:val="none"/>
                <w:u w:val="none"/>
              </w:rPr>
            </w:r>
            <w:r/>
          </w:p>
        </w:tc>
        <w:tc>
          <w:tcPr>
            <w:tcW w:w="365"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20</w:t>
            </w:r>
            <w:r>
              <w:rPr>
                <w:rFonts w:hint="eastAsia" w:ascii="仿宋" w:hAnsi="仿宋" w:eastAsia="仿宋" w:cs="仿宋"/>
                <w:i w:val="0"/>
                <w:iCs w:val="0"/>
                <w:color w:val="000000"/>
                <w:sz w:val="21"/>
                <w:szCs w:val="21"/>
                <w:highlight w:val="none"/>
                <w:u w:val="none"/>
              </w:rPr>
            </w:r>
            <w:r/>
          </w:p>
        </w:tc>
        <w:tc>
          <w:tcPr>
            <w:tcW w:w="314"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支</w:t>
            </w:r>
            <w:r>
              <w:rPr>
                <w:rFonts w:hint="eastAsia" w:ascii="仿宋" w:hAnsi="仿宋" w:eastAsia="仿宋" w:cs="仿宋"/>
                <w:i w:val="0"/>
                <w:iCs w:val="0"/>
                <w:color w:val="000000"/>
                <w:sz w:val="21"/>
                <w:szCs w:val="21"/>
                <w:highlight w:val="none"/>
                <w:u w:val="none"/>
              </w:rPr>
            </w:r>
            <w:r/>
          </w:p>
        </w:tc>
        <w:tc>
          <w:tcPr>
            <w:tcW w:w="577" w:type="dxa"/>
            <w:vAlign w:val="center"/>
            <w:textDirection w:val="lrTb"/>
            <w:noWrap/>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600"/>
        </w:trPr>
        <w:tc>
          <w:tcPr>
            <w:tcW w:w="315"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14</w:t>
            </w:r>
            <w:r>
              <w:rPr>
                <w:rFonts w:hint="eastAsia" w:ascii="仿宋" w:hAnsi="仿宋" w:eastAsia="仿宋" w:cs="仿宋"/>
                <w:i w:val="0"/>
                <w:iCs w:val="0"/>
                <w:color w:val="000000"/>
                <w:sz w:val="21"/>
                <w:szCs w:val="21"/>
                <w:highlight w:val="none"/>
                <w:u w:val="none"/>
              </w:rPr>
            </w:r>
            <w:r/>
          </w:p>
        </w:tc>
        <w:tc>
          <w:tcPr>
            <w:tcW w:w="492"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乒乓球计分牌</w:t>
            </w:r>
            <w:r>
              <w:rPr>
                <w:rFonts w:hint="eastAsia" w:ascii="仿宋" w:hAnsi="仿宋" w:eastAsia="仿宋" w:cs="仿宋"/>
                <w:i w:val="0"/>
                <w:iCs w:val="0"/>
                <w:color w:val="000000"/>
                <w:sz w:val="21"/>
                <w:szCs w:val="21"/>
                <w:highlight w:val="none"/>
                <w:u w:val="none"/>
              </w:rPr>
            </w:r>
            <w:r/>
          </w:p>
        </w:tc>
        <w:tc>
          <w:tcPr>
            <w:tcW w:w="2933"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使用尺寸：≥388×190×200mm折叠式，工程塑料外壳，</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特制纸板芯页；</w:t>
            </w:r>
            <w:r>
              <w:rPr>
                <w:rFonts w:hint="eastAsia" w:ascii="仿宋" w:hAnsi="仿宋" w:eastAsia="仿宋" w:cs="仿宋"/>
                <w:i w:val="0"/>
                <w:iCs w:val="0"/>
                <w:color w:val="000000"/>
                <w:sz w:val="21"/>
                <w:szCs w:val="21"/>
                <w:highlight w:val="none"/>
                <w:u w:val="none"/>
              </w:rPr>
            </w:r>
            <w:r/>
          </w:p>
        </w:tc>
        <w:tc>
          <w:tcPr>
            <w:tcW w:w="365"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50</w:t>
            </w:r>
            <w:r>
              <w:rPr>
                <w:rFonts w:hint="eastAsia" w:ascii="仿宋" w:hAnsi="仿宋" w:eastAsia="仿宋" w:cs="仿宋"/>
                <w:i w:val="0"/>
                <w:iCs w:val="0"/>
                <w:color w:val="000000"/>
                <w:sz w:val="21"/>
                <w:szCs w:val="21"/>
                <w:highlight w:val="none"/>
                <w:u w:val="none"/>
              </w:rPr>
            </w:r>
            <w:r/>
          </w:p>
        </w:tc>
        <w:tc>
          <w:tcPr>
            <w:tcW w:w="314"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盒</w:t>
            </w:r>
            <w:r>
              <w:rPr>
                <w:rFonts w:hint="eastAsia" w:ascii="仿宋" w:hAnsi="仿宋" w:eastAsia="仿宋" w:cs="仿宋"/>
                <w:i w:val="0"/>
                <w:iCs w:val="0"/>
                <w:color w:val="000000"/>
                <w:sz w:val="21"/>
                <w:szCs w:val="21"/>
                <w:highlight w:val="none"/>
                <w:u w:val="none"/>
              </w:rPr>
            </w:r>
            <w:r/>
          </w:p>
        </w:tc>
        <w:tc>
          <w:tcPr>
            <w:tcW w:w="577" w:type="dxa"/>
            <w:vAlign w:val="center"/>
            <w:textDirection w:val="lrTb"/>
            <w:noWrap/>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r>
        <w:trPr>
          <w:trHeight w:val="300"/>
        </w:trPr>
        <w:tc>
          <w:tcPr>
            <w:tcW w:w="315"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15</w:t>
            </w:r>
            <w:r>
              <w:rPr>
                <w:rFonts w:hint="eastAsia" w:ascii="仿宋" w:hAnsi="仿宋" w:eastAsia="仿宋" w:cs="仿宋"/>
                <w:i w:val="0"/>
                <w:iCs w:val="0"/>
                <w:color w:val="000000"/>
                <w:sz w:val="21"/>
                <w:szCs w:val="21"/>
                <w:highlight w:val="none"/>
                <w:u w:val="none"/>
              </w:rPr>
            </w:r>
            <w:r/>
          </w:p>
        </w:tc>
        <w:tc>
          <w:tcPr>
            <w:tcW w:w="492"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乒乓球裁判桌</w:t>
            </w:r>
            <w:r>
              <w:rPr>
                <w:rFonts w:hint="eastAsia" w:ascii="仿宋" w:hAnsi="仿宋" w:eastAsia="仿宋" w:cs="仿宋"/>
                <w:i w:val="0"/>
                <w:iCs w:val="0"/>
                <w:color w:val="000000"/>
                <w:sz w:val="21"/>
                <w:szCs w:val="21"/>
                <w:highlight w:val="none"/>
                <w:u w:val="none"/>
              </w:rPr>
            </w:r>
            <w:r/>
          </w:p>
        </w:tc>
        <w:tc>
          <w:tcPr>
            <w:tcW w:w="2933"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材质：密度板≥80*76*40cm；重量：27kg/付；</w:t>
            </w:r>
            <w:r>
              <w:rPr>
                <w:rFonts w:hint="eastAsia" w:ascii="仿宋" w:hAnsi="仿宋" w:eastAsia="仿宋" w:cs="仿宋"/>
                <w:i w:val="0"/>
                <w:iCs w:val="0"/>
                <w:color w:val="000000"/>
                <w:sz w:val="21"/>
                <w:szCs w:val="21"/>
                <w:highlight w:val="none"/>
                <w:u w:val="none"/>
              </w:rPr>
            </w:r>
            <w:r/>
          </w:p>
        </w:tc>
        <w:tc>
          <w:tcPr>
            <w:tcW w:w="365"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14"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c>
          <w:tcPr>
            <w:tcW w:w="577" w:type="dxa"/>
            <w:vAlign w:val="center"/>
            <w:textDirection w:val="lrTb"/>
            <w:noWrap/>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29" behindDoc="0" locked="0" layoutInCell="1" allowOverlap="1">
                      <wp:simplePos x="0" y="0"/>
                      <wp:positionH relativeFrom="column">
                        <wp:posOffset>153035</wp:posOffset>
                      </wp:positionH>
                      <wp:positionV relativeFrom="paragraph">
                        <wp:posOffset>263525</wp:posOffset>
                      </wp:positionV>
                      <wp:extent cx="589280" cy="1052195"/>
                      <wp:effectExtent l="0" t="0" r="0" b="0"/>
                      <wp:wrapNone/>
                      <wp:docPr id="1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4"/>
                              <a:stretch/>
                            </pic:blipFill>
                            <pic:spPr bwMode="auto">
                              <a:xfrm>
                                <a:off x="0" y="0"/>
                                <a:ext cx="589280" cy="10521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0" o:spid="_x0000_s110" type="#_x0000_t75" style="position:absolute;z-index:251658329;o:allowoverlap:true;o:allowincell:true;mso-position-horizontal-relative:text;margin-left:12.0pt;mso-position-horizontal:absolute;mso-position-vertical-relative:text;margin-top:20.8pt;mso-position-vertical:absolute;width:46.4pt;height:82.8pt;mso-wrap-distance-left:9.0pt;mso-wrap-distance-top:0.0pt;mso-wrap-distance-right:9.0pt;mso-wrap-distance-bottom:0.0pt;" stroked="f">
                      <v:path textboxrect="0,0,0,0"/>
                      <v:imagedata r:id="rId124" o:title=""/>
                    </v:shape>
                  </w:pict>
                </mc:Fallback>
              </mc:AlternateContent>
            </w:r>
            <w:r>
              <w:rPr>
                <w:rFonts w:hint="eastAsia" w:ascii="仿宋" w:hAnsi="仿宋" w:eastAsia="仿宋" w:cs="仿宋"/>
                <w:i w:val="0"/>
                <w:iCs w:val="0"/>
                <w:color w:val="000000"/>
                <w:sz w:val="21"/>
                <w:szCs w:val="21"/>
                <w:highlight w:val="none"/>
                <w:u w:val="none"/>
              </w:rPr>
            </w:r>
            <w:r/>
          </w:p>
        </w:tc>
      </w:tr>
      <w:tr>
        <w:trPr>
          <w:trHeight w:val="1750"/>
        </w:trPr>
        <w:tc>
          <w:tcPr>
            <w:tcW w:w="315"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16</w:t>
            </w:r>
            <w:r>
              <w:rPr>
                <w:rFonts w:hint="eastAsia" w:ascii="仿宋" w:hAnsi="仿宋" w:eastAsia="仿宋" w:cs="仿宋"/>
                <w:i w:val="0"/>
                <w:iCs w:val="0"/>
                <w:color w:val="000000"/>
                <w:sz w:val="21"/>
                <w:szCs w:val="21"/>
                <w:highlight w:val="none"/>
                <w:u w:val="none"/>
              </w:rPr>
            </w:r>
            <w:r/>
          </w:p>
        </w:tc>
        <w:tc>
          <w:tcPr>
            <w:tcW w:w="492"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乒乓球裁判椅</w:t>
            </w:r>
            <w:r>
              <w:rPr>
                <w:rFonts w:hint="eastAsia" w:ascii="仿宋" w:hAnsi="仿宋" w:eastAsia="仿宋" w:cs="仿宋"/>
                <w:i w:val="0"/>
                <w:iCs w:val="0"/>
                <w:color w:val="000000"/>
                <w:sz w:val="21"/>
                <w:szCs w:val="21"/>
                <w:highlight w:val="none"/>
                <w:u w:val="none"/>
              </w:rPr>
            </w:r>
            <w:r/>
          </w:p>
        </w:tc>
        <w:tc>
          <w:tcPr>
            <w:tcW w:w="2933" w:type="dxa"/>
            <w:vAlign w:val="center"/>
            <w:textDirection w:val="lrTb"/>
            <w:noWrap/>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移动方便，可折叠，蓝色外形尺寸≥1650*680*380mm；</w:t>
            </w:r>
            <w:r>
              <w:rPr>
                <w:rFonts w:hint="eastAsia" w:ascii="仿宋" w:hAnsi="仿宋" w:eastAsia="仿宋" w:cs="仿宋"/>
                <w:i w:val="0"/>
                <w:iCs w:val="0"/>
                <w:color w:val="000000"/>
                <w:sz w:val="21"/>
                <w:szCs w:val="21"/>
                <w:highlight w:val="none"/>
                <w:u w:val="none"/>
              </w:rPr>
            </w:r>
            <w:r/>
          </w:p>
        </w:tc>
        <w:tc>
          <w:tcPr>
            <w:tcW w:w="365"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14"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c>
          <w:tcPr>
            <w:tcW w:w="577" w:type="dxa"/>
            <w:vAlign w:val="center"/>
            <w:textDirection w:val="lrTb"/>
            <w:noWrap/>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rPr>
            </w:r>
            <w:r/>
          </w:p>
        </w:tc>
      </w:tr>
      <w:tr>
        <w:trPr>
          <w:trHeight w:val="4200"/>
        </w:trPr>
        <w:tc>
          <w:tcPr>
            <w:tcW w:w="315"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17</w:t>
            </w:r>
            <w:r>
              <w:rPr>
                <w:rFonts w:hint="eastAsia" w:ascii="仿宋" w:hAnsi="仿宋" w:eastAsia="仿宋" w:cs="仿宋"/>
                <w:i w:val="0"/>
                <w:iCs w:val="0"/>
                <w:color w:val="000000"/>
                <w:sz w:val="21"/>
                <w:szCs w:val="21"/>
                <w:highlight w:val="none"/>
                <w:u w:val="none"/>
              </w:rPr>
            </w:r>
            <w:r/>
          </w:p>
        </w:tc>
        <w:tc>
          <w:tcPr>
            <w:tcW w:w="492"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羽毛球运动地胶（配收卷器）</w:t>
            </w:r>
            <w:r>
              <w:rPr>
                <w:rFonts w:hint="eastAsia" w:ascii="仿宋" w:hAnsi="仿宋" w:eastAsia="仿宋" w:cs="仿宋"/>
                <w:i w:val="0"/>
                <w:iCs w:val="0"/>
                <w:color w:val="000000"/>
                <w:sz w:val="21"/>
                <w:szCs w:val="21"/>
                <w:highlight w:val="none"/>
                <w:u w:val="none"/>
              </w:rPr>
            </w:r>
            <w:r/>
          </w:p>
        </w:tc>
        <w:tc>
          <w:tcPr>
            <w:tcW w:w="2933"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1.STM-水性防污耐磨防滑面层处理技术；</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2.细粒式水晶砂高聚分子防滑耐磨层；</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3.密实稳定加强层；</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4.高密度超纤聚酯网格防变形技术；</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5.双色双倍率无钙发泡缓冲技术；</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6.密闭式平面防移动技术；7.总厚度：5.0mm±0.1mm，纹路：水晶砂；</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8.抗滑值：80-110；冲击吸收：≥20%；</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9.甲醛释放量：≤0.1mg/（m².h）；可溶性镉含量：≤10mg/kg；甲苯、二甲苯和乙苯释放量总和：≤1.0mg/（m².h）；</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10.耐污染性：0级（其中应包括碳酸饮料、牛奶、咖啡等不少于10种常见的耐污染物）；</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11.为保证产品耐污染性，表面涂层厚度最低值：＞30μm（微米）；</w:t>
            </w:r>
            <w:r>
              <w:rPr>
                <w:rFonts w:hint="eastAsia" w:ascii="仿宋" w:hAnsi="仿宋" w:eastAsia="仿宋" w:cs="仿宋"/>
                <w:i w:val="0"/>
                <w:iCs w:val="0"/>
                <w:color w:val="000000"/>
                <w:sz w:val="21"/>
                <w:szCs w:val="21"/>
                <w:highlight w:val="none"/>
                <w:u w:val="none"/>
              </w:rPr>
            </w:r>
            <w:r/>
          </w:p>
        </w:tc>
        <w:tc>
          <w:tcPr>
            <w:tcW w:w="365"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314"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块</w:t>
            </w:r>
            <w:r>
              <w:rPr>
                <w:rFonts w:hint="eastAsia" w:ascii="仿宋" w:hAnsi="仿宋" w:eastAsia="仿宋" w:cs="仿宋"/>
                <w:i w:val="0"/>
                <w:iCs w:val="0"/>
                <w:color w:val="000000"/>
                <w:sz w:val="21"/>
                <w:szCs w:val="21"/>
                <w:highlight w:val="none"/>
                <w:u w:val="none"/>
              </w:rPr>
            </w:r>
            <w:r/>
          </w:p>
        </w:tc>
        <w:tc>
          <w:tcPr>
            <w:tcW w:w="577" w:type="dxa"/>
            <w:vAlign w:val="center"/>
            <w:textDirection w:val="lrTb"/>
            <w:noWrap/>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30" behindDoc="0" locked="0" layoutInCell="1" allowOverlap="1">
                      <wp:simplePos x="0" y="0"/>
                      <wp:positionH relativeFrom="column">
                        <wp:posOffset>-29209</wp:posOffset>
                      </wp:positionH>
                      <wp:positionV relativeFrom="paragraph">
                        <wp:posOffset>1497330</wp:posOffset>
                      </wp:positionV>
                      <wp:extent cx="520700" cy="1073150"/>
                      <wp:effectExtent l="0" t="0" r="0" b="0"/>
                      <wp:wrapNone/>
                      <wp:docPr id="1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5"/>
                              <a:stretch/>
                            </pic:blipFill>
                            <pic:spPr bwMode="auto">
                              <a:xfrm>
                                <a:off x="0" y="0"/>
                                <a:ext cx="520700" cy="10731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1" o:spid="_x0000_s111" type="#_x0000_t75" style="position:absolute;z-index:251658330;o:allowoverlap:true;o:allowincell:true;mso-position-horizontal-relative:text;margin-left:-2.3pt;mso-position-horizontal:absolute;mso-position-vertical-relative:text;margin-top:117.9pt;mso-position-vertical:absolute;width:41.0pt;height:84.5pt;mso-wrap-distance-left:9.0pt;mso-wrap-distance-top:0.0pt;mso-wrap-distance-right:9.0pt;mso-wrap-distance-bottom:0.0pt;" stroked="f">
                      <v:path textboxrect="0,0,0,0"/>
                      <v:imagedata r:id="rId125" o:title=""/>
                    </v:shape>
                  </w:pict>
                </mc:Fallback>
              </mc:AlternateContent>
            </w:r>
            <w:r>
              <w:rPr>
                <w:rFonts w:hint="eastAsia" w:ascii="仿宋" w:hAnsi="仿宋" w:eastAsia="仿宋" w:cs="仿宋"/>
                <w:i w:val="0"/>
                <w:iCs w:val="0"/>
                <w:color w:val="000000"/>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31" behindDoc="0" locked="0" layoutInCell="1" allowOverlap="1">
                      <wp:simplePos x="0" y="0"/>
                      <wp:positionH relativeFrom="column">
                        <wp:posOffset>-52704</wp:posOffset>
                      </wp:positionH>
                      <wp:positionV relativeFrom="paragraph">
                        <wp:posOffset>419735</wp:posOffset>
                      </wp:positionV>
                      <wp:extent cx="622300" cy="721360"/>
                      <wp:effectExtent l="0" t="0" r="0" b="0"/>
                      <wp:wrapNone/>
                      <wp:docPr id="1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6"/>
                              <a:stretch/>
                            </pic:blipFill>
                            <pic:spPr bwMode="auto">
                              <a:xfrm>
                                <a:off x="0" y="0"/>
                                <a:ext cx="622300" cy="7213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2" o:spid="_x0000_s112" type="#_x0000_t75" style="position:absolute;z-index:251658331;o:allowoverlap:true;o:allowincell:true;mso-position-horizontal-relative:text;margin-left:-4.1pt;mso-position-horizontal:absolute;mso-position-vertical-relative:text;margin-top:33.0pt;mso-position-vertical:absolute;width:49.0pt;height:56.8pt;mso-wrap-distance-left:9.0pt;mso-wrap-distance-top:0.0pt;mso-wrap-distance-right:9.0pt;mso-wrap-distance-bottom:0.0pt;" stroked="f">
                      <v:path textboxrect="0,0,0,0"/>
                      <v:imagedata r:id="rId126" o:title=""/>
                    </v:shape>
                  </w:pict>
                </mc:Fallback>
              </mc:AlternateContent>
            </w:r>
            <w:r>
              <w:rPr>
                <w:rFonts w:hint="eastAsia" w:ascii="仿宋" w:hAnsi="仿宋" w:eastAsia="仿宋" w:cs="仿宋"/>
                <w:i w:val="0"/>
                <w:iCs w:val="0"/>
                <w:color w:val="000000"/>
                <w:sz w:val="21"/>
                <w:szCs w:val="21"/>
                <w:highlight w:val="none"/>
                <w:u w:val="none"/>
              </w:rPr>
            </w:r>
            <w:r/>
          </w:p>
        </w:tc>
      </w:tr>
      <w:tr>
        <w:trPr>
          <w:trHeight w:val="526"/>
        </w:trPr>
        <w:tc>
          <w:tcPr>
            <w:tcW w:w="315"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18</w:t>
            </w:r>
            <w:r>
              <w:rPr>
                <w:rFonts w:hint="eastAsia" w:ascii="仿宋" w:hAnsi="仿宋" w:eastAsia="仿宋" w:cs="仿宋"/>
                <w:i w:val="0"/>
                <w:iCs w:val="0"/>
                <w:color w:val="000000"/>
                <w:sz w:val="21"/>
                <w:szCs w:val="21"/>
                <w:highlight w:val="none"/>
                <w:u w:val="none"/>
                <w:lang w:val="en-US" w:eastAsia="zh-CN" w:bidi="ar-SA"/>
              </w:rPr>
            </w:r>
            <w:r/>
          </w:p>
        </w:tc>
        <w:tc>
          <w:tcPr>
            <w:tcW w:w="492"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羽毛球\排球裁判椅</w:t>
            </w:r>
            <w:r>
              <w:rPr>
                <w:rFonts w:hint="eastAsia" w:ascii="仿宋" w:hAnsi="仿宋" w:eastAsia="仿宋" w:cs="仿宋"/>
                <w:i w:val="0"/>
                <w:iCs w:val="0"/>
                <w:color w:val="000000"/>
                <w:sz w:val="21"/>
                <w:szCs w:val="21"/>
                <w:highlight w:val="none"/>
                <w:u w:val="none"/>
                <w:lang w:val="en-US" w:eastAsia="zh-CN" w:bidi="ar-SA"/>
              </w:rPr>
            </w:r>
            <w:r/>
          </w:p>
        </w:tc>
        <w:tc>
          <w:tcPr>
            <w:tcW w:w="2933"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1.基本尺寸：约长×宽×高=1000×960×2008（㎜）；</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裁判椅由底座、支架和座板三部分组成，底座采用□40×20×1.5方管在专用弯管机弯曲成形后与φ40×3无缝管拼焊而成，支架主体采用φ32×2和φ25×2圆管拼焊而成，裁判椅座板采用50×50×5角铝拼焊组成，上铺木板，表面覆绿色地毯，木板四周用铝合金包边处理；</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所有钢制件表面均经酸洗、磷化等初级处理后在自动喷涂线上采用纯聚酯粉末喷涂完成最后表面处理，涂层厚度70—80um，产品具有耐酸碱、耐湿热、抗老化、外观美观等优点，能适合潮湿和酸雨环境，室内室外均可使用，且产品涂料配方不含有毒元素，避免损害使用者的健康；</w:t>
            </w:r>
            <w:r>
              <w:rPr>
                <w:rFonts w:hint="eastAsia" w:ascii="仿宋" w:hAnsi="仿宋" w:eastAsia="仿宋" w:cs="仿宋"/>
                <w:i w:val="0"/>
                <w:iCs w:val="0"/>
                <w:color w:val="000000"/>
                <w:sz w:val="21"/>
                <w:szCs w:val="21"/>
                <w:highlight w:val="none"/>
                <w:u w:val="none"/>
                <w:lang w:val="en-US" w:eastAsia="zh-CN" w:bidi="ar-SA"/>
              </w:rPr>
            </w:r>
            <w:r/>
          </w:p>
        </w:tc>
        <w:tc>
          <w:tcPr>
            <w:tcW w:w="365"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lang w:val="en-US" w:eastAsia="zh-CN" w:bidi="ar-SA"/>
              </w:rPr>
            </w:r>
            <w:r/>
          </w:p>
        </w:tc>
        <w:tc>
          <w:tcPr>
            <w:tcW w:w="314"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lang w:val="en-US" w:eastAsia="zh-CN" w:bidi="ar-SA"/>
              </w:rPr>
            </w:r>
            <w:r/>
          </w:p>
        </w:tc>
        <w:tc>
          <w:tcPr>
            <w:tcW w:w="577" w:type="dxa"/>
            <w:vAlign w:val="center"/>
            <w:textDirection w:val="lrTb"/>
            <w:noWrap/>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46" behindDoc="0" locked="0" layoutInCell="1" allowOverlap="1">
                      <wp:simplePos x="0" y="0"/>
                      <wp:positionH relativeFrom="column">
                        <wp:posOffset>3810</wp:posOffset>
                      </wp:positionH>
                      <wp:positionV relativeFrom="paragraph">
                        <wp:posOffset>1019810</wp:posOffset>
                      </wp:positionV>
                      <wp:extent cx="598805" cy="426085"/>
                      <wp:effectExtent l="0" t="0" r="0" b="0"/>
                      <wp:wrapNone/>
                      <wp:docPr id="1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7"/>
                              <a:stretch/>
                            </pic:blipFill>
                            <pic:spPr bwMode="auto">
                              <a:xfrm>
                                <a:off x="0" y="0"/>
                                <a:ext cx="598805" cy="4260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3" o:spid="_x0000_s113" type="#_x0000_t75" style="position:absolute;z-index:251658346;o:allowoverlap:true;o:allowincell:true;mso-position-horizontal-relative:text;margin-left:0.3pt;mso-position-horizontal:absolute;mso-position-vertical-relative:text;margin-top:80.3pt;mso-position-vertical:absolute;width:47.1pt;height:33.5pt;mso-wrap-distance-left:9.0pt;mso-wrap-distance-top:0.0pt;mso-wrap-distance-right:9.0pt;mso-wrap-distance-bottom:0.0pt;" stroked="f">
                      <v:path textboxrect="0,0,0,0"/>
                      <v:imagedata r:id="rId127" o:title=""/>
                    </v:shape>
                  </w:pict>
                </mc:Fallback>
              </mc:AlternateContent>
            </w:r>
            <w:r>
              <w:rPr>
                <w:rFonts w:hint="eastAsia" w:ascii="仿宋" w:hAnsi="仿宋" w:eastAsia="仿宋" w:cs="仿宋"/>
                <w:i w:val="0"/>
                <w:iCs w:val="0"/>
                <w:color w:val="000000"/>
                <w:sz w:val="21"/>
                <w:szCs w:val="21"/>
                <w:highlight w:val="none"/>
                <w:u w:val="none"/>
                <w:lang w:val="en-US" w:eastAsia="zh-CN" w:bidi="ar-SA"/>
              </w:rPr>
            </w:r>
            <w:r/>
          </w:p>
        </w:tc>
      </w:tr>
      <w:tr>
        <w:trPr>
          <w:trHeight w:val="526"/>
        </w:trPr>
        <w:tc>
          <w:tcPr>
            <w:tcW w:w="315"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19</w:t>
            </w:r>
            <w:r>
              <w:rPr>
                <w:rFonts w:hint="eastAsia" w:ascii="仿宋" w:hAnsi="仿宋" w:eastAsia="仿宋" w:cs="仿宋"/>
                <w:i w:val="0"/>
                <w:iCs w:val="0"/>
                <w:color w:val="000000"/>
                <w:sz w:val="21"/>
                <w:szCs w:val="21"/>
                <w:highlight w:val="none"/>
                <w:u w:val="none"/>
                <w:lang w:val="en-US" w:eastAsia="zh-CN" w:bidi="ar-SA"/>
              </w:rPr>
            </w:r>
            <w:r/>
          </w:p>
        </w:tc>
        <w:tc>
          <w:tcPr>
            <w:tcW w:w="492"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电动升降篮球架</w:t>
            </w:r>
            <w:r>
              <w:rPr>
                <w:rFonts w:hint="eastAsia" w:ascii="仿宋" w:hAnsi="仿宋" w:eastAsia="仿宋" w:cs="仿宋"/>
                <w:i w:val="0"/>
                <w:iCs w:val="0"/>
                <w:color w:val="000000"/>
                <w:sz w:val="21"/>
                <w:szCs w:val="21"/>
                <w:highlight w:val="none"/>
                <w:u w:val="none"/>
                <w:lang w:val="en-US" w:eastAsia="zh-CN" w:bidi="ar-SA"/>
              </w:rPr>
            </w:r>
            <w:r/>
          </w:p>
        </w:tc>
        <w:tc>
          <w:tcPr>
            <w:tcW w:w="2933"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1.产品技术规格</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篮架伸臂为2.55M，篮圈上沿离地面高3.05M，球架底座尺寸：长×宽×前高×后高=1.95×1.1×0.675×0.4m，产品符合国际篮联的技术要求；</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2.产品用材</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篮球架底座采用8mm的铁板在专</w:t>
            </w:r>
            <w:r>
              <w:rPr>
                <w:rFonts w:hint="eastAsia" w:ascii="仿宋" w:hAnsi="仿宋" w:eastAsia="仿宋" w:cs="仿宋"/>
                <w:i w:val="0"/>
                <w:iCs w:val="0"/>
                <w:color w:val="000000"/>
                <w:sz w:val="21"/>
                <w:szCs w:val="21"/>
                <w:highlight w:val="none"/>
                <w:u w:val="none"/>
                <w:lang w:val="en-US" w:eastAsia="zh-CN" w:bidi="ar"/>
              </w:rPr>
              <w:t xml:space="preserve">用折边机上折边拼焊而成，底座前立柱支撑架采用12#槽钢制作，后立柱和油缸支撑架分别采用14#和20#槽钢制作，篮架立柱主要采用口200×70×3方管、口120×70×3方管和口70×70×3拼焊而成，篮架伸臂采用口140×140×4方管、口140×70×3方管和口70×50方管拼焊而成，焊缝表面均匀光滑，篮架立柱转动部位和伸臂头部连接件均采用精密铸钢件制作，性能安全可靠，篮架上拉杆采用圆管在弯管机上一次成型，避免了电焊及焊渣易引起生锈的隐患，下拉杆采用精拉管拼焊而成，合理的结构设计与独特的外观造型和谐统一；</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3.产品结构原理</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设有篮架升降系统、走轮伸缩机构、电器、液压系统；篮架主体升降采用四连杆机构，使用时电机接通220V、50HZ单项电源即可启动，带动油泵，经电器控制系统进行“功能”转换，油缸随即产生伸缩运动，从而使球架立柱升降和底座走轮起落；</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4.篮板</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规格：1800×1050（㎜），篮板配用国际通用的高强度安全玻璃篮板（13mm厚双层夹胶玻璃），具有透明度高、耐候性好、抗老化、耐腐蚀、不易模糊等特点，并在篮板下沿侧面覆盖有包扎物，能保护运动员扣篮时不受伤害；</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5.防护措施</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篮架前立柱、底座、伸臂配备有专用护套，能有效保护运动员免受撞击，篮架底座下部设有防震垫，后部装有特制专用配重，单只配重不少于400kg，能保证在篮圈根部施加2700N的载荷时，篮球架不倾翻；前立柱与伸臂间装有专用保险机构，能有效保证使用时的安全性及美观性；</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6.表面处理</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所有钢制件表面均经酸洗、磷化等初级处理后在自动喷涂线上采用静电环氧基粉末喷涂完成最后表面处理，涂层厚度70—80um，铅笔硬度达3H+，试品经GB1771-9136小时盐雾试验，涂膜无变化，划格处单面腐蚀＜2mm，产品具有耐酸碱、耐湿热、抗老化、外观美观等优点，能适合潮湿和酸雨环境，且产品涂料配方不含有毒元素，避免损害使用者的健康；</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7.考虑后期师生比赛用途，产品性能需达到国际篮联FIBA规范要求（产品经过FIBA认证）；</w:t>
            </w:r>
            <w:r>
              <w:rPr>
                <w:rFonts w:hint="eastAsia" w:ascii="仿宋" w:hAnsi="仿宋" w:eastAsia="仿宋" w:cs="仿宋"/>
                <w:i w:val="0"/>
                <w:iCs w:val="0"/>
                <w:color w:val="000000"/>
                <w:sz w:val="21"/>
                <w:szCs w:val="21"/>
                <w:highlight w:val="none"/>
                <w:u w:val="none"/>
                <w:lang w:val="en-US" w:eastAsia="zh-CN" w:bidi="ar-SA"/>
              </w:rPr>
            </w:r>
            <w:r/>
          </w:p>
        </w:tc>
        <w:tc>
          <w:tcPr>
            <w:tcW w:w="365"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lang w:val="en-US" w:eastAsia="zh-CN" w:bidi="ar-SA"/>
              </w:rPr>
            </w:r>
            <w:r/>
          </w:p>
        </w:tc>
        <w:tc>
          <w:tcPr>
            <w:tcW w:w="314"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付</w:t>
            </w:r>
            <w:r>
              <w:rPr>
                <w:rFonts w:hint="eastAsia" w:ascii="仿宋" w:hAnsi="仿宋" w:eastAsia="仿宋" w:cs="仿宋"/>
                <w:i w:val="0"/>
                <w:iCs w:val="0"/>
                <w:color w:val="000000"/>
                <w:sz w:val="21"/>
                <w:szCs w:val="21"/>
                <w:highlight w:val="none"/>
                <w:u w:val="none"/>
                <w:lang w:val="en-US" w:eastAsia="zh-CN" w:bidi="ar-SA"/>
              </w:rPr>
            </w:r>
            <w:r/>
          </w:p>
        </w:tc>
        <w:tc>
          <w:tcPr>
            <w:tcW w:w="577" w:type="dxa"/>
            <w:vAlign w:val="center"/>
            <w:textDirection w:val="lrTb"/>
            <w:noWrap/>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1" allowOverlap="1">
                      <wp:simplePos x="0" y="0"/>
                      <wp:positionH relativeFrom="column">
                        <wp:posOffset>-34924</wp:posOffset>
                      </wp:positionH>
                      <wp:positionV relativeFrom="paragraph">
                        <wp:posOffset>1099185</wp:posOffset>
                      </wp:positionV>
                      <wp:extent cx="584200" cy="459740"/>
                      <wp:effectExtent l="0" t="0" r="0" b="0"/>
                      <wp:wrapNone/>
                      <wp:docPr id="1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8"/>
                              <a:stretch/>
                            </pic:blipFill>
                            <pic:spPr bwMode="auto">
                              <a:xfrm>
                                <a:off x="0" y="0"/>
                                <a:ext cx="584200" cy="4597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4" o:spid="_x0000_s114" type="#_x0000_t75" style="position:absolute;z-index:-250609663;o:allowoverlap:true;o:allowincell:true;mso-position-horizontal-relative:text;margin-left:-2.7pt;mso-position-horizontal:absolute;mso-position-vertical-relative:text;margin-top:86.5pt;mso-position-vertical:absolute;width:46.0pt;height:36.2pt;mso-wrap-distance-left:9.0pt;mso-wrap-distance-top:0.0pt;mso-wrap-distance-right:9.0pt;mso-wrap-distance-bottom:0.0pt;" stroked="f">
                      <v:path textboxrect="0,0,0,0"/>
                      <v:imagedata r:id="rId128" o:title=""/>
                    </v:shape>
                  </w:pict>
                </mc:Fallback>
              </mc:AlternateContent>
            </w:r>
            <w:r>
              <w:rPr>
                <w:rFonts w:hint="eastAsia" w:ascii="仿宋" w:hAnsi="仿宋" w:eastAsia="仿宋" w:cs="仿宋"/>
                <w:i w:val="0"/>
                <w:iCs w:val="0"/>
                <w:color w:val="000000"/>
                <w:sz w:val="21"/>
                <w:szCs w:val="21"/>
                <w:highlight w:val="none"/>
                <w:u w:val="none"/>
                <w:lang w:val="en-US" w:eastAsia="zh-CN" w:bidi="ar-SA"/>
              </w:rPr>
            </w:r>
            <w:r/>
          </w:p>
        </w:tc>
      </w:tr>
      <w:tr>
        <w:trPr>
          <w:trHeight w:val="1200"/>
        </w:trPr>
        <w:tc>
          <w:tcPr>
            <w:tcW w:w="315"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20</w:t>
            </w:r>
            <w:r>
              <w:rPr>
                <w:rFonts w:hint="eastAsia" w:ascii="仿宋" w:hAnsi="仿宋" w:eastAsia="仿宋" w:cs="仿宋"/>
                <w:i w:val="0"/>
                <w:iCs w:val="0"/>
                <w:color w:val="000000"/>
                <w:sz w:val="21"/>
                <w:szCs w:val="21"/>
                <w:highlight w:val="none"/>
                <w:u w:val="none"/>
              </w:rPr>
            </w:r>
            <w:r/>
          </w:p>
        </w:tc>
        <w:tc>
          <w:tcPr>
            <w:tcW w:w="492" w:type="dxa"/>
            <w:vAlign w:val="center"/>
            <w:textDirection w:val="lrTb"/>
            <w:noWrap/>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领奖台</w:t>
            </w:r>
            <w:r>
              <w:rPr>
                <w:rFonts w:hint="eastAsia" w:ascii="仿宋" w:hAnsi="仿宋" w:eastAsia="仿宋" w:cs="仿宋"/>
                <w:i w:val="0"/>
                <w:iCs w:val="0"/>
                <w:color w:val="000000"/>
                <w:sz w:val="21"/>
                <w:szCs w:val="21"/>
                <w:highlight w:val="none"/>
                <w:u w:val="none"/>
              </w:rPr>
            </w:r>
            <w:r/>
          </w:p>
        </w:tc>
        <w:tc>
          <w:tcPr>
            <w:tcW w:w="2933"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1.尺寸：约1200*500*400mm、1200*500*300mm、1200*500*200mm；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2.材质：采用钢材，全钢框架，外用加厚钢板；</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3.用途：适用比赛多人领奖。</w:t>
            </w:r>
            <w:r>
              <w:rPr>
                <w:rFonts w:hint="eastAsia" w:ascii="仿宋" w:hAnsi="仿宋" w:eastAsia="仿宋" w:cs="仿宋"/>
                <w:i w:val="0"/>
                <w:iCs w:val="0"/>
                <w:color w:val="000000"/>
                <w:sz w:val="21"/>
                <w:szCs w:val="21"/>
                <w:highlight w:val="none"/>
                <w:u w:val="none"/>
              </w:rPr>
            </w:r>
            <w:r/>
          </w:p>
        </w:tc>
        <w:tc>
          <w:tcPr>
            <w:tcW w:w="365"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14"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付</w:t>
            </w:r>
            <w:r>
              <w:rPr>
                <w:rFonts w:hint="eastAsia" w:ascii="仿宋" w:hAnsi="仿宋" w:eastAsia="仿宋" w:cs="仿宋"/>
                <w:i w:val="0"/>
                <w:iCs w:val="0"/>
                <w:color w:val="000000"/>
                <w:sz w:val="21"/>
                <w:szCs w:val="21"/>
                <w:highlight w:val="none"/>
                <w:u w:val="none"/>
              </w:rPr>
            </w:r>
            <w:r/>
          </w:p>
        </w:tc>
        <w:tc>
          <w:tcPr>
            <w:tcW w:w="577" w:type="dxa"/>
            <w:vAlign w:val="center"/>
            <w:textDirection w:val="lrTb"/>
            <w:noWrap/>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32" behindDoc="0" locked="0" layoutInCell="1" allowOverlap="1">
                      <wp:simplePos x="0" y="0"/>
                      <wp:positionH relativeFrom="column">
                        <wp:posOffset>-52069</wp:posOffset>
                      </wp:positionH>
                      <wp:positionV relativeFrom="paragraph">
                        <wp:posOffset>262890</wp:posOffset>
                      </wp:positionV>
                      <wp:extent cx="549275" cy="323215"/>
                      <wp:effectExtent l="0" t="0" r="0" b="0"/>
                      <wp:wrapNone/>
                      <wp:docPr id="1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9"/>
                              <a:stretch/>
                            </pic:blipFill>
                            <pic:spPr bwMode="auto">
                              <a:xfrm>
                                <a:off x="0" y="0"/>
                                <a:ext cx="549275" cy="3232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5" o:spid="_x0000_s115" type="#_x0000_t75" style="position:absolute;z-index:251658332;o:allowoverlap:true;o:allowincell:true;mso-position-horizontal-relative:text;margin-left:-4.1pt;mso-position-horizontal:absolute;mso-position-vertical-relative:text;margin-top:20.7pt;mso-position-vertical:absolute;width:43.2pt;height:25.4pt;mso-wrap-distance-left:9.0pt;mso-wrap-distance-top:0.0pt;mso-wrap-distance-right:9.0pt;mso-wrap-distance-bottom:0.0pt;" stroked="f">
                      <v:path textboxrect="0,0,0,0"/>
                      <v:imagedata r:id="rId129" o:title=""/>
                    </v:shape>
                  </w:pict>
                </mc:Fallback>
              </mc:AlternateContent>
            </w:r>
            <w:r>
              <w:rPr>
                <w:rFonts w:hint="eastAsia" w:ascii="仿宋" w:hAnsi="仿宋" w:eastAsia="仿宋" w:cs="仿宋"/>
                <w:i w:val="0"/>
                <w:iCs w:val="0"/>
                <w:color w:val="000000"/>
                <w:sz w:val="21"/>
                <w:szCs w:val="21"/>
                <w:highlight w:val="none"/>
                <w:u w:val="none"/>
              </w:rPr>
            </w:r>
            <w:r/>
          </w:p>
        </w:tc>
      </w:tr>
      <w:tr>
        <w:trPr>
          <w:trHeight w:val="300"/>
        </w:trPr>
        <w:tc>
          <w:tcPr>
            <w:gridSpan w:val="3"/>
            <w:tcW w:w="686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合计</w:t>
            </w:r>
            <w:r>
              <w:rPr>
                <w:rFonts w:hint="eastAsia" w:ascii="仿宋" w:hAnsi="仿宋" w:eastAsia="仿宋" w:cs="仿宋"/>
                <w:b/>
                <w:bCs/>
                <w:i w:val="0"/>
                <w:iCs w:val="0"/>
                <w:color w:val="000000"/>
                <w:sz w:val="21"/>
                <w:szCs w:val="21"/>
                <w:highlight w:val="none"/>
                <w:u w:val="none"/>
              </w:rPr>
            </w:r>
            <w:r/>
          </w:p>
        </w:tc>
        <w:tc>
          <w:tcPr>
            <w:gridSpan w:val="2"/>
            <w:tcW w:w="124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r>
            <w:r/>
          </w:p>
        </w:tc>
        <w:tc>
          <w:tcPr>
            <w:tcW w:w="577" w:type="dxa"/>
            <w:vAlign w:val="center"/>
            <w:textDirection w:val="lrTb"/>
            <w:noWrap/>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bl>
    <w:p>
      <w:pPr>
        <w:pStyle w:val="1054"/>
        <w:keepLines/>
        <w:keepNext/>
        <w:pageBreakBefore w:val="0"/>
        <w:spacing w:line="300" w:lineRule="exact"/>
        <w:shd w:val="clear" w:color="auto" w:fill="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bl>
      <w:tblPr>
        <w:tblpPr w:horzAnchor="text" w:tblpXSpec="left" w:vertAnchor="text" w:tblpY="1" w:leftFromText="180" w:topFromText="0" w:rightFromText="180" w:bottomFromText="0"/>
        <w:tblW w:w="4996"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477"/>
        <w:gridCol w:w="1085"/>
        <w:gridCol w:w="6630"/>
        <w:gridCol w:w="442"/>
        <w:gridCol w:w="528"/>
      </w:tblGrid>
      <w:tr>
        <w:trPr>
          <w:trHeight w:val="90"/>
        </w:trPr>
        <w:tc>
          <w:tcPr>
            <w:gridSpan w:val="5"/>
            <w:tcW w:w="916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rPr>
              <w:t xml:space="preserve">第二十五项：饮水间</w:t>
            </w:r>
            <w:r>
              <w:rPr>
                <w:rFonts w:hint="eastAsia" w:ascii="仿宋" w:hAnsi="仿宋" w:eastAsia="仿宋" w:cs="仿宋"/>
                <w:i w:val="0"/>
                <w:iCs w:val="0"/>
                <w:color w:val="000000"/>
                <w:sz w:val="21"/>
                <w:szCs w:val="21"/>
                <w:highlight w:val="none"/>
                <w:u w:val="none"/>
                <w:lang w:val="en-US" w:eastAsia="zh-CN"/>
              </w:rPr>
            </w:r>
            <w:r/>
          </w:p>
        </w:tc>
      </w:tr>
      <w:tr>
        <w:trPr>
          <w:trHeight w:val="90"/>
        </w:trPr>
        <w:tc>
          <w:tcPr>
            <w:tcW w:w="26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lang w:val="en-US" w:eastAsia="zh-CN"/>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rPr>
              <w:t xml:space="preserve">序号</w:t>
            </w:r>
            <w:r>
              <w:rPr>
                <w:rFonts w:hint="eastAsia" w:ascii="仿宋" w:hAnsi="仿宋" w:eastAsia="仿宋" w:cs="仿宋"/>
                <w:b/>
                <w:bCs/>
                <w:i w:val="0"/>
                <w:iCs w:val="0"/>
                <w:color w:val="000000"/>
                <w:sz w:val="21"/>
                <w:szCs w:val="21"/>
                <w:highlight w:val="none"/>
                <w:u w:val="none"/>
                <w:lang w:val="en-US" w:eastAsia="zh-CN"/>
              </w:rPr>
            </w:r>
            <w:r/>
          </w:p>
        </w:tc>
        <w:tc>
          <w:tcPr>
            <w:tcW w:w="59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lang w:val="en-US" w:eastAsia="zh-CN"/>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rPr>
              <w:t xml:space="preserve">名称</w:t>
            </w:r>
            <w:r>
              <w:rPr>
                <w:rFonts w:hint="eastAsia" w:ascii="仿宋" w:hAnsi="仿宋" w:eastAsia="仿宋" w:cs="仿宋"/>
                <w:b/>
                <w:bCs/>
                <w:i w:val="0"/>
                <w:iCs w:val="0"/>
                <w:color w:val="000000"/>
                <w:sz w:val="21"/>
                <w:szCs w:val="21"/>
                <w:highlight w:val="none"/>
                <w:u w:val="none"/>
                <w:lang w:val="en-US" w:eastAsia="zh-CN"/>
              </w:rPr>
            </w:r>
            <w:r/>
          </w:p>
        </w:tc>
        <w:tc>
          <w:tcPr>
            <w:tcW w:w="361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lang w:val="en-US" w:eastAsia="zh-CN"/>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rPr>
              <w:t xml:space="preserve">技术参数</w:t>
            </w:r>
            <w:r>
              <w:rPr>
                <w:rFonts w:hint="eastAsia" w:ascii="仿宋" w:hAnsi="仿宋" w:eastAsia="仿宋" w:cs="仿宋"/>
                <w:b/>
                <w:bCs/>
                <w:i w:val="0"/>
                <w:iCs w:val="0"/>
                <w:color w:val="000000"/>
                <w:sz w:val="21"/>
                <w:szCs w:val="21"/>
                <w:highlight w:val="none"/>
                <w:u w:val="none"/>
                <w:lang w:val="en-US" w:eastAsia="zh-CN"/>
              </w:rPr>
            </w:r>
            <w:r/>
          </w:p>
        </w:tc>
        <w:tc>
          <w:tcPr>
            <w:tcW w:w="24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lang w:val="en-US" w:eastAsia="zh-CN"/>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rPr>
              <w:t xml:space="preserve">数量</w:t>
            </w:r>
            <w:r>
              <w:rPr>
                <w:rFonts w:hint="eastAsia" w:ascii="仿宋" w:hAnsi="仿宋" w:eastAsia="仿宋" w:cs="仿宋"/>
                <w:b/>
                <w:bCs/>
                <w:i w:val="0"/>
                <w:iCs w:val="0"/>
                <w:color w:val="000000"/>
                <w:sz w:val="21"/>
                <w:szCs w:val="21"/>
                <w:highlight w:val="none"/>
                <w:u w:val="none"/>
                <w:lang w:val="en-US" w:eastAsia="zh-CN"/>
              </w:rPr>
            </w:r>
            <w:r/>
          </w:p>
        </w:tc>
        <w:tc>
          <w:tcPr>
            <w:tcW w:w="28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lang w:val="en-US" w:eastAsia="zh-CN"/>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rPr>
              <w:t xml:space="preserve">单位</w:t>
            </w:r>
            <w:r>
              <w:rPr>
                <w:rFonts w:hint="eastAsia" w:ascii="仿宋" w:hAnsi="仿宋" w:eastAsia="仿宋" w:cs="仿宋"/>
                <w:b/>
                <w:bCs/>
                <w:i w:val="0"/>
                <w:iCs w:val="0"/>
                <w:color w:val="000000"/>
                <w:sz w:val="21"/>
                <w:szCs w:val="21"/>
                <w:highlight w:val="none"/>
                <w:u w:val="none"/>
                <w:lang w:val="en-US" w:eastAsia="zh-CN"/>
              </w:rPr>
            </w:r>
            <w:r/>
          </w:p>
        </w:tc>
      </w:tr>
      <w:tr>
        <w:trPr>
          <w:trHeight w:val="90"/>
        </w:trPr>
        <w:tc>
          <w:tcPr>
            <w:tcW w:w="26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lang w:val="en-US" w:eastAsia="zh-CN" w:bidi="ar"/>
              </w:rPr>
            </w:r>
            <w:r/>
          </w:p>
        </w:tc>
        <w:tc>
          <w:tcPr>
            <w:tcW w:w="59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直饮机</w:t>
            </w:r>
            <w:r>
              <w:rPr>
                <w:rFonts w:hint="eastAsia" w:ascii="仿宋" w:hAnsi="仿宋" w:eastAsia="仿宋" w:cs="仿宋"/>
                <w:i w:val="0"/>
                <w:iCs w:val="0"/>
                <w:color w:val="000000"/>
                <w:sz w:val="21"/>
                <w:szCs w:val="21"/>
                <w:highlight w:val="none"/>
                <w:u w:val="none"/>
                <w:lang w:val="en-US" w:eastAsia="zh-CN" w:bidi="ar"/>
              </w:rPr>
            </w:r>
            <w:r/>
          </w:p>
        </w:tc>
        <w:tc>
          <w:tcPr>
            <w:tcW w:w="3617"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w:t>
            </w:r>
            <w:r>
              <w:rPr>
                <w:rFonts w:hint="eastAsia" w:ascii="仿宋" w:hAnsi="仿宋" w:eastAsia="仿宋" w:cs="仿宋"/>
                <w:b/>
                <w:bCs/>
                <w:i w:val="0"/>
                <w:iCs w:val="0"/>
                <w:color w:val="000000"/>
                <w:sz w:val="21"/>
                <w:szCs w:val="21"/>
                <w:highlight w:val="none"/>
                <w:u w:val="none"/>
                <w:lang w:val="en-US" w:eastAsia="zh-CN" w:bidi="ar"/>
              </w:rPr>
              <w:t xml:space="preserve">1.水胆容量：≥60L（提供相关证明明材料，否则作无效标处理）；</w:t>
            </w:r>
            <w:r>
              <w:rPr>
                <w:rFonts w:hint="eastAsia" w:ascii="仿宋" w:hAnsi="仿宋" w:eastAsia="仿宋" w:cs="仿宋"/>
                <w:b/>
                <w:bCs/>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2.电源：380V，50Hz；功率：≥6000W；</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3.尺寸：约92*52*181cm（长*宽*高）具体尺寸勘察现场并经招标人同意后安装；</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4.过滤配置：不低于5级反渗透过滤，净水流量＞1.05L/min，额定总净水量≥10000L；</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5.加热要求：采用步进式（或热交换）加热技术，四个龙头（三开一纯）；</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6.防触电（防漏电）保护I类，外壳防护等级IP44、高压保护、低压保护、防干烧、防超温、防漏水、防溢水、防缺水、水槽防溅安全可靠；</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7.设有液晶中文显示屏：随时显示时间、星期、保鲜、即时温度、滤芯使用、水质等情况；</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8.滤芯符合卫生许可要求：</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（1）活性炭滤芯符合卫生许可要求；</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（2）反（逆）渗透膜滤芯符合卫生许可要求；</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9.机器具有开水锁功能，以防烫伤学生；</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10.安全环保要求：产品整机符合GB4806.11-2016；GB4806.7-2023;GB4806.9-2023要求，通过食品接触产品安全认证；</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11.饮水机具有智能保鲜技术：设备配置具有定时开关机功能；智能排放隔夜水，每天使用新鲜水质；</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注：饮水机的专用插座及布线点位及辅材、进排水管由供应商提供，中标后经采购人确认进行安装，材料及安装费用请投标人自行考虑在投标报价内。</w:t>
            </w:r>
            <w:r>
              <w:rPr>
                <w:rFonts w:hint="eastAsia" w:ascii="仿宋" w:hAnsi="仿宋" w:eastAsia="仿宋" w:cs="仿宋"/>
                <w:i w:val="0"/>
                <w:iCs w:val="0"/>
                <w:color w:val="000000"/>
                <w:sz w:val="21"/>
                <w:szCs w:val="21"/>
                <w:highlight w:val="none"/>
                <w:u w:val="none"/>
                <w:lang w:val="en-US" w:eastAsia="zh-CN" w:bidi="ar"/>
              </w:rPr>
            </w:r>
            <w:r/>
          </w:p>
        </w:tc>
        <w:tc>
          <w:tcPr>
            <w:tcW w:w="24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81</w:t>
            </w:r>
            <w:r>
              <w:rPr>
                <w:rFonts w:hint="eastAsia" w:ascii="仿宋" w:hAnsi="仿宋" w:eastAsia="仿宋" w:cs="仿宋"/>
                <w:i w:val="0"/>
                <w:iCs w:val="0"/>
                <w:color w:val="000000"/>
                <w:sz w:val="21"/>
                <w:szCs w:val="21"/>
                <w:highlight w:val="none"/>
                <w:u w:val="none"/>
                <w:lang w:val="en-US" w:eastAsia="zh-CN" w:bidi="ar"/>
              </w:rPr>
            </w:r>
            <w:r/>
          </w:p>
        </w:tc>
        <w:tc>
          <w:tcPr>
            <w:tcW w:w="28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lang w:val="en-US" w:eastAsia="zh-CN" w:bidi="ar"/>
              </w:rPr>
            </w:r>
            <w:r/>
          </w:p>
        </w:tc>
      </w:tr>
      <w:tr>
        <w:trPr>
          <w:trHeight w:val="300"/>
        </w:trPr>
        <w:tc>
          <w:tcPr>
            <w:gridSpan w:val="3"/>
            <w:tcW w:w="819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合计</w:t>
            </w:r>
            <w:r>
              <w:rPr>
                <w:rFonts w:hint="eastAsia" w:ascii="仿宋" w:hAnsi="仿宋" w:eastAsia="仿宋" w:cs="仿宋"/>
                <w:b/>
                <w:bCs/>
                <w:i w:val="0"/>
                <w:iCs w:val="0"/>
                <w:color w:val="000000"/>
                <w:sz w:val="21"/>
                <w:szCs w:val="21"/>
                <w:highlight w:val="none"/>
                <w:u w:val="none"/>
              </w:rPr>
            </w:r>
            <w:r/>
          </w:p>
        </w:tc>
        <w:tc>
          <w:tcPr>
            <w:gridSpan w:val="2"/>
            <w:tcW w:w="970"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r>
            <w:r/>
          </w:p>
        </w:tc>
      </w:tr>
    </w:tbl>
    <w:p>
      <w:pPr>
        <w:pStyle w:val="1054"/>
        <w:keepLines/>
        <w:keepNext/>
        <w:pageBreakBefore w:val="0"/>
        <w:spacing w:line="300" w:lineRule="exact"/>
        <w:shd w:val="clear" w:color="auto" w:fill="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bl>
      <w:tblPr>
        <w:tblpPr w:horzAnchor="text" w:tblpXSpec="left" w:vertAnchor="text" w:tblpY="1" w:leftFromText="180" w:topFromText="0" w:rightFromText="180" w:bottomFromText="0"/>
        <w:tblW w:w="5000"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527"/>
        <w:gridCol w:w="844"/>
        <w:gridCol w:w="5976"/>
        <w:gridCol w:w="534"/>
        <w:gridCol w:w="534"/>
        <w:gridCol w:w="754"/>
      </w:tblGrid>
      <w:tr>
        <w:trPr>
          <w:trHeight w:val="820"/>
        </w:trPr>
        <w:tc>
          <w:tcPr>
            <w:gridSpan w:val="6"/>
            <w:tcW w:w="9169"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第二十六项：教学楼普通教室（75间）</w:t>
            </w:r>
            <w:r>
              <w:rPr>
                <w:rFonts w:hint="eastAsia" w:ascii="仿宋" w:hAnsi="仿宋" w:eastAsia="仿宋" w:cs="仿宋"/>
                <w:b/>
                <w:bCs/>
                <w:i w:val="0"/>
                <w:iCs w:val="0"/>
                <w:color w:val="000000"/>
                <w:sz w:val="21"/>
                <w:szCs w:val="21"/>
                <w:highlight w:val="none"/>
                <w:u w:val="none"/>
                <w:lang w:val="en-US" w:eastAsia="zh-CN" w:bidi="ar"/>
              </w:rPr>
              <w:br w:type="textWrapping" w:clear="all"/>
            </w:r>
            <w:r>
              <w:rPr>
                <w:rFonts w:hint="eastAsia" w:ascii="仿宋" w:hAnsi="仿宋" w:eastAsia="仿宋" w:cs="仿宋"/>
                <w:b/>
                <w:bCs/>
                <w:i w:val="0"/>
                <w:iCs w:val="0"/>
                <w:color w:val="000000"/>
                <w:sz w:val="21"/>
                <w:szCs w:val="21"/>
                <w:highlight w:val="none"/>
                <w:u w:val="none"/>
                <w:lang w:val="en-US" w:eastAsia="zh-CN" w:bidi="ar"/>
              </w:rPr>
              <w:t xml:space="preserve">注：本次采购共计75间教学楼普通教室，以下为1间教学楼普通教室的清单，投标先按1间清单汇总合价后须再按75间清单量汇总合价</w:t>
            </w:r>
            <w:r>
              <w:rPr>
                <w:rFonts w:hint="eastAsia" w:ascii="仿宋" w:hAnsi="仿宋" w:eastAsia="仿宋" w:cs="仿宋"/>
                <w:b/>
                <w:bCs/>
                <w:i w:val="0"/>
                <w:iCs w:val="0"/>
                <w:color w:val="000000"/>
                <w:sz w:val="21"/>
                <w:szCs w:val="21"/>
                <w:highlight w:val="none"/>
                <w:u w:val="none"/>
              </w:rPr>
            </w:r>
            <w:r/>
          </w:p>
        </w:tc>
      </w:tr>
      <w:tr>
        <w:trPr>
          <w:trHeight w:val="300"/>
        </w:trPr>
        <w:tc>
          <w:tcPr>
            <w:tcW w:w="28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序号</w:t>
            </w:r>
            <w:r>
              <w:rPr>
                <w:rFonts w:hint="eastAsia" w:ascii="仿宋" w:hAnsi="仿宋" w:eastAsia="仿宋" w:cs="仿宋"/>
                <w:b/>
                <w:bCs/>
                <w:i w:val="0"/>
                <w:iCs w:val="0"/>
                <w:color w:val="000000"/>
                <w:sz w:val="21"/>
                <w:szCs w:val="21"/>
                <w:highlight w:val="none"/>
                <w:u w:val="none"/>
              </w:rPr>
            </w:r>
            <w:r/>
          </w:p>
        </w:tc>
        <w:tc>
          <w:tcPr>
            <w:tcW w:w="460"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名称</w:t>
            </w:r>
            <w:r>
              <w:rPr>
                <w:rFonts w:hint="eastAsia" w:ascii="仿宋" w:hAnsi="仿宋" w:eastAsia="仿宋" w:cs="仿宋"/>
                <w:b/>
                <w:bCs/>
                <w:i w:val="0"/>
                <w:iCs w:val="0"/>
                <w:color w:val="000000"/>
                <w:sz w:val="21"/>
                <w:szCs w:val="21"/>
                <w:highlight w:val="none"/>
                <w:u w:val="none"/>
              </w:rPr>
            </w:r>
            <w:r/>
          </w:p>
        </w:tc>
        <w:tc>
          <w:tcPr>
            <w:tcW w:w="3259"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技术参数</w:t>
            </w:r>
            <w:r>
              <w:rPr>
                <w:rFonts w:hint="eastAsia" w:ascii="仿宋" w:hAnsi="仿宋" w:eastAsia="仿宋" w:cs="仿宋"/>
                <w:b/>
                <w:bCs/>
                <w:i w:val="0"/>
                <w:iCs w:val="0"/>
                <w:color w:val="000000"/>
                <w:sz w:val="21"/>
                <w:szCs w:val="21"/>
                <w:highlight w:val="none"/>
                <w:u w:val="none"/>
              </w:rPr>
            </w:r>
            <w:r/>
          </w:p>
        </w:tc>
        <w:tc>
          <w:tcPr>
            <w:tcW w:w="29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数量</w:t>
            </w:r>
            <w:r>
              <w:rPr>
                <w:rFonts w:hint="eastAsia" w:ascii="仿宋" w:hAnsi="仿宋" w:eastAsia="仿宋" w:cs="仿宋"/>
                <w:b/>
                <w:bCs/>
                <w:i w:val="0"/>
                <w:iCs w:val="0"/>
                <w:color w:val="000000"/>
                <w:sz w:val="21"/>
                <w:szCs w:val="21"/>
                <w:highlight w:val="none"/>
                <w:u w:val="none"/>
              </w:rPr>
            </w:r>
            <w:r/>
          </w:p>
        </w:tc>
        <w:tc>
          <w:tcPr>
            <w:tcW w:w="29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单位</w:t>
            </w:r>
            <w:r>
              <w:rPr>
                <w:rFonts w:hint="eastAsia" w:ascii="仿宋" w:hAnsi="仿宋" w:eastAsia="仿宋" w:cs="仿宋"/>
                <w:b/>
                <w:bCs/>
                <w:i w:val="0"/>
                <w:iCs w:val="0"/>
                <w:color w:val="000000"/>
                <w:sz w:val="21"/>
                <w:szCs w:val="21"/>
                <w:highlight w:val="none"/>
                <w:u w:val="none"/>
              </w:rPr>
            </w:r>
            <w:r/>
          </w:p>
        </w:tc>
        <w:tc>
          <w:tcPr>
            <w:tcW w:w="40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参考图片</w:t>
            </w:r>
            <w:r>
              <w:rPr>
                <w:rFonts w:hint="eastAsia" w:ascii="仿宋" w:hAnsi="仿宋" w:eastAsia="仿宋" w:cs="仿宋"/>
                <w:b/>
                <w:bCs/>
                <w:i w:val="0"/>
                <w:iCs w:val="0"/>
                <w:color w:val="000000"/>
                <w:sz w:val="21"/>
                <w:szCs w:val="21"/>
                <w:highlight w:val="none"/>
                <w:u w:val="none"/>
              </w:rPr>
            </w:r>
            <w:r/>
          </w:p>
        </w:tc>
      </w:tr>
      <w:tr>
        <w:trPr>
          <w:trHeight w:val="300"/>
        </w:trPr>
        <w:tc>
          <w:tcPr>
            <w:tcW w:w="28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lang w:val="en-US" w:eastAsia="zh-CN" w:bidi="ar-SA"/>
              </w:rPr>
            </w:r>
            <w:r/>
          </w:p>
        </w:tc>
        <w:tc>
          <w:tcPr>
            <w:tcW w:w="460"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操作台</w:t>
            </w:r>
            <w:r>
              <w:rPr>
                <w:rFonts w:hint="eastAsia" w:ascii="仿宋" w:hAnsi="仿宋" w:eastAsia="仿宋" w:cs="仿宋"/>
                <w:i w:val="0"/>
                <w:iCs w:val="0"/>
                <w:color w:val="000000"/>
                <w:sz w:val="21"/>
                <w:szCs w:val="21"/>
                <w:highlight w:val="none"/>
                <w:u w:val="none"/>
                <w:lang w:val="en-US" w:eastAsia="zh-CN" w:bidi="ar-SA"/>
              </w:rPr>
            </w:r>
            <w:r/>
          </w:p>
        </w:tc>
        <w:tc>
          <w:tcPr>
            <w:tcW w:w="3259"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长1800*宽600mm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1.讲台长×宽×高≥1800mm×600mm×1000mm（±5mm），环抱老师式设计，根据人体力学设计，讲台桌面高度合适老师放置教学用品；</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2.钢木结合设计，采用冷轧钢板桌体，桌体所有金属板厚度≥1.5mm，老师接触位置为木质桌面，桌面采用E0级环保高密度板；</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3.讲台桌面平整，全封闭设计，整体外观流线型设计，无棱角处理，正面中部受到170N（±5N）的冲击力时不会倾倒，保护师生安全；</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讲台实现标准机柜收纳，实现≥12U的设备收纳放置，收纳空间（含机柜部分）≥950mm×500mm×650mm±5mm，前后门都可以打开，方便设备安装及维护，前门采用隐藏式按压弹簧开关设计，美观且易于操作，后门采用双开门式设计，只需要一把锁管理；</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5.讲台自带≥23.8英寸电容触摸屏且采用防眩光钢化玻璃面板，厚度≥2mm；实现≥10点触控；实现屏幕手动角度调节；</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6.屏体侧面具有物理实体快捷按键≥6个，按键功能包括对屏幕一键开/关屏幕、对匹配的多媒体设备进行一键熄屏以及一键音量加、一键音量减；</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7.接口：HDMIIN≥2个，HDMIOUT≥1个，Type-C≥1个，USB≥2个，RJ45≥1个；AUDIOOUT≥1个，RS232≥1个，220V国标五插电源接口≥1个（实现对外供电）；</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8.讲台屏自带定制化独立操作系统，基于正版系统11及以上版本，可在任意通道下唤出多功能中控菜单并实现相关操作；</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9.屏幕可调出中控菜单界面，实现一键上课及下课两种场景控制，也可以对连接的设备单独控制开关机；实现对屏幕输入源显示画面切换，包括智能平板、电脑、HDMI、Type-C；</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10.当接入匹配教室内的录播产品时，可显示录播导播流画面，选择开始录制、暂停录制和结束录制等功能；实现接入匹配教室内的物联产品时，可视化显示物联设备且可进行应用场景化管理；</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11.讲台机柜门采用大面积散热孔设计，易于柜内设备的通风散热，避免设备损坏；</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12.讲台左侧边配置内嵌式铝合金材质可回弹衣帽钩，表面光滑，做工精细，不突兀，使用时拉开挂钩即可，承重可实现不低于10kg；讲台右侧边配置金属材质水杯支架，方便使用；</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13.讲台底部预留脚部空间，内侧采用活动式挡板设计，避免线材外漏，防止老鼠啃咬；</w:t>
            </w:r>
            <w:r>
              <w:rPr>
                <w:rFonts w:hint="eastAsia" w:ascii="仿宋" w:hAnsi="仿宋" w:eastAsia="仿宋" w:cs="仿宋"/>
                <w:i w:val="0"/>
                <w:iCs w:val="0"/>
                <w:color w:val="000000"/>
                <w:sz w:val="21"/>
                <w:szCs w:val="21"/>
                <w:highlight w:val="none"/>
                <w:u w:val="none"/>
                <w:lang w:val="en-US" w:eastAsia="zh-CN" w:bidi="ar-SA"/>
              </w:rPr>
            </w:r>
            <w:r/>
          </w:p>
        </w:tc>
        <w:tc>
          <w:tcPr>
            <w:tcW w:w="29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lang w:val="en-US" w:eastAsia="zh-CN" w:bidi="ar-SA"/>
              </w:rPr>
            </w:r>
            <w:r/>
          </w:p>
        </w:tc>
        <w:tc>
          <w:tcPr>
            <w:tcW w:w="29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张</w:t>
            </w:r>
            <w:r>
              <w:rPr>
                <w:rFonts w:hint="eastAsia" w:ascii="仿宋" w:hAnsi="仿宋" w:eastAsia="仿宋" w:cs="仿宋"/>
                <w:i w:val="0"/>
                <w:iCs w:val="0"/>
                <w:color w:val="000000"/>
                <w:sz w:val="21"/>
                <w:szCs w:val="21"/>
                <w:highlight w:val="none"/>
                <w:u w:val="none"/>
                <w:lang w:val="en-US" w:eastAsia="zh-CN" w:bidi="ar-SA"/>
              </w:rPr>
            </w:r>
            <w:r/>
          </w:p>
        </w:tc>
        <w:tc>
          <w:tcPr>
            <w:tcW w:w="408" w:type="dxa"/>
            <w:vAlign w:val="center"/>
            <w:textDirection w:val="lrTb"/>
            <w:noWrap w:val="false"/>
          </w:tcPr>
          <w:p>
            <w:pPr>
              <w:pStyle w:val="1054"/>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lang w:val="en-US" w:eastAsia="zh-CN" w:bidi="ar-SA"/>
              </w:rPr>
              <w:framePr w:vAnchor="margin" w:hAnchor="page" w:y="1"/>
            </w:pPr>
            <w:r>
              <w:rPr>
                <w:rFonts w:hint="eastAsia" w:ascii="仿宋" w:hAnsi="仿宋" w:eastAsia="仿宋" w:cs="仿宋"/>
                <w:b/>
                <w:bCs/>
                <w:i w:val="0"/>
                <w:iCs w:val="0"/>
                <w:color w:val="000000"/>
                <w:sz w:val="21"/>
                <w:szCs w:val="21"/>
                <w:highlight w:val="none"/>
                <w:u w:val="none"/>
                <w:lang w:val="en-US" w:eastAsia="zh-CN" w:bidi="ar-SA"/>
              </w:rPr>
            </w:r>
            <w:r/>
          </w:p>
        </w:tc>
      </w:tr>
      <w:tr>
        <w:trPr>
          <w:trHeight w:val="348"/>
        </w:trPr>
        <w:tc>
          <w:tcPr>
            <w:tcW w:w="28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460"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地台</w:t>
            </w:r>
            <w:r>
              <w:rPr>
                <w:rFonts w:hint="eastAsia" w:ascii="仿宋" w:hAnsi="仿宋" w:eastAsia="仿宋" w:cs="仿宋"/>
                <w:i w:val="0"/>
                <w:iCs w:val="0"/>
                <w:color w:val="000000"/>
                <w:sz w:val="21"/>
                <w:szCs w:val="21"/>
                <w:highlight w:val="none"/>
                <w:u w:val="none"/>
              </w:rPr>
            </w:r>
            <w:r/>
          </w:p>
        </w:tc>
        <w:tc>
          <w:tcPr>
            <w:tcW w:w="3259"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1.尺寸≥4300*1000*180mm；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2.整体为钢木结构，钢骨架排列紧密，板材和钢骨架用金属钉紧密结合，使其成为整体，多人踩踏稳固坚实；钢制骨架由加厚镀锌钢管横竖交叉焊接而成，镀锌方管规格≥25mm*25mm，壁厚≥1.5mm；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3.基层板材采用工程复合板，台面全部铺设复合木地板，整体厚度≥20mm，木纹清晰具有坚固耐用而且美观大气，与教室地面颜色一致（供货时提供色卡经采购方确认）；</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4.包边采用金色磨砂带流线装饰的铝合金，壁厚≥1mm，断面尺寸为30mm*30mm，美观大方；</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5.为防止学生被站台棱角磕碰和拌倒，站台采用专业高强度大圆弧包角设计（圆弧半径140mm左右）并且在拐角处采用大圆弧不锈钢立壁防护，增强整体的坚固性和安全性。</w:t>
            </w:r>
            <w:r>
              <w:rPr>
                <w:rFonts w:hint="eastAsia" w:ascii="仿宋" w:hAnsi="仿宋" w:eastAsia="仿宋" w:cs="仿宋"/>
                <w:i w:val="0"/>
                <w:iCs w:val="0"/>
                <w:color w:val="000000"/>
                <w:sz w:val="21"/>
                <w:szCs w:val="21"/>
                <w:highlight w:val="none"/>
                <w:u w:val="none"/>
              </w:rPr>
            </w:r>
            <w:r/>
          </w:p>
        </w:tc>
        <w:tc>
          <w:tcPr>
            <w:tcW w:w="29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29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组</w:t>
            </w:r>
            <w:r>
              <w:rPr>
                <w:rFonts w:hint="eastAsia" w:ascii="仿宋" w:hAnsi="仿宋" w:eastAsia="仿宋" w:cs="仿宋"/>
                <w:i w:val="0"/>
                <w:iCs w:val="0"/>
                <w:color w:val="000000"/>
                <w:sz w:val="21"/>
                <w:szCs w:val="21"/>
                <w:highlight w:val="none"/>
                <w:u w:val="none"/>
              </w:rPr>
            </w:r>
            <w:r/>
          </w:p>
        </w:tc>
        <w:tc>
          <w:tcPr>
            <w:tcW w:w="408" w:type="dxa"/>
            <w:vAlign w:val="center"/>
            <w:textDirection w:val="lrTb"/>
            <w:noWrap/>
          </w:tcPr>
          <w:p>
            <w:pPr>
              <w:pStyle w:val="1054"/>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pPr>
            <w:r>
              <w:rPr>
                <w:rFonts w:hint="eastAsia" w:ascii="仿宋" w:hAnsi="仿宋" w:eastAsia="仿宋" w:cs="仿宋"/>
                <w:b/>
                <w:bCs/>
                <w:i w:val="0"/>
                <w:iCs w:val="0"/>
                <w:color w:val="000000"/>
                <w:sz w:val="21"/>
                <w:szCs w:val="21"/>
                <w:highlight w:val="none"/>
                <w:u w:val="none"/>
              </w:rPr>
            </w:r>
            <w:r/>
          </w:p>
        </w:tc>
      </w:tr>
      <w:tr>
        <w:trPr>
          <w:trHeight w:val="300"/>
        </w:trPr>
        <w:tc>
          <w:tcPr>
            <w:gridSpan w:val="2"/>
            <w:tcW w:w="137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合计</w:t>
            </w:r>
            <w:r>
              <w:rPr>
                <w:rFonts w:hint="eastAsia" w:ascii="仿宋" w:hAnsi="仿宋" w:eastAsia="仿宋" w:cs="仿宋"/>
                <w:b/>
                <w:bCs/>
                <w:i w:val="0"/>
                <w:iCs w:val="0"/>
                <w:color w:val="000000"/>
                <w:sz w:val="21"/>
                <w:szCs w:val="21"/>
                <w:highlight w:val="none"/>
                <w:u w:val="none"/>
              </w:rPr>
            </w:r>
            <w:r/>
          </w:p>
        </w:tc>
        <w:tc>
          <w:tcPr>
            <w:tcW w:w="3259"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1间教学楼普通教室</w:t>
            </w:r>
            <w:r>
              <w:rPr>
                <w:rFonts w:hint="eastAsia" w:ascii="仿宋" w:hAnsi="仿宋" w:eastAsia="仿宋" w:cs="仿宋"/>
                <w:b/>
                <w:bCs/>
                <w:i w:val="0"/>
                <w:iCs w:val="0"/>
                <w:color w:val="000000"/>
                <w:sz w:val="21"/>
                <w:szCs w:val="21"/>
                <w:highlight w:val="none"/>
                <w:u w:val="none"/>
                <w:lang w:val="en-US" w:eastAsia="zh-CN" w:bidi="ar"/>
              </w:rPr>
            </w:r>
            <w:r/>
          </w:p>
        </w:tc>
        <w:tc>
          <w:tcPr>
            <w:tcW w:w="29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lang w:val="en-US" w:eastAsia="zh-CN"/>
              </w:rPr>
              <w:framePr w:vAnchor="margin" w:hAnchor="page" w:y="1"/>
            </w:pPr>
            <w:r>
              <w:rPr>
                <w:rFonts w:hint="eastAsia" w:ascii="仿宋" w:hAnsi="仿宋" w:eastAsia="仿宋" w:cs="仿宋"/>
                <w:b/>
                <w:bCs/>
                <w:i w:val="0"/>
                <w:iCs w:val="0"/>
                <w:color w:val="000000"/>
                <w:sz w:val="21"/>
                <w:szCs w:val="21"/>
                <w:highlight w:val="none"/>
                <w:u w:val="none"/>
                <w:lang w:val="en-US" w:eastAsia="zh-CN"/>
              </w:rPr>
              <w:t xml:space="preserve">1</w:t>
            </w:r>
            <w:r>
              <w:rPr>
                <w:rFonts w:hint="eastAsia" w:ascii="仿宋" w:hAnsi="仿宋" w:eastAsia="仿宋" w:cs="仿宋"/>
                <w:b/>
                <w:bCs/>
                <w:i w:val="0"/>
                <w:iCs w:val="0"/>
                <w:color w:val="000000"/>
                <w:sz w:val="21"/>
                <w:szCs w:val="21"/>
                <w:highlight w:val="none"/>
                <w:u w:val="none"/>
                <w:lang w:val="en-US" w:eastAsia="zh-CN"/>
              </w:rPr>
            </w:r>
            <w:r/>
          </w:p>
        </w:tc>
        <w:tc>
          <w:tcPr>
            <w:tcW w:w="29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lang w:val="en-US" w:eastAsia="zh-CN"/>
              </w:rPr>
              <w:framePr w:vAnchor="margin" w:hAnchor="page" w:y="1"/>
            </w:pPr>
            <w:r>
              <w:rPr>
                <w:rFonts w:hint="eastAsia" w:ascii="仿宋" w:hAnsi="仿宋" w:eastAsia="仿宋" w:cs="仿宋"/>
                <w:b/>
                <w:bCs/>
                <w:i w:val="0"/>
                <w:iCs w:val="0"/>
                <w:color w:val="000000"/>
                <w:sz w:val="21"/>
                <w:szCs w:val="21"/>
                <w:highlight w:val="none"/>
                <w:u w:val="none"/>
                <w:lang w:val="en-US" w:eastAsia="zh-CN"/>
              </w:rPr>
              <w:t xml:space="preserve">间</w:t>
            </w:r>
            <w:r>
              <w:rPr>
                <w:rFonts w:hint="eastAsia" w:ascii="仿宋" w:hAnsi="仿宋" w:eastAsia="仿宋" w:cs="仿宋"/>
                <w:b/>
                <w:bCs/>
                <w:i w:val="0"/>
                <w:iCs w:val="0"/>
                <w:color w:val="000000"/>
                <w:sz w:val="21"/>
                <w:szCs w:val="21"/>
                <w:highlight w:val="none"/>
                <w:u w:val="none"/>
                <w:lang w:val="en-US" w:eastAsia="zh-CN"/>
              </w:rPr>
            </w:r>
            <w:r/>
          </w:p>
        </w:tc>
        <w:tc>
          <w:tcPr>
            <w:tcW w:w="40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pPr>
            <w:r>
              <w:rPr>
                <w:rFonts w:hint="eastAsia" w:ascii="仿宋" w:hAnsi="仿宋" w:eastAsia="仿宋" w:cs="仿宋"/>
                <w:b/>
                <w:bCs/>
                <w:i w:val="0"/>
                <w:iCs w:val="0"/>
                <w:color w:val="000000"/>
                <w:sz w:val="21"/>
                <w:szCs w:val="21"/>
                <w:highlight w:val="none"/>
                <w:u w:val="none"/>
              </w:rPr>
            </w:r>
            <w:r/>
          </w:p>
        </w:tc>
      </w:tr>
      <w:tr>
        <w:trPr>
          <w:trHeight w:val="300"/>
        </w:trPr>
        <w:tc>
          <w:tcPr>
            <w:gridSpan w:val="2"/>
            <w:tcW w:w="137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共合计</w:t>
            </w:r>
            <w:r>
              <w:rPr>
                <w:rFonts w:hint="eastAsia" w:ascii="仿宋" w:hAnsi="仿宋" w:eastAsia="仿宋" w:cs="仿宋"/>
                <w:b/>
                <w:bCs/>
                <w:i w:val="0"/>
                <w:iCs w:val="0"/>
                <w:color w:val="000000"/>
                <w:sz w:val="21"/>
                <w:szCs w:val="21"/>
                <w:highlight w:val="none"/>
                <w:u w:val="none"/>
              </w:rPr>
            </w:r>
            <w:r/>
          </w:p>
        </w:tc>
        <w:tc>
          <w:tcPr>
            <w:tcW w:w="3259"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75间教学楼普通教室</w:t>
            </w:r>
            <w:r>
              <w:rPr>
                <w:rFonts w:hint="eastAsia" w:ascii="仿宋" w:hAnsi="仿宋" w:eastAsia="仿宋" w:cs="仿宋"/>
                <w:b/>
                <w:bCs/>
                <w:i w:val="0"/>
                <w:iCs w:val="0"/>
                <w:color w:val="000000"/>
                <w:sz w:val="21"/>
                <w:szCs w:val="21"/>
                <w:highlight w:val="none"/>
                <w:u w:val="none"/>
                <w:lang w:val="en-US" w:eastAsia="zh-CN" w:bidi="ar"/>
              </w:rPr>
            </w:r>
            <w:r/>
          </w:p>
        </w:tc>
        <w:tc>
          <w:tcPr>
            <w:tcW w:w="29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75</w:t>
            </w:r>
            <w:r>
              <w:rPr>
                <w:rFonts w:hint="eastAsia" w:ascii="仿宋" w:hAnsi="仿宋" w:eastAsia="仿宋" w:cs="仿宋"/>
                <w:b/>
                <w:bCs/>
                <w:i w:val="0"/>
                <w:iCs w:val="0"/>
                <w:color w:val="000000"/>
                <w:sz w:val="21"/>
                <w:szCs w:val="21"/>
                <w:highlight w:val="none"/>
                <w:u w:val="none"/>
              </w:rPr>
            </w:r>
            <w:r/>
          </w:p>
        </w:tc>
        <w:tc>
          <w:tcPr>
            <w:tcW w:w="291"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间</w:t>
            </w:r>
            <w:r>
              <w:rPr>
                <w:rFonts w:hint="eastAsia" w:ascii="仿宋" w:hAnsi="仿宋" w:eastAsia="仿宋" w:cs="仿宋"/>
                <w:b/>
                <w:bCs/>
                <w:i w:val="0"/>
                <w:iCs w:val="0"/>
                <w:color w:val="000000"/>
                <w:sz w:val="21"/>
                <w:szCs w:val="21"/>
                <w:highlight w:val="none"/>
                <w:u w:val="none"/>
              </w:rPr>
            </w:r>
            <w:r/>
          </w:p>
        </w:tc>
        <w:tc>
          <w:tcPr>
            <w:tcW w:w="40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pPr>
            <w:r>
              <w:rPr>
                <w:rFonts w:hint="eastAsia" w:ascii="仿宋" w:hAnsi="仿宋" w:eastAsia="仿宋" w:cs="仿宋"/>
                <w:b/>
                <w:bCs/>
                <w:i w:val="0"/>
                <w:iCs w:val="0"/>
                <w:color w:val="000000"/>
                <w:sz w:val="21"/>
                <w:szCs w:val="21"/>
                <w:highlight w:val="none"/>
                <w:u w:val="none"/>
              </w:rPr>
            </w:r>
            <w:r/>
          </w:p>
        </w:tc>
      </w:tr>
    </w:tbl>
    <w:p>
      <w:pPr>
        <w:pStyle w:val="1054"/>
        <w:keepLines/>
        <w:keepNext/>
        <w:pageBreakBefore w:val="0"/>
        <w:spacing w:line="300" w:lineRule="exact"/>
        <w:shd w:val="clear" w:color="auto" w:fill="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bl>
      <w:tblPr>
        <w:tblpPr w:horzAnchor="text" w:tblpXSpec="left" w:vertAnchor="text" w:tblpY="1" w:leftFromText="180" w:topFromText="0" w:rightFromText="180" w:bottomFromText="0"/>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0"/>
        <w:gridCol w:w="1023"/>
        <w:gridCol w:w="5727"/>
        <w:gridCol w:w="1080"/>
        <w:gridCol w:w="649"/>
      </w:tblGrid>
      <w:tr>
        <w:trPr>
          <w:trHeight w:val="680"/>
        </w:trPr>
        <w:tc>
          <w:tcPr>
            <w:gridSpan w:val="5"/>
            <w:tcW w:w="9169"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第二十七项：教学楼1-3层（实验室）水、电、风安装</w:t>
            </w:r>
            <w:r>
              <w:rPr>
                <w:rFonts w:hint="eastAsia" w:ascii="仿宋" w:hAnsi="仿宋" w:eastAsia="仿宋" w:cs="仿宋"/>
                <w:b/>
                <w:bCs/>
                <w:i w:val="0"/>
                <w:iCs w:val="0"/>
                <w:color w:val="000000"/>
                <w:sz w:val="21"/>
                <w:szCs w:val="21"/>
                <w:highlight w:val="none"/>
                <w:u w:val="none"/>
              </w:rPr>
            </w:r>
            <w:r/>
          </w:p>
        </w:tc>
      </w:tr>
      <w:tr>
        <w:trPr>
          <w:trHeight w:val="540"/>
        </w:trPr>
        <w:tc>
          <w:tcPr>
            <w:gridSpan w:val="5"/>
            <w:tcW w:w="9169" w:type="dxa"/>
            <w:vAlign w:val="center"/>
            <w:textDirection w:val="lrTb"/>
            <w:noWrap/>
          </w:tcPr>
          <w:p>
            <w:pPr>
              <w:pStyle w:val="1054"/>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pPr>
            <w:r>
              <w:rPr>
                <w:rFonts w:hint="eastAsia" w:ascii="仿宋" w:hAnsi="仿宋" w:eastAsia="仿宋" w:cs="仿宋"/>
                <w:b/>
                <w:bCs/>
                <w:i w:val="0"/>
                <w:iCs w:val="0"/>
                <w:color w:val="000000"/>
                <w:sz w:val="21"/>
                <w:szCs w:val="21"/>
                <w:highlight w:val="none"/>
                <w:u w:val="none"/>
                <w:lang w:val="en-US" w:eastAsia="zh-CN" w:bidi="ar"/>
              </w:rPr>
              <w:t xml:space="preserve">一层化学实验室（6间）</w:t>
            </w:r>
            <w:r>
              <w:rPr>
                <w:rFonts w:hint="eastAsia" w:ascii="仿宋" w:hAnsi="仿宋" w:eastAsia="仿宋" w:cs="仿宋"/>
                <w:b/>
                <w:bCs/>
                <w:i w:val="0"/>
                <w:iCs w:val="0"/>
                <w:color w:val="000000"/>
                <w:sz w:val="21"/>
                <w:szCs w:val="21"/>
                <w:highlight w:val="none"/>
                <w:u w:val="none"/>
              </w:rPr>
            </w:r>
            <w:r/>
          </w:p>
        </w:tc>
      </w:tr>
      <w:tr>
        <w:trPr>
          <w:trHeight w:val="420"/>
        </w:trPr>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序号</w:t>
            </w:r>
            <w:r>
              <w:rPr>
                <w:rFonts w:hint="eastAsia" w:ascii="仿宋" w:hAnsi="仿宋" w:eastAsia="仿宋" w:cs="仿宋"/>
                <w:b/>
                <w:bCs/>
                <w:i w:val="0"/>
                <w:iCs w:val="0"/>
                <w:color w:val="000000"/>
                <w:sz w:val="21"/>
                <w:szCs w:val="21"/>
                <w:highlight w:val="none"/>
                <w:u w:val="none"/>
              </w:rPr>
            </w:r>
            <w:r/>
          </w:p>
        </w:tc>
        <w:tc>
          <w:tcPr>
            <w:tcW w:w="55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名称</w:t>
            </w:r>
            <w:r>
              <w:rPr>
                <w:rFonts w:hint="eastAsia" w:ascii="仿宋" w:hAnsi="仿宋" w:eastAsia="仿宋" w:cs="仿宋"/>
                <w:b/>
                <w:bCs/>
                <w:i w:val="0"/>
                <w:iCs w:val="0"/>
                <w:color w:val="000000"/>
                <w:sz w:val="21"/>
                <w:szCs w:val="21"/>
                <w:highlight w:val="none"/>
                <w:u w:val="none"/>
              </w:rPr>
            </w:r>
            <w:r/>
          </w:p>
        </w:tc>
        <w:tc>
          <w:tcPr>
            <w:tcW w:w="312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技术参数</w:t>
            </w:r>
            <w:r>
              <w:rPr>
                <w:rFonts w:hint="eastAsia" w:ascii="仿宋" w:hAnsi="仿宋" w:eastAsia="仿宋" w:cs="仿宋"/>
                <w:b/>
                <w:bCs/>
                <w:i w:val="0"/>
                <w:iCs w:val="0"/>
                <w:color w:val="000000"/>
                <w:sz w:val="21"/>
                <w:szCs w:val="21"/>
                <w:highlight w:val="none"/>
                <w:u w:val="none"/>
              </w:rPr>
            </w:r>
            <w:r/>
          </w:p>
        </w:tc>
        <w:tc>
          <w:tcPr>
            <w:tcW w:w="589"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数量</w:t>
            </w:r>
            <w:r>
              <w:rPr>
                <w:rFonts w:hint="eastAsia" w:ascii="仿宋" w:hAnsi="仿宋" w:eastAsia="仿宋" w:cs="仿宋"/>
                <w:b/>
                <w:bCs/>
                <w:i w:val="0"/>
                <w:iCs w:val="0"/>
                <w:color w:val="000000"/>
                <w:sz w:val="21"/>
                <w:szCs w:val="21"/>
                <w:highlight w:val="none"/>
                <w:u w:val="none"/>
              </w:rPr>
            </w:r>
            <w:r/>
          </w:p>
        </w:tc>
        <w:tc>
          <w:tcPr>
            <w:tcW w:w="35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单位</w:t>
            </w:r>
            <w:r>
              <w:rPr>
                <w:rFonts w:hint="eastAsia" w:ascii="仿宋" w:hAnsi="仿宋" w:eastAsia="仿宋" w:cs="仿宋"/>
                <w:b/>
                <w:bCs/>
                <w:i w:val="0"/>
                <w:iCs w:val="0"/>
                <w:color w:val="000000"/>
                <w:sz w:val="21"/>
                <w:szCs w:val="21"/>
                <w:highlight w:val="none"/>
                <w:u w:val="none"/>
              </w:rPr>
            </w:r>
            <w:r/>
          </w:p>
        </w:tc>
      </w:tr>
      <w:tr>
        <w:trPr>
          <w:trHeight w:val="1760"/>
        </w:trPr>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55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通风吊装化学实验室水、电安装</w:t>
            </w:r>
            <w:r>
              <w:rPr>
                <w:rFonts w:hint="eastAsia" w:ascii="仿宋" w:hAnsi="仿宋" w:eastAsia="仿宋" w:cs="仿宋"/>
                <w:i w:val="0"/>
                <w:iCs w:val="0"/>
                <w:color w:val="000000"/>
                <w:sz w:val="21"/>
                <w:szCs w:val="21"/>
                <w:highlight w:val="none"/>
                <w:u w:val="none"/>
              </w:rPr>
            </w:r>
            <w:r/>
          </w:p>
        </w:tc>
        <w:tc>
          <w:tcPr>
            <w:tcW w:w="3122"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1间清单：</w:t>
            </w:r>
            <w:r>
              <w:rPr>
                <w:rFonts w:hint="eastAsia" w:ascii="仿宋" w:hAnsi="仿宋" w:eastAsia="仿宋" w:cs="仿宋"/>
                <w:i w:val="0"/>
                <w:iCs w:val="0"/>
                <w:color w:val="000000"/>
                <w:sz w:val="21"/>
                <w:szCs w:val="21"/>
                <w:highlight w:val="none"/>
                <w:u w:val="none"/>
                <w:lang w:val="en-US" w:eastAsia="zh-CN" w:bidi="ar"/>
              </w:rPr>
            </w:r>
            <w:r/>
          </w:p>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ZRBVR-1.5mm²电线300米、ZRBVR-2.5mm²电线200米、ZRBVR-4.0mm²电线80米铺设；选用Ф20或Ф25PVC阻燃线管24根，高出地面80cm；PVC∅50管子11根，弯头11个，50直接5个，PPR∅25管8根，PPR∅25/直接4个，PPR∅25/弯头10个，PPR∅25/三通16个，PPR∅25变PPR∅20内丝弯头个15；具体内容由投标人自行深化设计后进行综合考虑报价，中标后经采购人确定后实施；</w:t>
            </w:r>
            <w:r>
              <w:rPr>
                <w:rFonts w:hint="eastAsia" w:ascii="仿宋" w:hAnsi="仿宋" w:eastAsia="仿宋" w:cs="仿宋"/>
                <w:i w:val="0"/>
                <w:iCs w:val="0"/>
                <w:color w:val="000000"/>
                <w:sz w:val="21"/>
                <w:szCs w:val="21"/>
                <w:highlight w:val="none"/>
                <w:u w:val="none"/>
              </w:rPr>
            </w:r>
            <w:r/>
          </w:p>
        </w:tc>
        <w:tc>
          <w:tcPr>
            <w:tcW w:w="589"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w:t>
            </w:r>
            <w:r>
              <w:rPr>
                <w:rFonts w:hint="eastAsia" w:ascii="仿宋" w:hAnsi="仿宋" w:eastAsia="仿宋" w:cs="仿宋"/>
                <w:i w:val="0"/>
                <w:iCs w:val="0"/>
                <w:color w:val="000000"/>
                <w:sz w:val="21"/>
                <w:szCs w:val="21"/>
                <w:highlight w:val="none"/>
                <w:u w:val="none"/>
              </w:rPr>
            </w:r>
            <w:r/>
          </w:p>
        </w:tc>
        <w:tc>
          <w:tcPr>
            <w:tcW w:w="35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间</w:t>
            </w:r>
            <w:r>
              <w:rPr>
                <w:rFonts w:hint="eastAsia" w:ascii="仿宋" w:hAnsi="仿宋" w:eastAsia="仿宋" w:cs="仿宋"/>
                <w:i w:val="0"/>
                <w:iCs w:val="0"/>
                <w:color w:val="000000"/>
                <w:sz w:val="21"/>
                <w:szCs w:val="21"/>
                <w:highlight w:val="none"/>
                <w:u w:val="none"/>
              </w:rPr>
            </w:r>
            <w:r/>
          </w:p>
        </w:tc>
      </w:tr>
      <w:tr>
        <w:trPr>
          <w:trHeight w:val="1780"/>
        </w:trPr>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55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普通化学实验室水、电安装</w:t>
            </w:r>
            <w:r>
              <w:rPr>
                <w:rFonts w:hint="eastAsia" w:ascii="仿宋" w:hAnsi="仿宋" w:eastAsia="仿宋" w:cs="仿宋"/>
                <w:i w:val="0"/>
                <w:iCs w:val="0"/>
                <w:color w:val="000000"/>
                <w:sz w:val="21"/>
                <w:szCs w:val="21"/>
                <w:highlight w:val="none"/>
                <w:u w:val="none"/>
              </w:rPr>
            </w:r>
            <w:r/>
          </w:p>
        </w:tc>
        <w:tc>
          <w:tcPr>
            <w:tcW w:w="3122"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1间清单：</w:t>
            </w:r>
            <w:r>
              <w:rPr>
                <w:rFonts w:hint="eastAsia" w:ascii="仿宋" w:hAnsi="仿宋" w:eastAsia="仿宋" w:cs="仿宋"/>
                <w:i w:val="0"/>
                <w:iCs w:val="0"/>
                <w:color w:val="000000"/>
                <w:sz w:val="21"/>
                <w:szCs w:val="21"/>
                <w:highlight w:val="none"/>
                <w:u w:val="none"/>
                <w:lang w:val="en-US" w:eastAsia="zh-CN" w:bidi="ar"/>
              </w:rPr>
            </w:r>
            <w:r/>
          </w:p>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ZRBVR-1.5mm²电线300米、ZRBVR-2.5mm²电线200米、ZRBVR-4.0mm²电线80米铺设，高出地面80cm；选用Ф20或Ф25PVC阻燃线管24根；PVC∅50管子11根，弯头11个，50直接5个，PPR∅25管8根，PPR∅25/直接4个，PPR∅25/弯头10个，PPR∅25/三通16个，PPR∅25变PPR∅20内丝弯头个15；具体内容由投标人自行深化设计后进行综合考虑报价，中标后经采购人确定后实施；</w:t>
            </w:r>
            <w:r>
              <w:rPr>
                <w:rFonts w:hint="eastAsia" w:ascii="仿宋" w:hAnsi="仿宋" w:eastAsia="仿宋" w:cs="仿宋"/>
                <w:i w:val="0"/>
                <w:iCs w:val="0"/>
                <w:color w:val="000000"/>
                <w:sz w:val="21"/>
                <w:szCs w:val="21"/>
                <w:highlight w:val="none"/>
                <w:u w:val="none"/>
              </w:rPr>
            </w:r>
            <w:r/>
          </w:p>
        </w:tc>
        <w:tc>
          <w:tcPr>
            <w:tcW w:w="589"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w:t>
            </w:r>
            <w:r>
              <w:rPr>
                <w:rFonts w:hint="eastAsia" w:ascii="仿宋" w:hAnsi="仿宋" w:eastAsia="仿宋" w:cs="仿宋"/>
                <w:i w:val="0"/>
                <w:iCs w:val="0"/>
                <w:color w:val="000000"/>
                <w:sz w:val="21"/>
                <w:szCs w:val="21"/>
                <w:highlight w:val="none"/>
                <w:u w:val="none"/>
              </w:rPr>
            </w:r>
            <w:r/>
          </w:p>
        </w:tc>
        <w:tc>
          <w:tcPr>
            <w:tcW w:w="35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间</w:t>
            </w:r>
            <w:r>
              <w:rPr>
                <w:rFonts w:hint="eastAsia" w:ascii="仿宋" w:hAnsi="仿宋" w:eastAsia="仿宋" w:cs="仿宋"/>
                <w:i w:val="0"/>
                <w:iCs w:val="0"/>
                <w:color w:val="000000"/>
                <w:sz w:val="21"/>
                <w:szCs w:val="21"/>
                <w:highlight w:val="none"/>
                <w:u w:val="none"/>
              </w:rPr>
            </w:r>
            <w:r/>
          </w:p>
        </w:tc>
      </w:tr>
      <w:tr>
        <w:trPr>
          <w:trHeight w:val="350"/>
        </w:trPr>
        <w:tc>
          <w:tcPr>
            <w:gridSpan w:val="5"/>
            <w:tcW w:w="9169" w:type="dxa"/>
            <w:vAlign w:val="center"/>
            <w:textDirection w:val="lrTb"/>
            <w:noWrap/>
          </w:tcPr>
          <w:p>
            <w:pPr>
              <w:pStyle w:val="1054"/>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pPr>
            <w:r>
              <w:rPr>
                <w:rFonts w:hint="eastAsia" w:ascii="仿宋" w:hAnsi="仿宋" w:eastAsia="仿宋" w:cs="仿宋"/>
                <w:b/>
                <w:bCs/>
                <w:i w:val="0"/>
                <w:iCs w:val="0"/>
                <w:color w:val="000000"/>
                <w:sz w:val="21"/>
                <w:szCs w:val="21"/>
                <w:highlight w:val="none"/>
                <w:u w:val="none"/>
                <w:lang w:val="en-US" w:eastAsia="zh-CN" w:bidi="ar"/>
              </w:rPr>
              <w:t xml:space="preserve">二层物理实验室（6间）</w:t>
            </w:r>
            <w:r>
              <w:rPr>
                <w:rFonts w:hint="eastAsia" w:ascii="仿宋" w:hAnsi="仿宋" w:eastAsia="仿宋" w:cs="仿宋"/>
                <w:b/>
                <w:bCs/>
                <w:i w:val="0"/>
                <w:iCs w:val="0"/>
                <w:color w:val="000000"/>
                <w:sz w:val="21"/>
                <w:szCs w:val="21"/>
                <w:highlight w:val="none"/>
                <w:u w:val="none"/>
              </w:rPr>
            </w:r>
            <w:r/>
          </w:p>
        </w:tc>
      </w:tr>
      <w:tr>
        <w:trPr>
          <w:trHeight w:val="1260"/>
        </w:trPr>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55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物理实验室电路安装</w:t>
            </w:r>
            <w:r>
              <w:rPr>
                <w:rFonts w:hint="eastAsia" w:ascii="仿宋" w:hAnsi="仿宋" w:eastAsia="仿宋" w:cs="仿宋"/>
                <w:i w:val="0"/>
                <w:iCs w:val="0"/>
                <w:color w:val="000000"/>
                <w:sz w:val="21"/>
                <w:szCs w:val="21"/>
                <w:highlight w:val="none"/>
                <w:u w:val="none"/>
              </w:rPr>
            </w:r>
            <w:r/>
          </w:p>
        </w:tc>
        <w:tc>
          <w:tcPr>
            <w:tcW w:w="3122"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1间清单：</w:t>
            </w:r>
            <w:r>
              <w:rPr>
                <w:rFonts w:hint="eastAsia" w:ascii="仿宋" w:hAnsi="仿宋" w:eastAsia="仿宋" w:cs="仿宋"/>
                <w:i w:val="0"/>
                <w:iCs w:val="0"/>
                <w:color w:val="000000"/>
                <w:sz w:val="21"/>
                <w:szCs w:val="21"/>
                <w:highlight w:val="none"/>
                <w:u w:val="none"/>
                <w:lang w:val="en-US" w:eastAsia="zh-CN" w:bidi="ar"/>
              </w:rPr>
            </w:r>
            <w:r/>
          </w:p>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ZRBVR-1.5mm²电线300米、ZRBVR-2.5mm²电线200米、ZRBVR-4.0mm²电线80米铺设，高出地面80cm；选用Ф20或Ф25PVC阻燃线管24根；具体内容由投标人自行深化设计后进行综合考虑报价，中标后经采购人确定后实施；</w:t>
            </w:r>
            <w:r>
              <w:rPr>
                <w:rFonts w:hint="eastAsia" w:ascii="仿宋" w:hAnsi="仿宋" w:eastAsia="仿宋" w:cs="仿宋"/>
                <w:i w:val="0"/>
                <w:iCs w:val="0"/>
                <w:color w:val="000000"/>
                <w:sz w:val="21"/>
                <w:szCs w:val="21"/>
                <w:highlight w:val="none"/>
                <w:u w:val="none"/>
              </w:rPr>
            </w:r>
            <w:r/>
          </w:p>
        </w:tc>
        <w:tc>
          <w:tcPr>
            <w:tcW w:w="589"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6</w:t>
            </w:r>
            <w:r>
              <w:rPr>
                <w:rFonts w:hint="eastAsia" w:ascii="仿宋" w:hAnsi="仿宋" w:eastAsia="仿宋" w:cs="仿宋"/>
                <w:i w:val="0"/>
                <w:iCs w:val="0"/>
                <w:color w:val="000000"/>
                <w:sz w:val="21"/>
                <w:szCs w:val="21"/>
                <w:highlight w:val="none"/>
                <w:u w:val="none"/>
              </w:rPr>
            </w:r>
            <w:r/>
          </w:p>
        </w:tc>
        <w:tc>
          <w:tcPr>
            <w:tcW w:w="35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间</w:t>
            </w:r>
            <w:r>
              <w:rPr>
                <w:rFonts w:hint="eastAsia" w:ascii="仿宋" w:hAnsi="仿宋" w:eastAsia="仿宋" w:cs="仿宋"/>
                <w:i w:val="0"/>
                <w:iCs w:val="0"/>
                <w:color w:val="000000"/>
                <w:sz w:val="21"/>
                <w:szCs w:val="21"/>
                <w:highlight w:val="none"/>
                <w:u w:val="none"/>
              </w:rPr>
            </w:r>
            <w:r/>
          </w:p>
        </w:tc>
      </w:tr>
      <w:tr>
        <w:trPr>
          <w:trHeight w:val="350"/>
        </w:trPr>
        <w:tc>
          <w:tcPr>
            <w:gridSpan w:val="5"/>
            <w:tcW w:w="9169" w:type="dxa"/>
            <w:vAlign w:val="center"/>
            <w:textDirection w:val="lrTb"/>
            <w:noWrap/>
          </w:tcPr>
          <w:p>
            <w:pPr>
              <w:pStyle w:val="1054"/>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pPr>
            <w:r>
              <w:rPr>
                <w:rFonts w:hint="eastAsia" w:ascii="仿宋" w:hAnsi="仿宋" w:eastAsia="仿宋" w:cs="仿宋"/>
                <w:b/>
                <w:bCs/>
                <w:i w:val="0"/>
                <w:iCs w:val="0"/>
                <w:color w:val="000000"/>
                <w:sz w:val="21"/>
                <w:szCs w:val="21"/>
                <w:highlight w:val="none"/>
                <w:u w:val="none"/>
                <w:lang w:val="en-US" w:eastAsia="zh-CN" w:bidi="ar"/>
              </w:rPr>
              <w:t xml:space="preserve">三层生物实验室（5间）</w:t>
            </w:r>
            <w:r>
              <w:rPr>
                <w:rFonts w:hint="eastAsia" w:ascii="仿宋" w:hAnsi="仿宋" w:eastAsia="仿宋" w:cs="仿宋"/>
                <w:b/>
                <w:bCs/>
                <w:i w:val="0"/>
                <w:iCs w:val="0"/>
                <w:color w:val="000000"/>
                <w:sz w:val="21"/>
                <w:szCs w:val="21"/>
                <w:highlight w:val="none"/>
                <w:u w:val="none"/>
              </w:rPr>
            </w:r>
            <w:r/>
          </w:p>
        </w:tc>
      </w:tr>
      <w:tr>
        <w:trPr>
          <w:trHeight w:val="1820"/>
        </w:trPr>
        <w:tc>
          <w:tcPr>
            <w:tcW w:w="3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55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生物实验室水、电安装</w:t>
            </w:r>
            <w:r>
              <w:rPr>
                <w:rFonts w:hint="eastAsia" w:ascii="仿宋" w:hAnsi="仿宋" w:eastAsia="仿宋" w:cs="仿宋"/>
                <w:i w:val="0"/>
                <w:iCs w:val="0"/>
                <w:color w:val="000000"/>
                <w:sz w:val="21"/>
                <w:szCs w:val="21"/>
                <w:highlight w:val="none"/>
                <w:u w:val="none"/>
              </w:rPr>
            </w:r>
            <w:r/>
          </w:p>
        </w:tc>
        <w:tc>
          <w:tcPr>
            <w:tcW w:w="3122"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1间清单：</w:t>
            </w:r>
            <w:r>
              <w:rPr>
                <w:rFonts w:hint="eastAsia" w:ascii="仿宋" w:hAnsi="仿宋" w:eastAsia="仿宋" w:cs="仿宋"/>
                <w:i w:val="0"/>
                <w:iCs w:val="0"/>
                <w:color w:val="000000"/>
                <w:sz w:val="21"/>
                <w:szCs w:val="21"/>
                <w:highlight w:val="none"/>
                <w:u w:val="none"/>
                <w:lang w:val="en-US" w:eastAsia="zh-CN" w:bidi="ar"/>
              </w:rPr>
            </w:r>
            <w:r/>
          </w:p>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ZRBVR-1.5mm²电线300米、ZRBVR-2.5mm²电线200米、ZRBVR-4.0mm²电线80米铺设，高出地面80cm；选用Ф20或Ф25PVC阻燃线管24根；PVC∅50管子11根，弯头11个，50直接5个，PPR∅25管8根，PPR∅25/直接4个，PPR∅25/弯头10个，PPR∅25/三通16个，PPR∅25变PPR∅20内丝弯头个15；具体内容由投标人自行深化设计后进行综合考虑报价，中标后经采购人确定后实施。</w:t>
            </w:r>
            <w:r>
              <w:rPr>
                <w:rFonts w:hint="eastAsia" w:ascii="仿宋" w:hAnsi="仿宋" w:eastAsia="仿宋" w:cs="仿宋"/>
                <w:i w:val="0"/>
                <w:iCs w:val="0"/>
                <w:color w:val="000000"/>
                <w:sz w:val="21"/>
                <w:szCs w:val="21"/>
                <w:highlight w:val="none"/>
                <w:u w:val="none"/>
              </w:rPr>
            </w:r>
            <w:r/>
          </w:p>
        </w:tc>
        <w:tc>
          <w:tcPr>
            <w:tcW w:w="589"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w:t>
            </w:r>
            <w:r>
              <w:rPr>
                <w:rFonts w:hint="eastAsia" w:ascii="仿宋" w:hAnsi="仿宋" w:eastAsia="仿宋" w:cs="仿宋"/>
                <w:i w:val="0"/>
                <w:iCs w:val="0"/>
                <w:color w:val="000000"/>
                <w:sz w:val="21"/>
                <w:szCs w:val="21"/>
                <w:highlight w:val="none"/>
                <w:u w:val="none"/>
              </w:rPr>
            </w:r>
            <w:r/>
          </w:p>
        </w:tc>
        <w:tc>
          <w:tcPr>
            <w:tcW w:w="352"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间</w:t>
            </w:r>
            <w:r>
              <w:rPr>
                <w:rFonts w:hint="eastAsia" w:ascii="仿宋" w:hAnsi="仿宋" w:eastAsia="仿宋" w:cs="仿宋"/>
                <w:i w:val="0"/>
                <w:iCs w:val="0"/>
                <w:color w:val="000000"/>
                <w:sz w:val="21"/>
                <w:szCs w:val="21"/>
                <w:highlight w:val="none"/>
                <w:u w:val="none"/>
              </w:rPr>
            </w:r>
            <w:r/>
          </w:p>
        </w:tc>
      </w:tr>
      <w:tr>
        <w:trPr>
          <w:trHeight w:val="350"/>
        </w:trPr>
        <w:tc>
          <w:tcPr>
            <w:gridSpan w:val="3"/>
            <w:tcW w:w="7440"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合计</w:t>
            </w:r>
            <w:r>
              <w:rPr>
                <w:rFonts w:hint="eastAsia" w:ascii="仿宋" w:hAnsi="仿宋" w:eastAsia="仿宋" w:cs="仿宋"/>
                <w:b/>
                <w:bCs/>
                <w:i w:val="0"/>
                <w:iCs w:val="0"/>
                <w:color w:val="000000"/>
                <w:sz w:val="21"/>
                <w:szCs w:val="21"/>
                <w:highlight w:val="none"/>
                <w:u w:val="none"/>
              </w:rPr>
            </w:r>
            <w:r/>
          </w:p>
        </w:tc>
        <w:tc>
          <w:tcPr>
            <w:tcW w:w="589" w:type="dxa"/>
            <w:vAlign w:val="center"/>
            <w:textDirection w:val="lrTb"/>
            <w:noWrap/>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c>
          <w:tcPr>
            <w:tcW w:w="352" w:type="dxa"/>
            <w:vAlign w:val="center"/>
            <w:textDirection w:val="lrTb"/>
            <w:noWrap/>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bl>
    <w:p>
      <w:pPr>
        <w:pStyle w:val="1054"/>
        <w:keepLines/>
        <w:keepNext/>
        <w:pageBreakBefore w:val="0"/>
        <w:spacing w:line="300" w:lineRule="exact"/>
        <w:shd w:val="clear" w:color="auto" w:fill="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bl>
      <w:tblPr>
        <w:tblpPr w:horzAnchor="text" w:tblpXSpec="left" w:vertAnchor="text" w:tblpY="1" w:leftFromText="180" w:topFromText="0" w:rightFromText="180" w:bottomFromText="0"/>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7"/>
        <w:gridCol w:w="715"/>
        <w:gridCol w:w="6100"/>
        <w:gridCol w:w="834"/>
        <w:gridCol w:w="713"/>
      </w:tblGrid>
      <w:tr>
        <w:trPr>
          <w:trHeight w:val="438"/>
        </w:trPr>
        <w:tc>
          <w:tcPr>
            <w:gridSpan w:val="5"/>
            <w:tcW w:w="9169"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第二十八项：教学楼1-3层（实验室）地面装修</w:t>
            </w:r>
            <w:r>
              <w:rPr>
                <w:rFonts w:hint="eastAsia" w:ascii="仿宋" w:hAnsi="仿宋" w:eastAsia="仿宋" w:cs="仿宋"/>
                <w:b/>
                <w:bCs/>
                <w:i w:val="0"/>
                <w:iCs w:val="0"/>
                <w:color w:val="000000"/>
                <w:sz w:val="21"/>
                <w:szCs w:val="21"/>
                <w:highlight w:val="none"/>
                <w:u w:val="none"/>
              </w:rPr>
            </w:r>
            <w:r/>
          </w:p>
        </w:tc>
      </w:tr>
      <w:tr>
        <w:trPr>
          <w:trHeight w:val="480"/>
        </w:trPr>
        <w:tc>
          <w:tcPr>
            <w:gridSpan w:val="5"/>
            <w:tcW w:w="9169" w:type="dxa"/>
            <w:vAlign w:val="center"/>
            <w:textDirection w:val="lrTb"/>
            <w:noWrap/>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b/>
                <w:bCs/>
                <w:i w:val="0"/>
                <w:iCs w:val="0"/>
                <w:color w:val="000000"/>
                <w:sz w:val="21"/>
                <w:szCs w:val="21"/>
                <w:highlight w:val="none"/>
                <w:u w:val="none"/>
                <w:lang w:val="en-US" w:eastAsia="zh-CN" w:bidi="ar"/>
              </w:rPr>
              <w:t xml:space="preserve">教学楼一层（化学实验室6间）</w:t>
            </w:r>
            <w:r>
              <w:rPr>
                <w:rFonts w:hint="eastAsia" w:ascii="仿宋" w:hAnsi="仿宋" w:eastAsia="仿宋" w:cs="仿宋"/>
                <w:i w:val="0"/>
                <w:iCs w:val="0"/>
                <w:color w:val="000000"/>
                <w:sz w:val="21"/>
                <w:szCs w:val="21"/>
                <w:highlight w:val="none"/>
                <w:u w:val="none"/>
              </w:rPr>
            </w:r>
            <w:r/>
          </w:p>
        </w:tc>
      </w:tr>
      <w:tr>
        <w:trPr>
          <w:trHeight w:val="280"/>
        </w:trPr>
        <w:tc>
          <w:tcPr>
            <w:tcW w:w="440"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序号</w:t>
            </w:r>
            <w:r>
              <w:rPr>
                <w:rFonts w:hint="eastAsia" w:ascii="仿宋" w:hAnsi="仿宋" w:eastAsia="仿宋" w:cs="仿宋"/>
                <w:b/>
                <w:bCs/>
                <w:i w:val="0"/>
                <w:iCs w:val="0"/>
                <w:color w:val="000000"/>
                <w:sz w:val="21"/>
                <w:szCs w:val="21"/>
                <w:highlight w:val="none"/>
                <w:u w:val="none"/>
              </w:rPr>
            </w:r>
            <w:r/>
          </w:p>
        </w:tc>
        <w:tc>
          <w:tcPr>
            <w:tcW w:w="389"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名称</w:t>
            </w:r>
            <w:r>
              <w:rPr>
                <w:rFonts w:hint="eastAsia" w:ascii="仿宋" w:hAnsi="仿宋" w:eastAsia="仿宋" w:cs="仿宋"/>
                <w:b/>
                <w:bCs/>
                <w:i w:val="0"/>
                <w:iCs w:val="0"/>
                <w:color w:val="000000"/>
                <w:sz w:val="21"/>
                <w:szCs w:val="21"/>
                <w:highlight w:val="none"/>
                <w:u w:val="none"/>
              </w:rPr>
            </w:r>
            <w:r/>
          </w:p>
        </w:tc>
        <w:tc>
          <w:tcPr>
            <w:tcW w:w="332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技术参数</w:t>
            </w:r>
            <w:r>
              <w:rPr>
                <w:rFonts w:hint="eastAsia" w:ascii="仿宋" w:hAnsi="仿宋" w:eastAsia="仿宋" w:cs="仿宋"/>
                <w:b/>
                <w:bCs/>
                <w:i w:val="0"/>
                <w:iCs w:val="0"/>
                <w:color w:val="000000"/>
                <w:sz w:val="21"/>
                <w:szCs w:val="21"/>
                <w:highlight w:val="none"/>
                <w:u w:val="none"/>
              </w:rPr>
            </w:r>
            <w:r/>
          </w:p>
        </w:tc>
        <w:tc>
          <w:tcPr>
            <w:tcW w:w="45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数量</w:t>
            </w:r>
            <w:r>
              <w:rPr>
                <w:rFonts w:hint="eastAsia" w:ascii="仿宋" w:hAnsi="仿宋" w:eastAsia="仿宋" w:cs="仿宋"/>
                <w:b/>
                <w:bCs/>
                <w:i w:val="0"/>
                <w:iCs w:val="0"/>
                <w:color w:val="000000"/>
                <w:sz w:val="21"/>
                <w:szCs w:val="21"/>
                <w:highlight w:val="none"/>
                <w:u w:val="none"/>
              </w:rPr>
            </w:r>
            <w:r/>
          </w:p>
        </w:tc>
        <w:tc>
          <w:tcPr>
            <w:tcW w:w="38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单位</w:t>
            </w:r>
            <w:r>
              <w:rPr>
                <w:rFonts w:hint="eastAsia" w:ascii="仿宋" w:hAnsi="仿宋" w:eastAsia="仿宋" w:cs="仿宋"/>
                <w:b/>
                <w:bCs/>
                <w:i w:val="0"/>
                <w:iCs w:val="0"/>
                <w:color w:val="000000"/>
                <w:sz w:val="21"/>
                <w:szCs w:val="21"/>
                <w:highlight w:val="none"/>
                <w:u w:val="none"/>
              </w:rPr>
            </w:r>
            <w:r/>
          </w:p>
        </w:tc>
      </w:tr>
      <w:tr>
        <w:trPr>
          <w:trHeight w:val="280"/>
        </w:trPr>
        <w:tc>
          <w:tcPr>
            <w:tcW w:w="440"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lang w:val="en-US" w:eastAsia="zh-CN" w:bidi="ar-SA"/>
              </w:rPr>
            </w:r>
            <w:r/>
          </w:p>
        </w:tc>
        <w:tc>
          <w:tcPr>
            <w:tcW w:w="389"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地面</w:t>
            </w:r>
            <w:r>
              <w:rPr>
                <w:rFonts w:hint="eastAsia" w:ascii="仿宋" w:hAnsi="仿宋" w:eastAsia="仿宋" w:cs="仿宋"/>
                <w:i w:val="0"/>
                <w:iCs w:val="0"/>
                <w:color w:val="000000"/>
                <w:sz w:val="21"/>
                <w:szCs w:val="21"/>
                <w:highlight w:val="none"/>
                <w:u w:val="none"/>
                <w:lang w:val="en-US" w:eastAsia="zh-CN" w:bidi="ar-SA"/>
              </w:rPr>
            </w:r>
            <w:r/>
          </w:p>
        </w:tc>
        <w:tc>
          <w:tcPr>
            <w:tcW w:w="3326"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1.800*800*10厚深色系防滑地砖，美缝剂填缝；</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2.10厚专用粘结层；</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3.30厚DWSM15水泥砂浆结合层，表面撒水泥粉；</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4.40厚C25细石混凝土，内配Φ4双向@150钢丝筋网片；</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5.0.2厚塑料膜；</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6.25厚挤塑聚苯板（XPS）；</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7.0.2厚塑料膜；</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8.20厚DSM15水泥砂浆找平；9.150厚C30垫层（底部钢筋8@200双向，上部6@200双向）；</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10.压实填土，压实系数达到90%；</w:t>
            </w:r>
            <w:r>
              <w:rPr>
                <w:rFonts w:hint="eastAsia" w:ascii="仿宋" w:hAnsi="仿宋" w:eastAsia="仿宋" w:cs="仿宋"/>
                <w:i w:val="0"/>
                <w:iCs w:val="0"/>
                <w:color w:val="000000"/>
                <w:sz w:val="21"/>
                <w:szCs w:val="21"/>
                <w:highlight w:val="none"/>
                <w:u w:val="none"/>
                <w:lang w:val="en-US" w:eastAsia="zh-CN" w:bidi="ar-SA"/>
              </w:rPr>
            </w:r>
            <w:r/>
          </w:p>
        </w:tc>
        <w:tc>
          <w:tcPr>
            <w:tcW w:w="45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621</w:t>
            </w:r>
            <w:r>
              <w:rPr>
                <w:rFonts w:hint="eastAsia" w:ascii="仿宋" w:hAnsi="仿宋" w:eastAsia="仿宋" w:cs="仿宋"/>
                <w:i w:val="0"/>
                <w:iCs w:val="0"/>
                <w:color w:val="000000"/>
                <w:sz w:val="21"/>
                <w:szCs w:val="21"/>
                <w:highlight w:val="none"/>
                <w:u w:val="none"/>
                <w:lang w:val="en-US" w:eastAsia="zh-CN" w:bidi="ar-SA"/>
              </w:rPr>
            </w:r>
            <w:r/>
          </w:p>
        </w:tc>
        <w:tc>
          <w:tcPr>
            <w:tcW w:w="38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lang w:val="en-US" w:eastAsia="zh-CN" w:bidi="ar-SA"/>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w:t>
            </w:r>
            <w:r>
              <w:rPr>
                <w:rFonts w:hint="eastAsia" w:ascii="仿宋" w:hAnsi="仿宋" w:eastAsia="仿宋" w:cs="仿宋"/>
                <w:i w:val="0"/>
                <w:iCs w:val="0"/>
                <w:color w:val="000000"/>
                <w:sz w:val="21"/>
                <w:szCs w:val="21"/>
                <w:highlight w:val="none"/>
                <w:u w:val="none"/>
                <w:lang w:val="en-US" w:eastAsia="zh-CN" w:bidi="ar-SA"/>
              </w:rPr>
            </w:r>
            <w:r/>
          </w:p>
        </w:tc>
      </w:tr>
      <w:tr>
        <w:trPr>
          <w:trHeight w:val="840"/>
        </w:trPr>
        <w:tc>
          <w:tcPr>
            <w:tcW w:w="440"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389"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踢脚线</w:t>
            </w:r>
            <w:r>
              <w:rPr>
                <w:rFonts w:hint="eastAsia" w:ascii="仿宋" w:hAnsi="仿宋" w:eastAsia="仿宋" w:cs="仿宋"/>
                <w:i w:val="0"/>
                <w:iCs w:val="0"/>
                <w:color w:val="000000"/>
                <w:sz w:val="21"/>
                <w:szCs w:val="21"/>
                <w:highlight w:val="none"/>
                <w:u w:val="none"/>
              </w:rPr>
            </w:r>
            <w:r/>
          </w:p>
        </w:tc>
        <w:tc>
          <w:tcPr>
            <w:tcW w:w="3326"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1.成品深灰色贴膜铝合金踢脚线，壁厚1.2mm，高度80mm；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2.成品专用金属卡件，配套膨胀螺丝固定；</w:t>
            </w:r>
            <w:r>
              <w:rPr>
                <w:rFonts w:hint="eastAsia" w:ascii="仿宋" w:hAnsi="仿宋" w:eastAsia="仿宋" w:cs="仿宋"/>
                <w:i w:val="0"/>
                <w:iCs w:val="0"/>
                <w:color w:val="000000"/>
                <w:sz w:val="21"/>
                <w:szCs w:val="21"/>
                <w:highlight w:val="none"/>
                <w:u w:val="none"/>
              </w:rPr>
            </w:r>
            <w:r/>
          </w:p>
        </w:tc>
        <w:tc>
          <w:tcPr>
            <w:tcW w:w="45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258.9</w:t>
            </w:r>
            <w:r>
              <w:rPr>
                <w:rFonts w:hint="eastAsia" w:ascii="仿宋" w:hAnsi="仿宋" w:eastAsia="仿宋" w:cs="仿宋"/>
                <w:i w:val="0"/>
                <w:iCs w:val="0"/>
                <w:color w:val="000000"/>
                <w:sz w:val="21"/>
                <w:szCs w:val="21"/>
                <w:highlight w:val="none"/>
                <w:u w:val="none"/>
              </w:rPr>
            </w:r>
            <w:r/>
          </w:p>
        </w:tc>
        <w:tc>
          <w:tcPr>
            <w:tcW w:w="38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m</w:t>
            </w:r>
            <w:r>
              <w:rPr>
                <w:rFonts w:hint="eastAsia" w:ascii="仿宋" w:hAnsi="仿宋" w:eastAsia="仿宋" w:cs="仿宋"/>
                <w:i w:val="0"/>
                <w:iCs w:val="0"/>
                <w:color w:val="000000"/>
                <w:sz w:val="21"/>
                <w:szCs w:val="21"/>
                <w:highlight w:val="none"/>
                <w:u w:val="none"/>
              </w:rPr>
            </w:r>
            <w:r/>
          </w:p>
        </w:tc>
      </w:tr>
      <w:tr>
        <w:trPr>
          <w:trHeight w:val="440"/>
        </w:trPr>
        <w:tc>
          <w:tcPr>
            <w:gridSpan w:val="5"/>
            <w:tcW w:w="9169" w:type="dxa"/>
            <w:vAlign w:val="center"/>
            <w:textDirection w:val="lrTb"/>
            <w:noWrap/>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b/>
                <w:bCs/>
                <w:i w:val="0"/>
                <w:iCs w:val="0"/>
                <w:color w:val="000000"/>
                <w:sz w:val="21"/>
                <w:szCs w:val="21"/>
                <w:highlight w:val="none"/>
                <w:u w:val="none"/>
                <w:lang w:val="en-US" w:eastAsia="zh-CN" w:bidi="ar"/>
              </w:rPr>
              <w:t xml:space="preserve">教学楼二层（物理实验室6间）</w:t>
            </w:r>
            <w:r>
              <w:rPr>
                <w:rFonts w:hint="eastAsia" w:ascii="仿宋" w:hAnsi="仿宋" w:eastAsia="仿宋" w:cs="仿宋"/>
                <w:i w:val="0"/>
                <w:iCs w:val="0"/>
                <w:color w:val="000000"/>
                <w:sz w:val="21"/>
                <w:szCs w:val="21"/>
                <w:highlight w:val="none"/>
                <w:u w:val="none"/>
              </w:rPr>
            </w:r>
            <w:r/>
          </w:p>
        </w:tc>
      </w:tr>
      <w:tr>
        <w:trPr>
          <w:trHeight w:val="1365"/>
        </w:trPr>
        <w:tc>
          <w:tcPr>
            <w:tcW w:w="440"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89"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地面</w:t>
            </w:r>
            <w:r>
              <w:rPr>
                <w:rFonts w:hint="eastAsia" w:ascii="仿宋" w:hAnsi="仿宋" w:eastAsia="仿宋" w:cs="仿宋"/>
                <w:i w:val="0"/>
                <w:iCs w:val="0"/>
                <w:color w:val="000000"/>
                <w:sz w:val="21"/>
                <w:szCs w:val="21"/>
                <w:highlight w:val="none"/>
                <w:u w:val="none"/>
              </w:rPr>
            </w:r>
            <w:r/>
          </w:p>
        </w:tc>
        <w:tc>
          <w:tcPr>
            <w:tcW w:w="3326"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1.800*800*10厚深色系防滑地砖，美缝剂填缝；</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2.10厚专用粘结层；</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3.30厚DWSM15水泥砂浆结合层，表面撒水泥粉；4.47厚C25细石混凝土，内配Φ4双向@150钢丝筋网片；</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5.5厚减震垫板；</w:t>
            </w:r>
            <w:r>
              <w:rPr>
                <w:rFonts w:hint="eastAsia" w:ascii="仿宋" w:hAnsi="仿宋" w:eastAsia="仿宋" w:cs="仿宋"/>
                <w:i w:val="0"/>
                <w:iCs w:val="0"/>
                <w:color w:val="000000"/>
                <w:sz w:val="21"/>
                <w:szCs w:val="21"/>
                <w:highlight w:val="none"/>
                <w:u w:val="none"/>
              </w:rPr>
            </w:r>
            <w:r/>
          </w:p>
        </w:tc>
        <w:tc>
          <w:tcPr>
            <w:tcW w:w="45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621</w:t>
            </w:r>
            <w:r>
              <w:rPr>
                <w:rFonts w:hint="eastAsia" w:ascii="仿宋" w:hAnsi="仿宋" w:eastAsia="仿宋" w:cs="仿宋"/>
                <w:i w:val="0"/>
                <w:iCs w:val="0"/>
                <w:color w:val="000000"/>
                <w:sz w:val="21"/>
                <w:szCs w:val="21"/>
                <w:highlight w:val="none"/>
                <w:u w:val="none"/>
              </w:rPr>
            </w:r>
            <w:r/>
          </w:p>
        </w:tc>
        <w:tc>
          <w:tcPr>
            <w:tcW w:w="38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w:t>
            </w:r>
            <w:r>
              <w:rPr>
                <w:rFonts w:hint="eastAsia" w:ascii="仿宋" w:hAnsi="仿宋" w:eastAsia="仿宋" w:cs="仿宋"/>
                <w:i w:val="0"/>
                <w:iCs w:val="0"/>
                <w:color w:val="000000"/>
                <w:sz w:val="21"/>
                <w:szCs w:val="21"/>
                <w:highlight w:val="none"/>
                <w:u w:val="none"/>
              </w:rPr>
            </w:r>
            <w:r/>
          </w:p>
        </w:tc>
      </w:tr>
      <w:tr>
        <w:trPr>
          <w:trHeight w:val="840"/>
        </w:trPr>
        <w:tc>
          <w:tcPr>
            <w:tcW w:w="440"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389"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踢脚线</w:t>
            </w:r>
            <w:r>
              <w:rPr>
                <w:rFonts w:hint="eastAsia" w:ascii="仿宋" w:hAnsi="仿宋" w:eastAsia="仿宋" w:cs="仿宋"/>
                <w:i w:val="0"/>
                <w:iCs w:val="0"/>
                <w:color w:val="000000"/>
                <w:sz w:val="21"/>
                <w:szCs w:val="21"/>
                <w:highlight w:val="none"/>
                <w:u w:val="none"/>
              </w:rPr>
            </w:r>
            <w:r/>
          </w:p>
        </w:tc>
        <w:tc>
          <w:tcPr>
            <w:tcW w:w="3326"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1.成品深灰色贴膜铝合金踢脚线，壁厚1.2mm，高度80mm；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2.成品专用金属卡件，配套膨胀螺丝固定；</w:t>
            </w:r>
            <w:r>
              <w:rPr>
                <w:rFonts w:hint="eastAsia" w:ascii="仿宋" w:hAnsi="仿宋" w:eastAsia="仿宋" w:cs="仿宋"/>
                <w:i w:val="0"/>
                <w:iCs w:val="0"/>
                <w:color w:val="000000"/>
                <w:sz w:val="21"/>
                <w:szCs w:val="21"/>
                <w:highlight w:val="none"/>
                <w:u w:val="none"/>
              </w:rPr>
            </w:r>
            <w:r/>
          </w:p>
        </w:tc>
        <w:tc>
          <w:tcPr>
            <w:tcW w:w="45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258.9</w:t>
            </w:r>
            <w:r>
              <w:rPr>
                <w:rFonts w:hint="eastAsia" w:ascii="仿宋" w:hAnsi="仿宋" w:eastAsia="仿宋" w:cs="仿宋"/>
                <w:i w:val="0"/>
                <w:iCs w:val="0"/>
                <w:color w:val="000000"/>
                <w:sz w:val="21"/>
                <w:szCs w:val="21"/>
                <w:highlight w:val="none"/>
                <w:u w:val="none"/>
              </w:rPr>
            </w:r>
            <w:r/>
          </w:p>
        </w:tc>
        <w:tc>
          <w:tcPr>
            <w:tcW w:w="38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m</w:t>
            </w:r>
            <w:r>
              <w:rPr>
                <w:rFonts w:hint="eastAsia" w:ascii="仿宋" w:hAnsi="仿宋" w:eastAsia="仿宋" w:cs="仿宋"/>
                <w:i w:val="0"/>
                <w:iCs w:val="0"/>
                <w:color w:val="000000"/>
                <w:sz w:val="21"/>
                <w:szCs w:val="21"/>
                <w:highlight w:val="none"/>
                <w:u w:val="none"/>
              </w:rPr>
            </w:r>
            <w:r/>
          </w:p>
        </w:tc>
      </w:tr>
      <w:tr>
        <w:trPr>
          <w:trHeight w:val="480"/>
        </w:trPr>
        <w:tc>
          <w:tcPr>
            <w:gridSpan w:val="5"/>
            <w:tcW w:w="9169" w:type="dxa"/>
            <w:vAlign w:val="center"/>
            <w:textDirection w:val="lrTb"/>
            <w:noWrap/>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b/>
                <w:bCs/>
                <w:i w:val="0"/>
                <w:iCs w:val="0"/>
                <w:color w:val="000000"/>
                <w:sz w:val="21"/>
                <w:szCs w:val="21"/>
                <w:highlight w:val="none"/>
                <w:u w:val="none"/>
                <w:lang w:val="en-US" w:eastAsia="zh-CN" w:bidi="ar"/>
              </w:rPr>
              <w:t xml:space="preserve">教学楼三层（生物实验室5间）</w:t>
            </w:r>
            <w:r>
              <w:rPr>
                <w:rFonts w:hint="eastAsia" w:ascii="仿宋" w:hAnsi="仿宋" w:eastAsia="仿宋" w:cs="仿宋"/>
                <w:i w:val="0"/>
                <w:iCs w:val="0"/>
                <w:color w:val="000000"/>
                <w:sz w:val="21"/>
                <w:szCs w:val="21"/>
                <w:highlight w:val="none"/>
                <w:u w:val="none"/>
              </w:rPr>
            </w:r>
            <w:r/>
          </w:p>
        </w:tc>
      </w:tr>
      <w:tr>
        <w:trPr>
          <w:trHeight w:val="1660"/>
        </w:trPr>
        <w:tc>
          <w:tcPr>
            <w:tcW w:w="440"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89"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地面</w:t>
            </w:r>
            <w:r>
              <w:rPr>
                <w:rFonts w:hint="eastAsia" w:ascii="仿宋" w:hAnsi="仿宋" w:eastAsia="仿宋" w:cs="仿宋"/>
                <w:i w:val="0"/>
                <w:iCs w:val="0"/>
                <w:color w:val="000000"/>
                <w:sz w:val="21"/>
                <w:szCs w:val="21"/>
                <w:highlight w:val="none"/>
                <w:u w:val="none"/>
              </w:rPr>
            </w:r>
            <w:r/>
          </w:p>
        </w:tc>
        <w:tc>
          <w:tcPr>
            <w:tcW w:w="3326"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1.800*800*10厚深色系防滑地砖，美缝剂填缝；</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2.10厚专用粘结层；</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3.30厚DWSM15水泥砂浆结合层，表面撒水泥粉；</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4.47厚C25细石混凝土，内配Φ4双向@150钢丝筋网片；</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5.5厚减震垫板；</w:t>
            </w:r>
            <w:r>
              <w:rPr>
                <w:rFonts w:hint="eastAsia" w:ascii="仿宋" w:hAnsi="仿宋" w:eastAsia="仿宋" w:cs="仿宋"/>
                <w:i w:val="0"/>
                <w:iCs w:val="0"/>
                <w:color w:val="000000"/>
                <w:sz w:val="21"/>
                <w:szCs w:val="21"/>
                <w:highlight w:val="none"/>
                <w:u w:val="none"/>
              </w:rPr>
            </w:r>
            <w:r/>
          </w:p>
        </w:tc>
        <w:tc>
          <w:tcPr>
            <w:tcW w:w="45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520</w:t>
            </w:r>
            <w:r>
              <w:rPr>
                <w:rFonts w:hint="eastAsia" w:ascii="仿宋" w:hAnsi="仿宋" w:eastAsia="仿宋" w:cs="仿宋"/>
                <w:i w:val="0"/>
                <w:iCs w:val="0"/>
                <w:color w:val="000000"/>
                <w:sz w:val="21"/>
                <w:szCs w:val="21"/>
                <w:highlight w:val="none"/>
                <w:u w:val="none"/>
              </w:rPr>
            </w:r>
            <w:r/>
          </w:p>
        </w:tc>
        <w:tc>
          <w:tcPr>
            <w:tcW w:w="38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w:t>
            </w:r>
            <w:r>
              <w:rPr>
                <w:rFonts w:hint="eastAsia" w:ascii="仿宋" w:hAnsi="仿宋" w:eastAsia="仿宋" w:cs="仿宋"/>
                <w:i w:val="0"/>
                <w:iCs w:val="0"/>
                <w:color w:val="000000"/>
                <w:sz w:val="21"/>
                <w:szCs w:val="21"/>
                <w:highlight w:val="none"/>
                <w:u w:val="none"/>
              </w:rPr>
            </w:r>
            <w:r/>
          </w:p>
        </w:tc>
      </w:tr>
      <w:tr>
        <w:trPr>
          <w:trHeight w:val="840"/>
        </w:trPr>
        <w:tc>
          <w:tcPr>
            <w:tcW w:w="440"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389"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踢脚线</w:t>
            </w:r>
            <w:r>
              <w:rPr>
                <w:rFonts w:hint="eastAsia" w:ascii="仿宋" w:hAnsi="仿宋" w:eastAsia="仿宋" w:cs="仿宋"/>
                <w:i w:val="0"/>
                <w:iCs w:val="0"/>
                <w:color w:val="000000"/>
                <w:sz w:val="21"/>
                <w:szCs w:val="21"/>
                <w:highlight w:val="none"/>
                <w:u w:val="none"/>
              </w:rPr>
            </w:r>
            <w:r/>
          </w:p>
        </w:tc>
        <w:tc>
          <w:tcPr>
            <w:tcW w:w="3326" w:type="dxa"/>
            <w:vAlign w:val="center"/>
            <w:textDirection w:val="lrTb"/>
            <w:noWrap w:val="false"/>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1.成品深灰色贴膜铝合金踢脚线，壁厚1.2mm，高度80mm；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2.成品专用金属卡件，配套膨胀螺丝固定。</w:t>
            </w:r>
            <w:r>
              <w:rPr>
                <w:rFonts w:hint="eastAsia" w:ascii="仿宋" w:hAnsi="仿宋" w:eastAsia="仿宋" w:cs="仿宋"/>
                <w:i w:val="0"/>
                <w:iCs w:val="0"/>
                <w:color w:val="000000"/>
                <w:sz w:val="21"/>
                <w:szCs w:val="21"/>
                <w:highlight w:val="none"/>
                <w:u w:val="none"/>
              </w:rPr>
            </w:r>
            <w:r/>
          </w:p>
        </w:tc>
        <w:tc>
          <w:tcPr>
            <w:tcW w:w="454"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218.1</w:t>
            </w:r>
            <w:r>
              <w:rPr>
                <w:rFonts w:hint="eastAsia" w:ascii="仿宋" w:hAnsi="仿宋" w:eastAsia="仿宋" w:cs="仿宋"/>
                <w:i w:val="0"/>
                <w:iCs w:val="0"/>
                <w:color w:val="000000"/>
                <w:sz w:val="21"/>
                <w:szCs w:val="21"/>
                <w:highlight w:val="none"/>
                <w:u w:val="none"/>
              </w:rPr>
            </w:r>
            <w:r/>
          </w:p>
        </w:tc>
        <w:tc>
          <w:tcPr>
            <w:tcW w:w="388"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m</w:t>
            </w:r>
            <w:r>
              <w:rPr>
                <w:rFonts w:hint="eastAsia" w:ascii="仿宋" w:hAnsi="仿宋" w:eastAsia="仿宋" w:cs="仿宋"/>
                <w:i w:val="0"/>
                <w:iCs w:val="0"/>
                <w:color w:val="000000"/>
                <w:sz w:val="21"/>
                <w:szCs w:val="21"/>
                <w:highlight w:val="none"/>
                <w:u w:val="none"/>
              </w:rPr>
            </w:r>
            <w:r/>
          </w:p>
        </w:tc>
      </w:tr>
      <w:tr>
        <w:trPr>
          <w:trHeight w:val="420"/>
        </w:trPr>
        <w:tc>
          <w:tcPr>
            <w:gridSpan w:val="3"/>
            <w:tcW w:w="7622"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合计</w:t>
            </w:r>
            <w:r>
              <w:rPr>
                <w:rFonts w:hint="eastAsia" w:ascii="仿宋" w:hAnsi="仿宋" w:eastAsia="仿宋" w:cs="仿宋"/>
                <w:i w:val="0"/>
                <w:iCs w:val="0"/>
                <w:color w:val="000000"/>
                <w:sz w:val="21"/>
                <w:szCs w:val="21"/>
                <w:highlight w:val="none"/>
                <w:u w:val="none"/>
              </w:rPr>
            </w:r>
            <w:r/>
          </w:p>
        </w:tc>
        <w:tc>
          <w:tcPr>
            <w:tcW w:w="454" w:type="dxa"/>
            <w:vAlign w:val="center"/>
            <w:textDirection w:val="lrTb"/>
            <w:noWrap/>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c>
          <w:tcPr>
            <w:tcW w:w="388" w:type="dxa"/>
            <w:vAlign w:val="center"/>
            <w:textDirection w:val="lrTb"/>
            <w:noWrap/>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bl>
    <w:p>
      <w:pPr>
        <w:pStyle w:val="1054"/>
        <w:keepLines/>
        <w:keepNext/>
        <w:pageBreakBefore w:val="0"/>
        <w:spacing w:line="300" w:lineRule="exact"/>
        <w:shd w:val="clear" w:color="auto" w:fill="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bl>
      <w:tblPr>
        <w:tblpPr w:horzAnchor="text" w:tblpXSpec="left" w:vertAnchor="text" w:tblpY="1" w:leftFromText="180" w:topFromText="0" w:rightFromText="180" w:bottomFromText="0"/>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6"/>
        <w:gridCol w:w="1240"/>
        <w:gridCol w:w="5870"/>
        <w:gridCol w:w="618"/>
        <w:gridCol w:w="605"/>
      </w:tblGrid>
      <w:tr>
        <w:trPr>
          <w:trHeight w:val="350"/>
        </w:trPr>
        <w:tc>
          <w:tcPr>
            <w:gridSpan w:val="5"/>
            <w:tcW w:w="9169"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第二十九项：教学楼一层（通风吊装实验室）吊顶装修</w:t>
            </w:r>
            <w:r>
              <w:rPr>
                <w:rFonts w:hint="eastAsia" w:ascii="仿宋" w:hAnsi="仿宋" w:eastAsia="仿宋" w:cs="仿宋"/>
                <w:b/>
                <w:bCs/>
                <w:i w:val="0"/>
                <w:iCs w:val="0"/>
                <w:color w:val="000000"/>
                <w:sz w:val="21"/>
                <w:szCs w:val="21"/>
                <w:highlight w:val="none"/>
                <w:u w:val="none"/>
              </w:rPr>
            </w:r>
            <w:r/>
          </w:p>
        </w:tc>
      </w:tr>
      <w:tr>
        <w:trPr>
          <w:trHeight w:val="280"/>
        </w:trPr>
        <w:tc>
          <w:tcPr>
            <w:gridSpan w:val="5"/>
            <w:tcW w:w="9169"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教学楼一层（通风吊装化学实验室3间）</w:t>
            </w:r>
            <w:r>
              <w:rPr>
                <w:rFonts w:hint="eastAsia" w:ascii="仿宋" w:hAnsi="仿宋" w:eastAsia="仿宋" w:cs="仿宋"/>
                <w:b/>
                <w:bCs/>
                <w:i w:val="0"/>
                <w:iCs w:val="0"/>
                <w:color w:val="000000"/>
                <w:sz w:val="21"/>
                <w:szCs w:val="21"/>
                <w:highlight w:val="none"/>
                <w:u w:val="none"/>
              </w:rPr>
            </w:r>
            <w:r/>
          </w:p>
        </w:tc>
      </w:tr>
      <w:tr>
        <w:trPr>
          <w:trHeight w:val="280"/>
        </w:trPr>
        <w:tc>
          <w:tcPr>
            <w:tcW w:w="45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序号</w:t>
            </w:r>
            <w:r>
              <w:rPr>
                <w:rFonts w:hint="eastAsia" w:ascii="仿宋" w:hAnsi="仿宋" w:eastAsia="仿宋" w:cs="仿宋"/>
                <w:b/>
                <w:bCs/>
                <w:i w:val="0"/>
                <w:iCs w:val="0"/>
                <w:color w:val="000000"/>
                <w:sz w:val="21"/>
                <w:szCs w:val="21"/>
                <w:highlight w:val="none"/>
                <w:u w:val="none"/>
              </w:rPr>
            </w:r>
            <w:r/>
          </w:p>
        </w:tc>
        <w:tc>
          <w:tcPr>
            <w:tcW w:w="67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名称</w:t>
            </w:r>
            <w:r>
              <w:rPr>
                <w:rFonts w:hint="eastAsia" w:ascii="仿宋" w:hAnsi="仿宋" w:eastAsia="仿宋" w:cs="仿宋"/>
                <w:b/>
                <w:bCs/>
                <w:i w:val="0"/>
                <w:iCs w:val="0"/>
                <w:color w:val="000000"/>
                <w:sz w:val="21"/>
                <w:szCs w:val="21"/>
                <w:highlight w:val="none"/>
                <w:u w:val="none"/>
              </w:rPr>
            </w:r>
            <w:r/>
          </w:p>
        </w:tc>
        <w:tc>
          <w:tcPr>
            <w:tcW w:w="3199"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技术参数</w:t>
            </w:r>
            <w:r>
              <w:rPr>
                <w:rFonts w:hint="eastAsia" w:ascii="仿宋" w:hAnsi="仿宋" w:eastAsia="仿宋" w:cs="仿宋"/>
                <w:b/>
                <w:bCs/>
                <w:i w:val="0"/>
                <w:iCs w:val="0"/>
                <w:color w:val="000000"/>
                <w:sz w:val="21"/>
                <w:szCs w:val="21"/>
                <w:highlight w:val="none"/>
                <w:u w:val="none"/>
              </w:rPr>
            </w:r>
            <w:r/>
          </w:p>
        </w:tc>
        <w:tc>
          <w:tcPr>
            <w:tcW w:w="33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数量</w:t>
            </w:r>
            <w:r>
              <w:rPr>
                <w:rFonts w:hint="eastAsia" w:ascii="仿宋" w:hAnsi="仿宋" w:eastAsia="仿宋" w:cs="仿宋"/>
                <w:b/>
                <w:bCs/>
                <w:i w:val="0"/>
                <w:iCs w:val="0"/>
                <w:color w:val="000000"/>
                <w:sz w:val="21"/>
                <w:szCs w:val="21"/>
                <w:highlight w:val="none"/>
                <w:u w:val="none"/>
              </w:rPr>
            </w:r>
            <w:r/>
          </w:p>
        </w:tc>
        <w:tc>
          <w:tcPr>
            <w:tcW w:w="329"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b/>
                <w:bCs/>
                <w:i w:val="0"/>
                <w:iCs w:val="0"/>
                <w:color w:val="000000"/>
                <w:sz w:val="21"/>
                <w:szCs w:val="21"/>
                <w:highlight w:val="none"/>
                <w:u w:val="none"/>
              </w:rPr>
              <w:framePr w:vAnchor="margin" w:hAnchor="page" w:y="1"/>
              <w:suppressLineNumbers w:val="0"/>
            </w:pPr>
            <w:r>
              <w:rPr>
                <w:rFonts w:hint="eastAsia" w:ascii="仿宋" w:hAnsi="仿宋" w:eastAsia="仿宋" w:cs="仿宋"/>
                <w:b/>
                <w:bCs/>
                <w:i w:val="0"/>
                <w:iCs w:val="0"/>
                <w:color w:val="000000"/>
                <w:sz w:val="21"/>
                <w:szCs w:val="21"/>
                <w:highlight w:val="none"/>
                <w:u w:val="none"/>
                <w:lang w:val="en-US" w:eastAsia="zh-CN" w:bidi="ar"/>
              </w:rPr>
              <w:t xml:space="preserve">单位</w:t>
            </w:r>
            <w:r>
              <w:rPr>
                <w:rFonts w:hint="eastAsia" w:ascii="仿宋" w:hAnsi="仿宋" w:eastAsia="仿宋" w:cs="仿宋"/>
                <w:b/>
                <w:bCs/>
                <w:i w:val="0"/>
                <w:iCs w:val="0"/>
                <w:color w:val="000000"/>
                <w:sz w:val="21"/>
                <w:szCs w:val="21"/>
                <w:highlight w:val="none"/>
                <w:u w:val="none"/>
              </w:rPr>
            </w:r>
            <w:r/>
          </w:p>
        </w:tc>
      </w:tr>
      <w:tr>
        <w:trPr>
          <w:trHeight w:val="1680"/>
        </w:trPr>
        <w:tc>
          <w:tcPr>
            <w:tcW w:w="456"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676" w:type="dxa"/>
            <w:vAlign w:val="center"/>
            <w:textDirection w:val="lrTb"/>
            <w:noWrap/>
          </w:tcPr>
          <w:p>
            <w:pPr>
              <w:pStyle w:val="1054"/>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吊顶天棚</w:t>
            </w:r>
            <w:r>
              <w:rPr>
                <w:rFonts w:hint="eastAsia" w:ascii="仿宋" w:hAnsi="仿宋" w:eastAsia="仿宋" w:cs="仿宋"/>
                <w:i w:val="0"/>
                <w:iCs w:val="0"/>
                <w:color w:val="000000"/>
                <w:sz w:val="21"/>
                <w:szCs w:val="21"/>
                <w:highlight w:val="none"/>
                <w:u w:val="none"/>
              </w:rPr>
            </w:r>
            <w:r/>
          </w:p>
        </w:tc>
        <w:tc>
          <w:tcPr>
            <w:tcW w:w="3199" w:type="dxa"/>
            <w:vAlign w:val="center"/>
            <w:textDirection w:val="lrTb"/>
            <w:noWrap w:val="false"/>
          </w:tcPr>
          <w:p>
            <w:pPr>
              <w:pStyle w:val="1054"/>
              <w:numPr>
                <w:ilvl w:val="0"/>
                <w:numId w:val="11"/>
              </w:numPr>
              <w:jc w:val="left"/>
              <w:keepLines/>
              <w:keepNext/>
              <w:pageBreakBefore w:val="0"/>
              <w:spacing w:line="300" w:lineRule="exact"/>
              <w:shd w:val="clear" w:color="auto" w:fill="auto"/>
              <w:widowControl w:val="off"/>
              <w:tabs>
                <w:tab w:val="left" w:pos="312" w:leader="none"/>
              </w:tabs>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腻子三遍，白色无机涂料三遍；</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2.外围双层9.5mm纸面石膏板错缝安装，自攻螺丝固定，钉眼封漆.板缝贴胶带；</w:t>
            </w:r>
            <w:r>
              <w:rPr>
                <w:rFonts w:hint="eastAsia" w:ascii="仿宋" w:hAnsi="仿宋" w:eastAsia="仿宋" w:cs="仿宋"/>
                <w:i w:val="0"/>
                <w:iCs w:val="0"/>
                <w:color w:val="000000"/>
                <w:sz w:val="21"/>
                <w:szCs w:val="21"/>
                <w:highlight w:val="none"/>
                <w:u w:val="none"/>
                <w:lang w:val="en-US" w:eastAsia="zh-CN" w:bidi="ar"/>
              </w:rPr>
            </w:r>
            <w:r/>
          </w:p>
          <w:p>
            <w:pPr>
              <w:pStyle w:val="1054"/>
              <w:numPr>
                <w:ilvl w:val="0"/>
                <w:numId w:val="11"/>
              </w:numPr>
              <w:ind w:left="0" w:firstLine="0"/>
              <w:jc w:val="left"/>
              <w:keepLines/>
              <w:keepNext/>
              <w:pageBreakBefore w:val="0"/>
              <w:spacing w:line="300" w:lineRule="exact"/>
              <w:shd w:val="clear" w:color="auto" w:fill="auto"/>
              <w:widowControl w:val="off"/>
              <w:tabs>
                <w:tab w:val="left" w:pos="312" w:leader="none"/>
              </w:tabs>
              <w:rPr>
                <w:rFonts w:hint="eastAsia" w:ascii="仿宋" w:hAnsi="仿宋" w:eastAsia="仿宋" w:cs="仿宋"/>
                <w:i w:val="0"/>
                <w:iCs w:val="0"/>
                <w:color w:val="000000"/>
                <w:sz w:val="21"/>
                <w:szCs w:val="21"/>
                <w:highlight w:val="none"/>
                <w:u w:val="none"/>
                <w:lang w:val="en-US" w:eastAsia="zh-CN" w:bidi="ar"/>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内部600*600*12mm矿棉石膏板平铺；</w:t>
            </w:r>
            <w:r>
              <w:rPr>
                <w:rFonts w:hint="eastAsia" w:ascii="仿宋" w:hAnsi="仿宋" w:eastAsia="仿宋" w:cs="仿宋"/>
                <w:i w:val="0"/>
                <w:iCs w:val="0"/>
                <w:color w:val="000000"/>
                <w:sz w:val="21"/>
                <w:szCs w:val="21"/>
                <w:highlight w:val="none"/>
                <w:u w:val="none"/>
                <w:lang w:val="en-US" w:eastAsia="zh-CN" w:bidi="ar"/>
              </w:rPr>
            </w:r>
            <w:r/>
          </w:p>
          <w:p>
            <w:pPr>
              <w:pStyle w:val="1054"/>
              <w:numPr>
                <w:ilvl w:val="0"/>
                <w:numId w:val="0"/>
              </w:numPr>
              <w:jc w:val="left"/>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4.Ф8钢筋吊杆，50轻钢龙骨；</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5.包含窗帘盒、灯眼开孔等综合考虑在单价中。</w:t>
            </w:r>
            <w:r>
              <w:rPr>
                <w:rFonts w:hint="eastAsia" w:ascii="仿宋" w:hAnsi="仿宋" w:eastAsia="仿宋" w:cs="仿宋"/>
                <w:i w:val="0"/>
                <w:iCs w:val="0"/>
                <w:color w:val="000000"/>
                <w:sz w:val="21"/>
                <w:szCs w:val="21"/>
                <w:highlight w:val="none"/>
                <w:u w:val="none"/>
              </w:rPr>
            </w:r>
            <w:r/>
          </w:p>
        </w:tc>
        <w:tc>
          <w:tcPr>
            <w:tcW w:w="337"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312</w:t>
            </w:r>
            <w:r>
              <w:rPr>
                <w:rFonts w:hint="eastAsia" w:ascii="仿宋" w:hAnsi="仿宋" w:eastAsia="仿宋" w:cs="仿宋"/>
                <w:i w:val="0"/>
                <w:iCs w:val="0"/>
                <w:color w:val="000000"/>
                <w:sz w:val="21"/>
                <w:szCs w:val="21"/>
                <w:highlight w:val="none"/>
                <w:u w:val="none"/>
              </w:rPr>
            </w:r>
            <w:r/>
          </w:p>
        </w:tc>
        <w:tc>
          <w:tcPr>
            <w:tcW w:w="329" w:type="dxa"/>
            <w:vAlign w:val="center"/>
            <w:textDirection w:val="lrTb"/>
            <w:noWrap w:val="false"/>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w:t>
            </w:r>
            <w:r>
              <w:rPr>
                <w:rFonts w:hint="eastAsia" w:ascii="仿宋" w:hAnsi="仿宋" w:eastAsia="仿宋" w:cs="仿宋"/>
                <w:i w:val="0"/>
                <w:iCs w:val="0"/>
                <w:color w:val="000000"/>
                <w:sz w:val="21"/>
                <w:szCs w:val="21"/>
                <w:highlight w:val="none"/>
                <w:u w:val="none"/>
              </w:rPr>
            </w:r>
            <w:r/>
          </w:p>
        </w:tc>
      </w:tr>
      <w:tr>
        <w:trPr>
          <w:trHeight w:val="280"/>
        </w:trPr>
        <w:tc>
          <w:tcPr>
            <w:gridSpan w:val="3"/>
            <w:tcW w:w="7946" w:type="dxa"/>
            <w:vAlign w:val="center"/>
            <w:textDirection w:val="lrTb"/>
            <w:noWrap/>
          </w:tcPr>
          <w:p>
            <w:pPr>
              <w:pStyle w:val="1054"/>
              <w:jc w:val="center"/>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suppressLineNumbers w:val="0"/>
            </w:pPr>
            <w:r>
              <w:rPr>
                <w:rFonts w:hint="eastAsia" w:ascii="仿宋" w:hAnsi="仿宋" w:eastAsia="仿宋" w:cs="仿宋"/>
                <w:i w:val="0"/>
                <w:iCs w:val="0"/>
                <w:color w:val="000000"/>
                <w:sz w:val="21"/>
                <w:szCs w:val="21"/>
                <w:highlight w:val="none"/>
                <w:u w:val="none"/>
                <w:lang w:val="en-US" w:eastAsia="zh-CN" w:bidi="ar"/>
              </w:rPr>
              <w:t xml:space="preserve">合计</w:t>
            </w:r>
            <w:r>
              <w:rPr>
                <w:rFonts w:hint="eastAsia" w:ascii="仿宋" w:hAnsi="仿宋" w:eastAsia="仿宋" w:cs="仿宋"/>
                <w:i w:val="0"/>
                <w:iCs w:val="0"/>
                <w:color w:val="000000"/>
                <w:sz w:val="21"/>
                <w:szCs w:val="21"/>
                <w:highlight w:val="none"/>
                <w:u w:val="none"/>
              </w:rPr>
            </w:r>
            <w:r/>
          </w:p>
        </w:tc>
        <w:tc>
          <w:tcPr>
            <w:tcW w:w="337" w:type="dxa"/>
            <w:vAlign w:val="center"/>
            <w:textDirection w:val="lrTb"/>
            <w:noWrap/>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c>
          <w:tcPr>
            <w:tcW w:w="329" w:type="dxa"/>
            <w:vAlign w:val="center"/>
            <w:textDirection w:val="lrTb"/>
            <w:noWrap/>
          </w:tcPr>
          <w:p>
            <w:pPr>
              <w:pStyle w:val="1054"/>
              <w:keepLines/>
              <w:keepNext/>
              <w:pageBreakBefore w:val="0"/>
              <w:spacing w:line="300" w:lineRule="exact"/>
              <w:shd w:val="clear" w:color="auto" w:fill="auto"/>
              <w:widowControl w:val="off"/>
              <w:rPr>
                <w:rFonts w:hint="eastAsia" w:ascii="仿宋" w:hAnsi="仿宋" w:eastAsia="仿宋" w:cs="仿宋"/>
                <w:i w:val="0"/>
                <w:iCs w:val="0"/>
                <w:color w:val="000000"/>
                <w:sz w:val="21"/>
                <w:szCs w:val="21"/>
                <w:highlight w:val="none"/>
                <w:u w:val="none"/>
              </w:rPr>
              <w:framePr w:vAnchor="margin" w:hAnchor="page" w:y="1"/>
            </w:pPr>
            <w:r>
              <w:rPr>
                <w:rFonts w:hint="eastAsia" w:ascii="仿宋" w:hAnsi="仿宋" w:eastAsia="仿宋" w:cs="仿宋"/>
                <w:i w:val="0"/>
                <w:iCs w:val="0"/>
                <w:color w:val="000000"/>
                <w:sz w:val="21"/>
                <w:szCs w:val="21"/>
                <w:highlight w:val="none"/>
                <w:u w:val="none"/>
              </w:rPr>
            </w:r>
            <w:r/>
          </w:p>
        </w:tc>
      </w:tr>
    </w:tbl>
    <w:p>
      <w:pPr>
        <w:pStyle w:val="1054"/>
        <w:keepLines/>
        <w:keepNext/>
        <w:pageBreakBefore w:val="0"/>
        <w:shd w:val="clear" w:color="auto" w:fill="auto"/>
        <w:widowControl w:val="off"/>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197"/>
        <w:ind w:firstLine="480"/>
        <w:keepLines w:val="0"/>
        <w:keepNext w:val="0"/>
        <w:pageBreakBefore w:val="0"/>
        <w:spacing w:line="500" w:lineRule="exact"/>
        <w:shd w:val="clear" w:color="auto" w:fill="auto"/>
        <w:rPr>
          <w:rFonts w:hint="eastAsia" w:ascii="仿宋" w:hAnsi="仿宋" w:eastAsia="仿宋" w:cs="仿宋"/>
          <w:bCs/>
          <w:color w:val="000000"/>
          <w:highlight w:val="none"/>
        </w:rPr>
      </w:pPr>
      <w:r>
        <w:rPr>
          <w:rFonts w:hint="eastAsia" w:ascii="仿宋" w:hAnsi="仿宋" w:eastAsia="仿宋" w:cs="仿宋"/>
          <w:bCs/>
          <w:color w:val="000000"/>
          <w:highlight w:val="none"/>
        </w:rPr>
        <w:t xml:space="preserve">注：1.采购清单中，“技术参数”中的要求如与“参考图片”体现的相关内容产生不一致时，以“技术参数”中的要求为准。</w:t>
      </w:r>
      <w:r>
        <w:rPr>
          <w:rFonts w:hint="eastAsia" w:ascii="仿宋" w:hAnsi="仿宋" w:eastAsia="仿宋" w:cs="仿宋"/>
          <w:bCs/>
          <w:color w:val="000000"/>
          <w:highlight w:val="none"/>
        </w:rPr>
      </w:r>
      <w:r/>
    </w:p>
    <w:p>
      <w:pPr>
        <w:pStyle w:val="1197"/>
        <w:ind w:firstLine="480"/>
        <w:keepLines w:val="0"/>
        <w:keepNext w:val="0"/>
        <w:pageBreakBefore w:val="0"/>
        <w:spacing w:line="500" w:lineRule="exact"/>
        <w:shd w:val="clear" w:color="auto" w:fill="auto"/>
        <w:rPr>
          <w:rFonts w:hint="eastAsia" w:ascii="仿宋" w:hAnsi="仿宋" w:eastAsia="仿宋" w:cs="仿宋"/>
          <w:bCs/>
          <w:color w:val="000000"/>
          <w:highlight w:val="none"/>
        </w:rPr>
      </w:pPr>
      <w:r>
        <w:rPr>
          <w:rFonts w:hint="eastAsia" w:ascii="仿宋" w:hAnsi="仿宋" w:eastAsia="仿宋" w:cs="仿宋"/>
          <w:bCs/>
          <w:color w:val="000000"/>
          <w:highlight w:val="none"/>
        </w:rPr>
        <w:t xml:space="preserve">2.投标人的投标价格包含设备安装到指定位置，清洁设备及室内卫生，设备调试.培训相应功能室的使用及保养。</w:t>
      </w:r>
      <w:r>
        <w:rPr>
          <w:rFonts w:hint="eastAsia" w:ascii="仿宋" w:hAnsi="仿宋" w:eastAsia="仿宋" w:cs="仿宋"/>
          <w:bCs/>
          <w:color w:val="000000"/>
          <w:highlight w:val="none"/>
        </w:rPr>
      </w:r>
      <w:r/>
    </w:p>
    <w:p>
      <w:pPr>
        <w:pStyle w:val="1197"/>
        <w:ind w:firstLine="480"/>
        <w:keepLines w:val="0"/>
        <w:keepNext w:val="0"/>
        <w:pageBreakBefore w:val="0"/>
        <w:spacing w:line="500" w:lineRule="exact"/>
        <w:shd w:val="clear" w:color="auto" w:fill="auto"/>
        <w:rPr>
          <w:rFonts w:hint="eastAsia" w:ascii="仿宋" w:hAnsi="仿宋" w:eastAsia="仿宋" w:cs="仿宋"/>
          <w:bCs/>
          <w:color w:val="000000"/>
          <w:highlight w:val="none"/>
        </w:rPr>
      </w:pPr>
      <w:r>
        <w:rPr>
          <w:rFonts w:hint="eastAsia" w:ascii="仿宋" w:hAnsi="仿宋" w:eastAsia="仿宋" w:cs="仿宋"/>
          <w:bCs/>
          <w:color w:val="000000"/>
          <w:highlight w:val="none"/>
        </w:rPr>
        <w:t xml:space="preserve">3.当采购数量与实际使用数量不一致时，</w:t>
      </w:r>
      <w:r>
        <w:rPr>
          <w:rFonts w:hint="eastAsia" w:ascii="仿宋" w:hAnsi="仿宋" w:eastAsia="仿宋" w:cs="仿宋"/>
          <w:bCs/>
          <w:color w:val="000000"/>
          <w:highlight w:val="none"/>
          <w:lang w:val="en-US" w:eastAsia="zh-CN"/>
        </w:rPr>
        <w:t xml:space="preserve">供应商</w:t>
      </w:r>
      <w:r>
        <w:rPr>
          <w:rFonts w:hint="eastAsia" w:ascii="仿宋" w:hAnsi="仿宋" w:eastAsia="仿宋" w:cs="仿宋"/>
          <w:bCs/>
          <w:color w:val="000000"/>
          <w:highlight w:val="none"/>
        </w:rPr>
        <w:t xml:space="preserve">应</w:t>
      </w:r>
      <w:r>
        <w:rPr>
          <w:rFonts w:hint="eastAsia" w:ascii="仿宋" w:hAnsi="仿宋" w:eastAsia="仿宋" w:cs="仿宋"/>
          <w:bCs/>
          <w:color w:val="000000"/>
          <w:highlight w:val="none"/>
        </w:rPr>
        <w:t xml:space="preserve">根据实际使用量供货，合同的最终结算金额按实际使用量乘以中标单价进行计算。</w:t>
      </w:r>
      <w:r>
        <w:rPr>
          <w:rFonts w:hint="eastAsia" w:ascii="仿宋" w:hAnsi="仿宋" w:eastAsia="仿宋" w:cs="仿宋"/>
          <w:bCs/>
          <w:color w:val="000000"/>
          <w:highlight w:val="none"/>
        </w:rPr>
      </w:r>
      <w:r/>
    </w:p>
    <w:p>
      <w:pPr>
        <w:pStyle w:val="1197"/>
        <w:ind w:firstLine="482"/>
        <w:keepLines w:val="0"/>
        <w:keepNext w:val="0"/>
        <w:pageBreakBefore w:val="0"/>
        <w:spacing w:line="500" w:lineRule="exact"/>
        <w:shd w:val="clear" w:color="auto" w:fill="auto"/>
        <w:rPr>
          <w:rFonts w:hint="eastAsia" w:ascii="仿宋" w:hAnsi="仿宋" w:eastAsia="仿宋" w:cs="仿宋"/>
          <w:b/>
          <w:color w:val="000000"/>
          <w:highlight w:val="none"/>
        </w:rPr>
        <w:outlineLvl w:val="2"/>
      </w:pPr>
      <w:r>
        <w:rPr>
          <w:rFonts w:hint="eastAsia" w:ascii="仿宋" w:hAnsi="仿宋" w:eastAsia="仿宋" w:cs="仿宋"/>
          <w:b/>
          <w:color w:val="000000"/>
          <w:highlight w:val="none"/>
        </w:rPr>
        <w:t xml:space="preserve">三、实施要求</w:t>
      </w:r>
      <w:r>
        <w:rPr>
          <w:rFonts w:hint="eastAsia" w:ascii="仿宋" w:hAnsi="仿宋" w:eastAsia="仿宋" w:cs="仿宋"/>
          <w:b/>
          <w:color w:val="000000"/>
          <w:highlight w:val="none"/>
        </w:rPr>
      </w:r>
      <w:r/>
    </w:p>
    <w:p>
      <w:pPr>
        <w:pStyle w:val="1197"/>
        <w:ind w:firstLine="480"/>
        <w:keepLines w:val="0"/>
        <w:keepNext w:val="0"/>
        <w:pageBreakBefore w:val="0"/>
        <w:spacing w:line="500" w:lineRule="exact"/>
        <w:shd w:val="clear" w:color="auto" w:fill="auto"/>
        <w:rPr>
          <w:rFonts w:hint="eastAsia" w:ascii="仿宋" w:hAnsi="仿宋" w:eastAsia="仿宋" w:cs="仿宋"/>
          <w:bCs/>
          <w:color w:val="000000"/>
          <w:highlight w:val="none"/>
        </w:rPr>
      </w:pPr>
      <w:r>
        <w:rPr>
          <w:rFonts w:hint="eastAsia" w:ascii="仿宋" w:hAnsi="仿宋" w:eastAsia="仿宋" w:cs="仿宋"/>
          <w:bCs/>
          <w:color w:val="000000"/>
          <w:highlight w:val="none"/>
        </w:rPr>
        <w:t xml:space="preserve">1.投标人应对采购、安装现场进行详细的踏勘，了解货物安装的具体位置，货物安装的具体范围、拆除加固工作是否完成、设备装卸的行进路线、运输、储存空间、装卸限制、垃圾清理外运及一切可能影响到正常货物安装的因素，其涉及的一切费用含在合同价中。</w:t>
      </w:r>
      <w:r>
        <w:rPr>
          <w:rFonts w:hint="eastAsia" w:ascii="仿宋" w:hAnsi="仿宋" w:eastAsia="仿宋" w:cs="仿宋"/>
          <w:bCs/>
          <w:color w:val="000000"/>
          <w:highlight w:val="none"/>
        </w:rPr>
      </w:r>
      <w:r/>
    </w:p>
    <w:p>
      <w:pPr>
        <w:pStyle w:val="1197"/>
        <w:ind w:firstLine="482"/>
        <w:keepLines w:val="0"/>
        <w:keepNext w:val="0"/>
        <w:pageBreakBefore w:val="0"/>
        <w:spacing w:line="500" w:lineRule="exact"/>
        <w:shd w:val="clear" w:color="auto" w:fill="auto"/>
        <w:rPr>
          <w:rFonts w:hint="eastAsia" w:ascii="仿宋" w:hAnsi="仿宋" w:eastAsia="仿宋" w:cs="仿宋"/>
          <w:bCs/>
          <w:color w:val="000000"/>
          <w:highlight w:val="none"/>
          <w:lang w:val="en-US" w:eastAsia="zh-CN"/>
        </w:rPr>
      </w:pPr>
      <w:r>
        <w:rPr>
          <w:rFonts w:hint="eastAsia" w:ascii="仿宋" w:hAnsi="仿宋" w:eastAsia="仿宋" w:cs="仿宋"/>
          <w:b/>
          <w:bCs w:val="0"/>
          <w:color w:val="000000"/>
          <w:highlight w:val="none"/>
        </w:rPr>
        <w:t xml:space="preserve">2.招标人不统一组织勘探现场，投标人自行</w:t>
      </w:r>
      <w:r>
        <w:rPr>
          <w:rFonts w:hint="eastAsia" w:ascii="仿宋" w:hAnsi="仿宋" w:eastAsia="仿宋" w:cs="仿宋"/>
          <w:b/>
          <w:bCs w:val="0"/>
          <w:color w:val="000000"/>
          <w:highlight w:val="none"/>
          <w:lang w:val="en-US" w:eastAsia="zh-CN"/>
        </w:rPr>
        <w:t xml:space="preserve">勘察</w:t>
      </w:r>
      <w:r>
        <w:rPr>
          <w:rFonts w:hint="eastAsia" w:ascii="仿宋" w:hAnsi="仿宋" w:eastAsia="仿宋" w:cs="仿宋"/>
          <w:b/>
          <w:bCs w:val="0"/>
          <w:color w:val="000000"/>
          <w:highlight w:val="none"/>
        </w:rPr>
        <w:t xml:space="preserve">并了解功能室水电走向，</w:t>
      </w:r>
      <w:r>
        <w:rPr>
          <w:rFonts w:hint="eastAsia" w:ascii="仿宋" w:hAnsi="仿宋" w:eastAsia="仿宋" w:cs="仿宋"/>
          <w:b/>
          <w:bCs w:val="0"/>
          <w:color w:val="000000"/>
          <w:highlight w:val="none"/>
          <w:lang w:val="en-US" w:eastAsia="zh-CN"/>
        </w:rPr>
        <w:t xml:space="preserve">所有</w:t>
      </w:r>
      <w:r>
        <w:rPr>
          <w:rFonts w:hint="eastAsia" w:ascii="仿宋" w:hAnsi="仿宋" w:eastAsia="仿宋" w:cs="仿宋"/>
          <w:b/>
          <w:bCs w:val="0"/>
          <w:color w:val="000000"/>
          <w:highlight w:val="none"/>
        </w:rPr>
        <w:t xml:space="preserve">开槽、打孔、布管布线、修复等相关施工费用均包含在报价中，后期不</w:t>
      </w:r>
      <w:r>
        <w:rPr>
          <w:rFonts w:hint="eastAsia" w:ascii="仿宋" w:hAnsi="仿宋" w:eastAsia="仿宋" w:cs="仿宋"/>
          <w:b/>
          <w:bCs w:val="0"/>
          <w:color w:val="000000"/>
          <w:highlight w:val="none"/>
          <w:lang w:val="en-US" w:eastAsia="zh-CN"/>
        </w:rPr>
        <w:t xml:space="preserve">增加任何费用，投标人中标后须对现场勘察后进行</w:t>
      </w:r>
      <w:r>
        <w:rPr>
          <w:rFonts w:hint="eastAsia" w:ascii="仿宋" w:hAnsi="仿宋" w:eastAsia="仿宋" w:cs="仿宋"/>
          <w:b/>
          <w:bCs w:val="0"/>
          <w:color w:val="000000"/>
          <w:highlight w:val="none"/>
        </w:rPr>
        <w:t xml:space="preserve">水</w:t>
      </w:r>
      <w:r>
        <w:rPr>
          <w:rFonts w:hint="eastAsia" w:ascii="仿宋" w:hAnsi="仿宋" w:eastAsia="仿宋" w:cs="仿宋"/>
          <w:b/>
          <w:bCs w:val="0"/>
          <w:color w:val="000000"/>
          <w:highlight w:val="none"/>
          <w:lang w:eastAsia="zh-CN"/>
        </w:rPr>
        <w:t xml:space="preserve">、</w:t>
      </w:r>
      <w:r>
        <w:rPr>
          <w:rFonts w:hint="eastAsia" w:ascii="仿宋" w:hAnsi="仿宋" w:eastAsia="仿宋" w:cs="仿宋"/>
          <w:b/>
          <w:bCs w:val="0"/>
          <w:color w:val="000000"/>
          <w:highlight w:val="none"/>
        </w:rPr>
        <w:t xml:space="preserve">电图纸</w:t>
      </w:r>
      <w:r>
        <w:rPr>
          <w:rFonts w:hint="eastAsia" w:ascii="仿宋" w:hAnsi="仿宋" w:eastAsia="仿宋" w:cs="仿宋"/>
          <w:b/>
          <w:bCs w:val="0"/>
          <w:color w:val="000000"/>
          <w:highlight w:val="none"/>
          <w:lang w:val="en-US" w:eastAsia="zh-CN"/>
        </w:rPr>
        <w:t xml:space="preserve">设计</w:t>
      </w:r>
      <w:r>
        <w:rPr>
          <w:rFonts w:hint="eastAsia" w:ascii="仿宋" w:hAnsi="仿宋" w:eastAsia="仿宋" w:cs="仿宋"/>
          <w:b/>
          <w:bCs w:val="0"/>
          <w:color w:val="000000"/>
          <w:highlight w:val="none"/>
        </w:rPr>
        <w:t xml:space="preserve">，</w:t>
      </w:r>
      <w:r>
        <w:rPr>
          <w:rFonts w:hint="eastAsia" w:ascii="仿宋" w:hAnsi="仿宋" w:eastAsia="仿宋" w:cs="仿宋"/>
          <w:b/>
          <w:bCs w:val="0"/>
          <w:color w:val="000000"/>
          <w:highlight w:val="none"/>
          <w:lang w:val="en-US" w:eastAsia="zh-CN"/>
        </w:rPr>
        <w:t xml:space="preserve">并经采购人同意后方可进场施工，该项费用投标人须含在投标报价中，后期不单独增加。</w:t>
      </w:r>
      <w:r>
        <w:rPr>
          <w:rFonts w:hint="eastAsia" w:ascii="仿宋" w:hAnsi="仿宋" w:eastAsia="仿宋" w:cs="仿宋"/>
          <w:bCs/>
          <w:color w:val="000000"/>
          <w:highlight w:val="none"/>
          <w:lang w:val="en-US" w:eastAsia="zh-CN"/>
        </w:rPr>
      </w:r>
      <w:r/>
    </w:p>
    <w:p>
      <w:pPr>
        <w:pStyle w:val="1197"/>
        <w:ind w:firstLine="480"/>
        <w:keepLines w:val="0"/>
        <w:keepNext w:val="0"/>
        <w:pageBreakBefore w:val="0"/>
        <w:spacing w:line="500" w:lineRule="exact"/>
        <w:shd w:val="clear" w:color="auto" w:fill="auto"/>
        <w:rPr>
          <w:rFonts w:hint="eastAsia" w:ascii="仿宋" w:hAnsi="仿宋" w:eastAsia="仿宋" w:cs="仿宋"/>
          <w:bCs/>
          <w:color w:val="000000"/>
          <w:highlight w:val="none"/>
        </w:rPr>
      </w:pPr>
      <w:r>
        <w:rPr>
          <w:rFonts w:hint="eastAsia" w:ascii="仿宋" w:hAnsi="仿宋" w:eastAsia="仿宋" w:cs="仿宋"/>
          <w:bCs/>
          <w:color w:val="000000"/>
          <w:highlight w:val="none"/>
          <w:lang w:val="en-US" w:eastAsia="zh-CN"/>
        </w:rPr>
        <w:t xml:space="preserve">3、所有</w:t>
      </w:r>
      <w:r>
        <w:rPr>
          <w:rFonts w:hint="eastAsia" w:ascii="仿宋" w:hAnsi="仿宋" w:eastAsia="仿宋" w:cs="仿宋"/>
          <w:bCs/>
          <w:color w:val="000000"/>
          <w:highlight w:val="none"/>
        </w:rPr>
        <w:t xml:space="preserve">软硬件安装</w:t>
      </w:r>
      <w:r>
        <w:rPr>
          <w:rFonts w:hint="eastAsia" w:ascii="仿宋" w:hAnsi="仿宋" w:eastAsia="仿宋" w:cs="仿宋"/>
          <w:bCs/>
          <w:color w:val="000000"/>
          <w:highlight w:val="none"/>
          <w:lang w:val="en-US" w:eastAsia="zh-CN"/>
        </w:rPr>
        <w:t xml:space="preserve">须</w:t>
      </w:r>
      <w:r>
        <w:rPr>
          <w:rFonts w:hint="eastAsia" w:ascii="仿宋" w:hAnsi="仿宋" w:eastAsia="仿宋" w:cs="仿宋"/>
          <w:bCs/>
          <w:color w:val="000000"/>
          <w:highlight w:val="none"/>
        </w:rPr>
        <w:t xml:space="preserve">与学校建设的其他系统兼容。</w:t>
      </w:r>
      <w:r>
        <w:rPr>
          <w:rFonts w:hint="eastAsia" w:ascii="仿宋" w:hAnsi="仿宋" w:eastAsia="仿宋" w:cs="仿宋"/>
          <w:bCs/>
          <w:color w:val="000000"/>
          <w:highlight w:val="none"/>
        </w:rPr>
      </w:r>
      <w:r/>
    </w:p>
    <w:p>
      <w:pPr>
        <w:pStyle w:val="1197"/>
        <w:ind w:firstLine="480"/>
        <w:keepLines w:val="0"/>
        <w:keepNext w:val="0"/>
        <w:pageBreakBefore w:val="0"/>
        <w:spacing w:line="500" w:lineRule="exact"/>
        <w:shd w:val="clear" w:color="auto" w:fill="auto"/>
        <w:rPr>
          <w:rFonts w:hint="eastAsia" w:ascii="仿宋" w:hAnsi="仿宋" w:eastAsia="仿宋" w:cs="仿宋"/>
          <w:b/>
          <w:color w:val="000000"/>
          <w:highlight w:val="none"/>
        </w:rPr>
        <w:outlineLvl w:val="2"/>
      </w:pPr>
      <w:r>
        <w:rPr>
          <w:rFonts w:hint="eastAsia" w:ascii="仿宋" w:hAnsi="仿宋" w:eastAsia="仿宋" w:cs="仿宋"/>
          <w:b/>
          <w:color w:val="000000"/>
          <w:highlight w:val="none"/>
        </w:rPr>
        <w:t xml:space="preserve">四、供货要求</w:t>
      </w:r>
      <w:r>
        <w:rPr>
          <w:rFonts w:hint="eastAsia" w:ascii="仿宋" w:hAnsi="仿宋" w:eastAsia="仿宋" w:cs="仿宋"/>
          <w:b/>
          <w:color w:val="000000"/>
          <w:highlight w:val="none"/>
        </w:rPr>
      </w:r>
      <w:r/>
    </w:p>
    <w:p>
      <w:pPr>
        <w:pStyle w:val="1197"/>
        <w:ind w:firstLine="480"/>
        <w:keepLines w:val="0"/>
        <w:keepNext w:val="0"/>
        <w:pageBreakBefore w:val="0"/>
        <w:spacing w:line="500" w:lineRule="exact"/>
        <w:shd w:val="clear" w:color="auto" w:fill="auto"/>
        <w:rPr>
          <w:rFonts w:hint="eastAsia" w:ascii="仿宋" w:hAnsi="仿宋" w:eastAsia="仿宋" w:cs="仿宋"/>
          <w:bCs/>
          <w:color w:val="000000"/>
          <w:highlight w:val="none"/>
        </w:rPr>
      </w:pPr>
      <w:r>
        <w:rPr>
          <w:rFonts w:hint="eastAsia" w:ascii="仿宋" w:hAnsi="仿宋" w:eastAsia="仿宋" w:cs="仿宋"/>
          <w:bCs/>
          <w:color w:val="000000"/>
          <w:highlight w:val="none"/>
        </w:rPr>
        <w:t xml:space="preserve">1.投标人需合理安排各个环节的时间进度，确保在合同签订后规定时间内完成本项目。</w:t>
      </w:r>
      <w:r>
        <w:rPr>
          <w:rFonts w:hint="eastAsia" w:ascii="仿宋" w:hAnsi="仿宋" w:eastAsia="仿宋" w:cs="仿宋"/>
          <w:bCs/>
          <w:color w:val="000000"/>
          <w:highlight w:val="none"/>
        </w:rPr>
      </w:r>
      <w:r/>
    </w:p>
    <w:p>
      <w:pPr>
        <w:pStyle w:val="1197"/>
        <w:ind w:firstLine="480"/>
        <w:keepLines w:val="0"/>
        <w:keepNext w:val="0"/>
        <w:pageBreakBefore w:val="0"/>
        <w:spacing w:line="500" w:lineRule="exact"/>
        <w:shd w:val="clear" w:color="auto" w:fill="auto"/>
        <w:rPr>
          <w:rFonts w:hint="eastAsia" w:ascii="仿宋" w:hAnsi="仿宋" w:eastAsia="仿宋" w:cs="仿宋"/>
          <w:bCs/>
          <w:color w:val="000000"/>
          <w:highlight w:val="none"/>
        </w:rPr>
      </w:pPr>
      <w:r>
        <w:rPr>
          <w:rFonts w:hint="eastAsia" w:ascii="仿宋" w:hAnsi="仿宋" w:eastAsia="仿宋" w:cs="仿宋"/>
          <w:bCs/>
          <w:color w:val="000000"/>
          <w:highlight w:val="none"/>
        </w:rPr>
        <w:t xml:space="preserve">2.供货前，投标人应提供相关货物、设备的规格、颜色、外形等供招标人确认</w:t>
      </w:r>
      <w:r>
        <w:rPr>
          <w:rFonts w:hint="eastAsia" w:ascii="仿宋" w:hAnsi="仿宋" w:eastAsia="仿宋" w:cs="仿宋"/>
          <w:bCs/>
          <w:color w:val="000000"/>
          <w:highlight w:val="none"/>
          <w:lang w:eastAsia="zh-CN"/>
        </w:rPr>
        <w:t xml:space="preserve">，</w:t>
      </w:r>
      <w:r>
        <w:rPr>
          <w:rFonts w:hint="eastAsia" w:ascii="仿宋" w:hAnsi="仿宋" w:eastAsia="仿宋" w:cs="仿宋"/>
          <w:bCs/>
          <w:color w:val="000000"/>
          <w:highlight w:val="none"/>
        </w:rPr>
        <w:t xml:space="preserve">否则造成的损失由中标人自行承担。产品必须是正规厂家新品，不得使用已经淘汰或拼凑、组装的伪劣、假冒部件及产品经招标人审验合格后方可进场，所有产品必须符合国家标准和环保要求</w:t>
      </w:r>
      <w:r>
        <w:rPr>
          <w:rFonts w:hint="eastAsia" w:ascii="仿宋" w:hAnsi="仿宋" w:eastAsia="仿宋" w:cs="仿宋"/>
          <w:bCs/>
          <w:color w:val="000000"/>
          <w:highlight w:val="none"/>
          <w:lang w:eastAsia="zh-CN"/>
        </w:rPr>
        <w:t xml:space="preserve">，</w:t>
      </w:r>
      <w:r>
        <w:rPr>
          <w:rFonts w:hint="eastAsia" w:ascii="仿宋" w:hAnsi="仿宋" w:eastAsia="仿宋" w:cs="仿宋"/>
          <w:bCs/>
          <w:color w:val="000000"/>
          <w:highlight w:val="none"/>
        </w:rPr>
        <w:t xml:space="preserve">不得以次充好。</w:t>
      </w:r>
      <w:r>
        <w:rPr>
          <w:rFonts w:hint="eastAsia" w:ascii="仿宋" w:hAnsi="仿宋" w:eastAsia="仿宋" w:cs="仿宋"/>
          <w:bCs/>
          <w:color w:val="000000"/>
          <w:highlight w:val="none"/>
        </w:rPr>
      </w:r>
      <w:r/>
    </w:p>
    <w:p>
      <w:pPr>
        <w:pStyle w:val="1197"/>
        <w:ind w:firstLine="480"/>
        <w:keepLines w:val="0"/>
        <w:keepNext w:val="0"/>
        <w:pageBreakBefore w:val="0"/>
        <w:spacing w:line="500" w:lineRule="exact"/>
        <w:shd w:val="clear" w:color="auto" w:fill="auto"/>
        <w:rPr>
          <w:rFonts w:hint="eastAsia" w:ascii="仿宋" w:hAnsi="仿宋" w:eastAsia="仿宋" w:cs="仿宋"/>
          <w:bCs/>
          <w:color w:val="000000"/>
          <w:highlight w:val="none"/>
        </w:rPr>
      </w:pPr>
      <w:r>
        <w:rPr>
          <w:rFonts w:hint="eastAsia" w:ascii="仿宋" w:hAnsi="仿宋" w:eastAsia="仿宋" w:cs="仿宋"/>
          <w:bCs/>
          <w:color w:val="000000"/>
          <w:highlight w:val="none"/>
        </w:rPr>
        <w:t xml:space="preserve">3.投标人应在合同签订后规定时间按要求将货物运输至业主指定的交货地点。零散及易损件须用木箱包装，确保防盗、防震、防潮、防破损、运输方式确定，并且由于运输造成的设备损坏，丢失均由中标人负责处理，未按进度供货的，责任投标人自负。</w:t>
      </w:r>
      <w:r>
        <w:rPr>
          <w:rFonts w:hint="eastAsia" w:ascii="仿宋" w:hAnsi="仿宋" w:eastAsia="仿宋" w:cs="仿宋"/>
          <w:bCs/>
          <w:color w:val="000000"/>
          <w:highlight w:val="none"/>
        </w:rPr>
      </w:r>
      <w:r/>
    </w:p>
    <w:p>
      <w:pPr>
        <w:pStyle w:val="1197"/>
        <w:ind w:firstLine="480"/>
        <w:keepLines w:val="0"/>
        <w:keepNext w:val="0"/>
        <w:pageBreakBefore w:val="0"/>
        <w:spacing w:line="500" w:lineRule="exact"/>
        <w:shd w:val="clear" w:color="auto" w:fill="auto"/>
        <w:rPr>
          <w:rFonts w:hint="eastAsia" w:ascii="仿宋" w:hAnsi="仿宋" w:eastAsia="仿宋" w:cs="仿宋"/>
          <w:bCs/>
          <w:color w:val="000000"/>
          <w:highlight w:val="none"/>
        </w:rPr>
      </w:pPr>
      <w:r>
        <w:rPr>
          <w:rFonts w:hint="eastAsia" w:ascii="仿宋" w:hAnsi="仿宋" w:eastAsia="仿宋" w:cs="仿宋"/>
          <w:bCs/>
          <w:color w:val="000000"/>
          <w:highlight w:val="none"/>
        </w:rPr>
        <w:t xml:space="preserve">3.经招标人确认供货完成后，投标人应在规定时间内完成货物的安装、调试的工作，对于安装、调试出现质量问题的，投标人应及时更换新的产品，确保货物质量。</w:t>
      </w:r>
      <w:r>
        <w:rPr>
          <w:rFonts w:hint="eastAsia" w:ascii="仿宋" w:hAnsi="仿宋" w:eastAsia="仿宋" w:cs="仿宋"/>
          <w:bCs/>
          <w:color w:val="000000"/>
          <w:highlight w:val="none"/>
        </w:rPr>
      </w:r>
      <w:r/>
    </w:p>
    <w:p>
      <w:pPr>
        <w:pStyle w:val="1197"/>
        <w:ind w:firstLine="480"/>
        <w:keepLines w:val="0"/>
        <w:keepNext w:val="0"/>
        <w:pageBreakBefore w:val="0"/>
        <w:spacing w:line="500" w:lineRule="exact"/>
        <w:shd w:val="clear" w:color="auto" w:fill="auto"/>
        <w:rPr>
          <w:rFonts w:hint="eastAsia" w:ascii="仿宋" w:hAnsi="仿宋" w:eastAsia="仿宋" w:cs="仿宋"/>
          <w:bCs/>
          <w:color w:val="000000"/>
          <w:highlight w:val="none"/>
        </w:rPr>
      </w:pPr>
      <w:r>
        <w:rPr>
          <w:rFonts w:hint="eastAsia" w:ascii="仿宋" w:hAnsi="仿宋" w:eastAsia="仿宋" w:cs="仿宋"/>
          <w:bCs/>
          <w:color w:val="000000"/>
          <w:highlight w:val="none"/>
        </w:rPr>
        <w:t xml:space="preserve">4.环保检测、材料、成品及安装后室内所需的检测均由</w:t>
      </w:r>
      <w:r>
        <w:rPr>
          <w:rFonts w:hint="eastAsia" w:ascii="仿宋" w:hAnsi="仿宋" w:eastAsia="仿宋" w:cs="仿宋"/>
          <w:bCs/>
          <w:color w:val="000000"/>
          <w:highlight w:val="none"/>
          <w:lang w:val="en-US" w:eastAsia="zh-CN"/>
        </w:rPr>
        <w:t xml:space="preserve">中标</w:t>
      </w:r>
      <w:r>
        <w:rPr>
          <w:rFonts w:hint="eastAsia" w:ascii="仿宋" w:hAnsi="仿宋" w:eastAsia="仿宋" w:cs="仿宋"/>
          <w:bCs/>
          <w:color w:val="000000"/>
          <w:highlight w:val="none"/>
        </w:rPr>
        <w:t xml:space="preserve">投标人负责。一切安全问题由</w:t>
      </w:r>
      <w:r>
        <w:rPr>
          <w:rFonts w:hint="eastAsia" w:ascii="仿宋" w:hAnsi="仿宋" w:eastAsia="仿宋" w:cs="仿宋"/>
          <w:bCs/>
          <w:color w:val="000000"/>
          <w:highlight w:val="none"/>
          <w:lang w:val="en-US" w:eastAsia="zh-CN"/>
        </w:rPr>
        <w:t xml:space="preserve">中标</w:t>
      </w:r>
      <w:r>
        <w:rPr>
          <w:rFonts w:hint="eastAsia" w:ascii="仿宋" w:hAnsi="仿宋" w:eastAsia="仿宋" w:cs="仿宋"/>
          <w:bCs/>
          <w:color w:val="000000"/>
          <w:highlight w:val="none"/>
        </w:rPr>
        <w:t xml:space="preserve">投标人负责。</w:t>
      </w:r>
      <w:r>
        <w:rPr>
          <w:rFonts w:hint="eastAsia" w:ascii="仿宋" w:hAnsi="仿宋" w:eastAsia="仿宋" w:cs="仿宋"/>
          <w:bCs/>
          <w:color w:val="000000"/>
          <w:highlight w:val="none"/>
        </w:rPr>
      </w:r>
      <w:r/>
    </w:p>
    <w:p>
      <w:pPr>
        <w:pStyle w:val="1197"/>
        <w:ind w:firstLine="480"/>
        <w:keepLines w:val="0"/>
        <w:keepNext w:val="0"/>
        <w:pageBreakBefore w:val="0"/>
        <w:spacing w:line="500" w:lineRule="exact"/>
        <w:shd w:val="clear" w:color="auto" w:fill="auto"/>
        <w:rPr>
          <w:rFonts w:hint="eastAsia" w:ascii="仿宋" w:hAnsi="仿宋" w:eastAsia="仿宋" w:cs="仿宋"/>
          <w:b/>
          <w:color w:val="000000"/>
          <w:highlight w:val="none"/>
        </w:rPr>
        <w:outlineLvl w:val="2"/>
      </w:pPr>
      <w:r>
        <w:rPr>
          <w:rFonts w:hint="eastAsia" w:ascii="仿宋" w:hAnsi="仿宋" w:eastAsia="仿宋" w:cs="仿宋"/>
          <w:b/>
          <w:color w:val="000000"/>
          <w:highlight w:val="none"/>
        </w:rPr>
        <w:t xml:space="preserve">五、验收要求</w:t>
      </w:r>
      <w:r>
        <w:rPr>
          <w:rFonts w:hint="eastAsia" w:ascii="仿宋" w:hAnsi="仿宋" w:eastAsia="仿宋" w:cs="仿宋"/>
          <w:b/>
          <w:color w:val="000000"/>
          <w:highlight w:val="none"/>
        </w:rPr>
      </w:r>
      <w:r/>
    </w:p>
    <w:p>
      <w:pPr>
        <w:pStyle w:val="1197"/>
        <w:ind w:firstLine="480"/>
        <w:keepLines w:val="0"/>
        <w:keepNext w:val="0"/>
        <w:pageBreakBefore w:val="0"/>
        <w:spacing w:line="500" w:lineRule="exact"/>
        <w:shd w:val="clear" w:color="auto" w:fill="auto"/>
        <w:rPr>
          <w:rFonts w:hint="eastAsia" w:ascii="仿宋" w:hAnsi="仿宋" w:eastAsia="仿宋" w:cs="仿宋"/>
          <w:bCs/>
          <w:color w:val="000000"/>
          <w:highlight w:val="none"/>
        </w:rPr>
      </w:pPr>
      <w:r>
        <w:rPr>
          <w:rFonts w:hint="eastAsia" w:ascii="仿宋" w:hAnsi="仿宋" w:eastAsia="仿宋" w:cs="仿宋"/>
          <w:bCs/>
          <w:color w:val="000000"/>
          <w:highlight w:val="none"/>
        </w:rPr>
        <w:t xml:space="preserve">1、在发货前，</w:t>
      </w:r>
      <w:r>
        <w:rPr>
          <w:rFonts w:hint="eastAsia" w:ascii="仿宋" w:hAnsi="仿宋" w:eastAsia="仿宋" w:cs="仿宋"/>
          <w:bCs/>
          <w:color w:val="000000"/>
          <w:highlight w:val="none"/>
          <w:lang w:val="en-US" w:eastAsia="zh-CN"/>
        </w:rPr>
        <w:t xml:space="preserve">供应商</w:t>
      </w:r>
      <w:r>
        <w:rPr>
          <w:rFonts w:hint="eastAsia" w:ascii="仿宋" w:hAnsi="仿宋" w:eastAsia="仿宋" w:cs="仿宋"/>
          <w:bCs/>
          <w:color w:val="000000"/>
          <w:highlight w:val="none"/>
        </w:rPr>
        <w:t xml:space="preserve">应对货物的质量、规格、性能、数量等进行准确而全面的检验，并出具一份证明货物符合合同规定的证书。该证书将作为提交付款单据的一部分，但有关质量、规格、性能、数量或重量的检验不应视为最终检验。检验的结果和细节应附在检验证书后面。</w:t>
      </w:r>
      <w:r>
        <w:rPr>
          <w:rFonts w:hint="eastAsia" w:ascii="仿宋" w:hAnsi="仿宋" w:eastAsia="仿宋" w:cs="仿宋"/>
          <w:bCs/>
          <w:color w:val="000000"/>
          <w:highlight w:val="none"/>
        </w:rPr>
      </w:r>
      <w:r/>
    </w:p>
    <w:p>
      <w:pPr>
        <w:pStyle w:val="1197"/>
        <w:ind w:firstLine="480"/>
        <w:keepLines w:val="0"/>
        <w:keepNext w:val="0"/>
        <w:pageBreakBefore w:val="0"/>
        <w:spacing w:line="500" w:lineRule="exact"/>
        <w:shd w:val="clear" w:color="auto" w:fill="auto"/>
        <w:rPr>
          <w:rFonts w:hint="eastAsia" w:ascii="仿宋" w:hAnsi="仿宋" w:eastAsia="仿宋" w:cs="仿宋"/>
          <w:bCs/>
          <w:color w:val="000000"/>
          <w:highlight w:val="none"/>
        </w:rPr>
      </w:pPr>
      <w:r>
        <w:rPr>
          <w:rFonts w:hint="eastAsia" w:ascii="仿宋" w:hAnsi="仿宋" w:eastAsia="仿宋" w:cs="仿宋"/>
          <w:bCs/>
          <w:color w:val="000000"/>
          <w:highlight w:val="none"/>
        </w:rPr>
        <w:t xml:space="preserve">2、货物交付后，在安装前应仔细检查货物自身无缺陷后方可安装，如果存在货物破损、自身材质、规格等质量缺陷，</w:t>
      </w:r>
      <w:r>
        <w:rPr>
          <w:rFonts w:hint="eastAsia" w:ascii="仿宋" w:hAnsi="仿宋" w:eastAsia="仿宋" w:cs="仿宋"/>
          <w:bCs/>
          <w:color w:val="000000"/>
          <w:highlight w:val="none"/>
          <w:lang w:val="en-US" w:eastAsia="zh-CN"/>
        </w:rPr>
        <w:t xml:space="preserve">采购</w:t>
      </w:r>
      <w:r>
        <w:rPr>
          <w:rFonts w:hint="eastAsia" w:ascii="仿宋" w:hAnsi="仿宋" w:eastAsia="仿宋" w:cs="仿宋"/>
          <w:bCs/>
          <w:color w:val="000000"/>
          <w:highlight w:val="none"/>
          <w:lang w:val="en-US" w:eastAsia="zh-CN"/>
        </w:rPr>
        <w:t xml:space="preserve">人</w:t>
      </w:r>
      <w:r>
        <w:rPr>
          <w:rFonts w:hint="eastAsia" w:ascii="仿宋" w:hAnsi="仿宋" w:eastAsia="仿宋" w:cs="仿宋"/>
          <w:bCs/>
          <w:color w:val="000000"/>
          <w:highlight w:val="none"/>
        </w:rPr>
        <w:t xml:space="preserve">有权要求将货物退场，由此引起的一切后果由供应商承担。</w:t>
      </w:r>
      <w:r>
        <w:rPr>
          <w:rFonts w:hint="eastAsia" w:ascii="仿宋" w:hAnsi="仿宋" w:eastAsia="仿宋" w:cs="仿宋"/>
          <w:bCs/>
          <w:color w:val="000000"/>
          <w:highlight w:val="none"/>
        </w:rPr>
      </w:r>
      <w:r/>
    </w:p>
    <w:p>
      <w:pPr>
        <w:pStyle w:val="1197"/>
        <w:ind w:firstLine="480"/>
        <w:keepLines w:val="0"/>
        <w:keepNext w:val="0"/>
        <w:pageBreakBefore w:val="0"/>
        <w:spacing w:line="500" w:lineRule="exact"/>
        <w:shd w:val="clear" w:color="auto" w:fill="auto"/>
        <w:rPr>
          <w:rFonts w:hint="eastAsia" w:ascii="仿宋" w:hAnsi="仿宋" w:eastAsia="仿宋" w:cs="仿宋"/>
          <w:bCs/>
          <w:color w:val="000000"/>
          <w:highlight w:val="none"/>
        </w:rPr>
      </w:pPr>
      <w:r>
        <w:rPr>
          <w:rFonts w:hint="eastAsia" w:ascii="仿宋" w:hAnsi="仿宋" w:eastAsia="仿宋" w:cs="仿宋"/>
          <w:bCs/>
          <w:color w:val="000000"/>
          <w:highlight w:val="none"/>
        </w:rPr>
        <w:t xml:space="preserve">3、货物进场后供应商继续负责看管工作，如因看管不善所造成的一切损失均由供应商承担；设备进场后</w:t>
      </w:r>
      <w:r>
        <w:rPr>
          <w:rFonts w:hint="eastAsia" w:ascii="仿宋" w:hAnsi="仿宋" w:eastAsia="仿宋" w:cs="仿宋"/>
          <w:bCs/>
          <w:color w:val="000000"/>
          <w:highlight w:val="none"/>
          <w:lang w:val="en-US" w:eastAsia="zh-CN"/>
        </w:rPr>
        <w:t xml:space="preserve">供应商</w:t>
      </w:r>
      <w:r>
        <w:rPr>
          <w:rFonts w:hint="eastAsia" w:ascii="仿宋" w:hAnsi="仿宋" w:eastAsia="仿宋" w:cs="仿宋"/>
          <w:bCs/>
          <w:color w:val="000000"/>
          <w:highlight w:val="none"/>
        </w:rPr>
        <w:t xml:space="preserve">应准备好相关初步验收资料，验收内容包括：产地、货号、规格、数量、外观质量、及设备是否完好。</w:t>
      </w:r>
      <w:r>
        <w:rPr>
          <w:rFonts w:hint="eastAsia" w:ascii="仿宋" w:hAnsi="仿宋" w:eastAsia="仿宋" w:cs="仿宋"/>
          <w:bCs/>
          <w:color w:val="000000"/>
          <w:highlight w:val="none"/>
          <w:lang w:val="en-US" w:eastAsia="zh-CN"/>
        </w:rPr>
        <w:t xml:space="preserve">采购</w:t>
      </w:r>
      <w:r>
        <w:rPr>
          <w:rFonts w:hint="eastAsia" w:ascii="仿宋" w:hAnsi="仿宋" w:eastAsia="仿宋" w:cs="仿宋"/>
          <w:bCs/>
          <w:color w:val="000000"/>
          <w:highlight w:val="none"/>
          <w:lang w:val="en-US" w:eastAsia="zh-CN"/>
        </w:rPr>
        <w:t xml:space="preserve">人</w:t>
      </w:r>
      <w:r>
        <w:rPr>
          <w:rFonts w:hint="eastAsia" w:ascii="仿宋" w:hAnsi="仿宋" w:eastAsia="仿宋" w:cs="仿宋"/>
          <w:bCs/>
          <w:color w:val="000000"/>
          <w:highlight w:val="none"/>
        </w:rPr>
        <w:t xml:space="preserve">应按签订采购合同约定时间组织验收，并出具书面初步验收报告。</w:t>
      </w:r>
      <w:r>
        <w:rPr>
          <w:rFonts w:hint="eastAsia" w:ascii="仿宋" w:hAnsi="仿宋" w:eastAsia="仿宋" w:cs="仿宋"/>
          <w:bCs/>
          <w:color w:val="000000"/>
          <w:highlight w:val="none"/>
        </w:rPr>
      </w:r>
      <w:r/>
    </w:p>
    <w:p>
      <w:pPr>
        <w:pStyle w:val="1197"/>
        <w:ind w:firstLine="480"/>
        <w:keepLines w:val="0"/>
        <w:keepNext w:val="0"/>
        <w:pageBreakBefore w:val="0"/>
        <w:spacing w:line="500" w:lineRule="exact"/>
        <w:shd w:val="clear" w:color="auto" w:fill="auto"/>
        <w:rPr>
          <w:rFonts w:hint="eastAsia" w:ascii="仿宋" w:hAnsi="仿宋" w:eastAsia="仿宋" w:cs="仿宋"/>
          <w:bCs/>
          <w:color w:val="000000"/>
          <w:highlight w:val="none"/>
        </w:rPr>
      </w:pPr>
      <w:r>
        <w:rPr>
          <w:rFonts w:hint="eastAsia" w:ascii="仿宋" w:hAnsi="仿宋" w:eastAsia="仿宋" w:cs="仿宋"/>
          <w:bCs/>
          <w:color w:val="000000"/>
          <w:highlight w:val="none"/>
        </w:rPr>
        <w:t xml:space="preserve">4、</w:t>
      </w:r>
      <w:r>
        <w:rPr>
          <w:rFonts w:hint="eastAsia" w:ascii="仿宋" w:hAnsi="仿宋" w:eastAsia="仿宋" w:cs="仿宋"/>
          <w:bCs/>
          <w:color w:val="000000"/>
          <w:highlight w:val="none"/>
          <w:lang w:val="en-US" w:eastAsia="zh-CN"/>
        </w:rPr>
        <w:t xml:space="preserve">供应商</w:t>
      </w:r>
      <w:r>
        <w:rPr>
          <w:rFonts w:hint="eastAsia" w:ascii="仿宋" w:hAnsi="仿宋" w:eastAsia="仿宋" w:cs="仿宋"/>
          <w:bCs/>
          <w:color w:val="000000"/>
          <w:highlight w:val="none"/>
        </w:rPr>
        <w:t xml:space="preserve">货物全部进场安装调试，并向</w:t>
      </w:r>
      <w:r>
        <w:rPr>
          <w:rFonts w:hint="eastAsia" w:ascii="仿宋" w:hAnsi="仿宋" w:eastAsia="仿宋" w:cs="仿宋"/>
          <w:bCs/>
          <w:color w:val="000000"/>
          <w:highlight w:val="none"/>
          <w:lang w:val="en-US" w:eastAsia="zh-CN"/>
        </w:rPr>
        <w:t xml:space="preserve">采购</w:t>
      </w:r>
      <w:r>
        <w:rPr>
          <w:rFonts w:hint="eastAsia" w:ascii="仿宋" w:hAnsi="仿宋" w:eastAsia="仿宋" w:cs="仿宋"/>
          <w:bCs/>
          <w:color w:val="000000"/>
          <w:highlight w:val="none"/>
          <w:lang w:val="en-US" w:eastAsia="zh-CN"/>
        </w:rPr>
        <w:t xml:space="preserve">人</w:t>
      </w:r>
      <w:r>
        <w:rPr>
          <w:rFonts w:hint="eastAsia" w:ascii="仿宋" w:hAnsi="仿宋" w:eastAsia="仿宋" w:cs="仿宋"/>
          <w:bCs/>
          <w:color w:val="000000"/>
          <w:highlight w:val="none"/>
        </w:rPr>
        <w:t xml:space="preserve">提供相关初步验收资料。验收前，随机抽样送第三方检测（检测费用由</w:t>
      </w:r>
      <w:r>
        <w:rPr>
          <w:rFonts w:hint="eastAsia" w:ascii="仿宋" w:hAnsi="仿宋" w:eastAsia="仿宋" w:cs="仿宋"/>
          <w:bCs/>
          <w:color w:val="000000"/>
          <w:highlight w:val="none"/>
          <w:lang w:val="en-US" w:eastAsia="zh-CN"/>
        </w:rPr>
        <w:t xml:space="preserve">供应商</w:t>
      </w:r>
      <w:r>
        <w:rPr>
          <w:rFonts w:hint="eastAsia" w:ascii="仿宋" w:hAnsi="仿宋" w:eastAsia="仿宋" w:cs="仿宋"/>
          <w:bCs/>
          <w:color w:val="000000"/>
          <w:highlight w:val="none"/>
        </w:rPr>
        <w:t xml:space="preserve">支付），检测完成并经</w:t>
      </w:r>
      <w:r>
        <w:rPr>
          <w:rFonts w:hint="eastAsia" w:ascii="仿宋" w:hAnsi="仿宋" w:eastAsia="仿宋" w:cs="仿宋"/>
          <w:bCs/>
          <w:color w:val="000000"/>
          <w:highlight w:val="none"/>
          <w:lang w:val="en-US" w:eastAsia="zh-CN"/>
        </w:rPr>
        <w:t xml:space="preserve">供应商</w:t>
      </w:r>
      <w:r>
        <w:rPr>
          <w:rFonts w:hint="eastAsia" w:ascii="仿宋" w:hAnsi="仿宋" w:eastAsia="仿宋" w:cs="仿宋"/>
          <w:bCs/>
          <w:color w:val="000000"/>
          <w:highlight w:val="none"/>
        </w:rPr>
        <w:t xml:space="preserve">初验合格后，</w:t>
      </w:r>
      <w:r>
        <w:rPr>
          <w:rFonts w:hint="eastAsia" w:ascii="仿宋" w:hAnsi="仿宋" w:eastAsia="仿宋" w:cs="仿宋"/>
          <w:bCs/>
          <w:color w:val="000000"/>
          <w:highlight w:val="none"/>
          <w:lang w:val="en-US" w:eastAsia="zh-CN"/>
        </w:rPr>
        <w:t xml:space="preserve">采购</w:t>
      </w:r>
      <w:r>
        <w:rPr>
          <w:rFonts w:hint="eastAsia" w:ascii="仿宋" w:hAnsi="仿宋" w:eastAsia="仿宋" w:cs="仿宋"/>
          <w:bCs/>
          <w:color w:val="000000"/>
          <w:highlight w:val="none"/>
          <w:lang w:val="en-US" w:eastAsia="zh-CN"/>
        </w:rPr>
        <w:t xml:space="preserve">人</w:t>
      </w:r>
      <w:r>
        <w:rPr>
          <w:rFonts w:hint="eastAsia" w:ascii="仿宋" w:hAnsi="仿宋" w:eastAsia="仿宋" w:cs="仿宋"/>
          <w:bCs/>
          <w:color w:val="000000"/>
          <w:highlight w:val="none"/>
        </w:rPr>
        <w:t xml:space="preserve">组织验收并出具验收报告。如果设备的质量、规格与合同规定不符，或在质量保证期内发现货物是有缺陷的（包括潜在缺陷或使用不符合要求的材料），</w:t>
      </w:r>
      <w:r>
        <w:rPr>
          <w:rFonts w:hint="eastAsia" w:ascii="仿宋" w:hAnsi="仿宋" w:eastAsia="仿宋" w:cs="仿宋"/>
          <w:bCs/>
          <w:color w:val="000000"/>
          <w:highlight w:val="none"/>
          <w:lang w:val="en-US" w:eastAsia="zh-CN"/>
        </w:rPr>
        <w:t xml:space="preserve">采购</w:t>
      </w:r>
      <w:r>
        <w:rPr>
          <w:rFonts w:hint="eastAsia" w:ascii="仿宋" w:hAnsi="仿宋" w:eastAsia="仿宋" w:cs="仿宋"/>
          <w:bCs/>
          <w:color w:val="000000"/>
          <w:highlight w:val="none"/>
          <w:lang w:val="en-US" w:eastAsia="zh-CN"/>
        </w:rPr>
        <w:t xml:space="preserve">人</w:t>
      </w:r>
      <w:r>
        <w:rPr>
          <w:rFonts w:hint="eastAsia" w:ascii="仿宋" w:hAnsi="仿宋" w:eastAsia="仿宋" w:cs="仿宋"/>
          <w:bCs/>
          <w:color w:val="000000"/>
          <w:highlight w:val="none"/>
        </w:rPr>
        <w:t xml:space="preserve">应报请法定检验机构进行检测（检测费由</w:t>
      </w:r>
      <w:r>
        <w:rPr>
          <w:rFonts w:hint="eastAsia" w:ascii="仿宋" w:hAnsi="仿宋" w:eastAsia="仿宋" w:cs="仿宋"/>
          <w:bCs/>
          <w:color w:val="000000"/>
          <w:highlight w:val="none"/>
          <w:lang w:val="en-US" w:eastAsia="zh-CN"/>
        </w:rPr>
        <w:t xml:space="preserve">供应商</w:t>
      </w:r>
      <w:r>
        <w:rPr>
          <w:rFonts w:hint="eastAsia" w:ascii="仿宋" w:hAnsi="仿宋" w:eastAsia="仿宋" w:cs="仿宋"/>
          <w:bCs/>
          <w:color w:val="000000"/>
          <w:highlight w:val="none"/>
        </w:rPr>
        <w:t xml:space="preserve">承担），有权凭其出具的检验报告向</w:t>
      </w:r>
      <w:r>
        <w:rPr>
          <w:rFonts w:hint="eastAsia" w:ascii="仿宋" w:hAnsi="仿宋" w:eastAsia="仿宋" w:cs="仿宋"/>
          <w:bCs/>
          <w:color w:val="000000"/>
          <w:highlight w:val="none"/>
          <w:lang w:val="en-US" w:eastAsia="zh-CN"/>
        </w:rPr>
        <w:t xml:space="preserve">供应商</w:t>
      </w:r>
      <w:r>
        <w:rPr>
          <w:rFonts w:hint="eastAsia" w:ascii="仿宋" w:hAnsi="仿宋" w:eastAsia="仿宋" w:cs="仿宋"/>
          <w:bCs/>
          <w:color w:val="000000"/>
          <w:highlight w:val="none"/>
        </w:rPr>
        <w:t xml:space="preserve">提出索赔。</w:t>
      </w:r>
      <w:r>
        <w:rPr>
          <w:rFonts w:hint="eastAsia" w:ascii="仿宋" w:hAnsi="仿宋" w:eastAsia="仿宋" w:cs="仿宋"/>
          <w:bCs/>
          <w:color w:val="000000"/>
          <w:highlight w:val="none"/>
        </w:rPr>
      </w:r>
      <w:r/>
    </w:p>
    <w:p>
      <w:pPr>
        <w:pStyle w:val="1197"/>
        <w:ind w:firstLine="480"/>
        <w:keepLines w:val="0"/>
        <w:keepNext w:val="0"/>
        <w:pageBreakBefore w:val="0"/>
        <w:spacing w:line="500" w:lineRule="exact"/>
        <w:shd w:val="clear" w:color="auto" w:fill="auto"/>
        <w:rPr>
          <w:rFonts w:hint="eastAsia" w:ascii="仿宋" w:hAnsi="仿宋" w:eastAsia="仿宋" w:cs="仿宋"/>
          <w:b/>
          <w:color w:val="000000"/>
          <w:highlight w:val="none"/>
        </w:rPr>
        <w:outlineLvl w:val="2"/>
      </w:pPr>
      <w:r>
        <w:rPr>
          <w:rFonts w:hint="eastAsia" w:ascii="仿宋" w:hAnsi="仿宋" w:eastAsia="仿宋" w:cs="仿宋"/>
          <w:b/>
          <w:color w:val="000000"/>
          <w:highlight w:val="none"/>
        </w:rPr>
        <w:t xml:space="preserve">六、其他要求</w:t>
      </w:r>
      <w:r>
        <w:rPr>
          <w:rFonts w:hint="eastAsia" w:ascii="仿宋" w:hAnsi="仿宋" w:eastAsia="仿宋" w:cs="仿宋"/>
          <w:b/>
          <w:color w:val="000000"/>
          <w:highlight w:val="none"/>
        </w:rPr>
      </w:r>
      <w:r/>
    </w:p>
    <w:p>
      <w:pPr>
        <w:pStyle w:val="1138"/>
        <w:ind w:firstLine="567"/>
        <w:keepLines w:val="0"/>
        <w:keepNext w:val="0"/>
        <w:pageBreakBefore w:val="0"/>
        <w:spacing w:before="74" w:after="74" w:line="500" w:lineRule="exac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1、投标人所投设备货物的技术参数不得低于本项目的采购需求技术要求和档次。</w:t>
      </w:r>
      <w:r>
        <w:rPr>
          <w:rFonts w:hint="eastAsia" w:ascii="仿宋" w:hAnsi="仿宋" w:eastAsia="仿宋" w:cs="仿宋"/>
          <w:color w:val="000000"/>
          <w:sz w:val="24"/>
          <w:highlight w:val="none"/>
        </w:rPr>
      </w:r>
      <w:r/>
    </w:p>
    <w:p>
      <w:pPr>
        <w:pStyle w:val="1138"/>
        <w:ind w:firstLine="567"/>
        <w:keepLines w:val="0"/>
        <w:keepNext w:val="0"/>
        <w:pageBreakBefore w:val="0"/>
        <w:spacing w:before="74" w:after="74" w:line="500" w:lineRule="exac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投标人必须提供符合国家质量检测标准的全新、未使用过的货物（包括所有零配件、专用工具等），表面无划伤，无碰撞，无任何缺陷隐患，在中国境内可依常规安全合法使用，并附有原始厂商的装箱单、完整的技术资料及相应的中文说明等相关资料，必须提供设备的供货配置清单。若中标货物质量不符合采购文件要求，招标人有权拒收货物。投标人在交货时必需提供主要产品生产厂家供货证明书。投标人货物若与标书上列明的货物型号、技术指标等不相符，有造假现象的，一经查出，将终止合同，并承担由此给招标人带来的损失。</w:t>
      </w:r>
      <w:r>
        <w:rPr>
          <w:rFonts w:hint="eastAsia" w:ascii="仿宋" w:hAnsi="仿宋" w:eastAsia="仿宋" w:cs="仿宋"/>
          <w:color w:val="000000"/>
          <w:sz w:val="24"/>
          <w:highlight w:val="none"/>
        </w:rPr>
      </w:r>
      <w:r/>
    </w:p>
    <w:p>
      <w:pPr>
        <w:pStyle w:val="1138"/>
        <w:ind w:firstLine="567"/>
        <w:keepLines w:val="0"/>
        <w:keepNext w:val="0"/>
        <w:pageBreakBefore w:val="0"/>
        <w:spacing w:before="74" w:after="74" w:line="500" w:lineRule="exac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3、提供技术文件要求</w:t>
      </w:r>
      <w:r>
        <w:rPr>
          <w:rFonts w:hint="eastAsia" w:ascii="仿宋" w:hAnsi="仿宋" w:eastAsia="仿宋" w:cs="仿宋"/>
          <w:color w:val="000000"/>
          <w:sz w:val="24"/>
          <w:highlight w:val="none"/>
        </w:rPr>
      </w:r>
      <w:r/>
    </w:p>
    <w:p>
      <w:pPr>
        <w:pStyle w:val="1138"/>
        <w:ind w:firstLine="567"/>
        <w:keepLines w:val="0"/>
        <w:keepNext w:val="0"/>
        <w:pageBreakBefore w:val="0"/>
        <w:spacing w:before="74" w:after="74" w:line="500" w:lineRule="exac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3.1中标人所提供的技术说明文件应与货物相对应一致，并尽可能完整清晰，且应为原件。合同技术文件应与每批货物共同包装送交，费用应包含于货物的报价中。</w:t>
      </w:r>
      <w:r>
        <w:rPr>
          <w:rFonts w:hint="eastAsia" w:ascii="仿宋" w:hAnsi="仿宋" w:eastAsia="仿宋" w:cs="仿宋"/>
          <w:color w:val="000000"/>
          <w:sz w:val="24"/>
          <w:highlight w:val="none"/>
        </w:rPr>
      </w:r>
      <w:r/>
    </w:p>
    <w:p>
      <w:pPr>
        <w:pStyle w:val="1138"/>
        <w:ind w:firstLine="567"/>
        <w:keepLines w:val="0"/>
        <w:keepNext w:val="0"/>
        <w:pageBreakBefore w:val="0"/>
        <w:spacing w:before="74" w:after="74" w:line="500" w:lineRule="exac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3.2货物的技术说明文件应为中文。文字应简单易懂。硬件的技术文件应附详尽图表以便安装和纠错指导。</w:t>
      </w:r>
      <w:r>
        <w:rPr>
          <w:rFonts w:hint="eastAsia" w:ascii="仿宋" w:hAnsi="仿宋" w:eastAsia="仿宋" w:cs="仿宋"/>
          <w:color w:val="000000"/>
          <w:sz w:val="24"/>
          <w:highlight w:val="none"/>
        </w:rPr>
      </w:r>
      <w:r/>
    </w:p>
    <w:p>
      <w:pPr>
        <w:pStyle w:val="1138"/>
        <w:ind w:firstLine="567"/>
        <w:keepLines w:val="0"/>
        <w:keepNext w:val="0"/>
        <w:pageBreakBefore w:val="0"/>
        <w:spacing w:before="74" w:after="74" w:line="500" w:lineRule="exac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3.3技术手册应至少包括如下内容：相关硬件的安装指导、安装手册、使用说明书、设备保养、维护手册（包含错误诊断、测试程序）等；相关软件的安装指导。</w:t>
      </w:r>
      <w:r>
        <w:rPr>
          <w:rFonts w:hint="eastAsia" w:ascii="仿宋" w:hAnsi="仿宋" w:eastAsia="仿宋" w:cs="仿宋"/>
          <w:color w:val="000000"/>
          <w:sz w:val="24"/>
          <w:highlight w:val="none"/>
        </w:rPr>
      </w:r>
      <w:r/>
    </w:p>
    <w:p>
      <w:pPr>
        <w:pStyle w:val="1138"/>
        <w:ind w:firstLine="567"/>
        <w:keepLines w:val="0"/>
        <w:keepNext w:val="0"/>
        <w:pageBreakBefore w:val="0"/>
        <w:spacing w:before="74" w:after="74" w:line="500" w:lineRule="exac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4、项目需求中没有在投标文件中注明偏离（文字说明或在技术、商务偏离表注明）的参数、配置、条款视为投标人完全接受。</w:t>
      </w:r>
      <w:r>
        <w:rPr>
          <w:rFonts w:hint="eastAsia" w:ascii="仿宋" w:hAnsi="仿宋" w:eastAsia="仿宋" w:cs="仿宋"/>
          <w:color w:val="000000"/>
          <w:sz w:val="24"/>
          <w:highlight w:val="none"/>
        </w:rPr>
      </w:r>
      <w:r/>
    </w:p>
    <w:p>
      <w:pPr>
        <w:pStyle w:val="1138"/>
        <w:ind w:firstLine="567"/>
        <w:keepLines w:val="0"/>
        <w:keepNext w:val="0"/>
        <w:pageBreakBefore w:val="0"/>
        <w:spacing w:before="74" w:after="74" w:line="500" w:lineRule="exac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5、所报货物或商务条款存在偏差的必须如实填写，否则可能导致废标。</w:t>
      </w:r>
      <w:r>
        <w:rPr>
          <w:rFonts w:hint="eastAsia" w:ascii="仿宋" w:hAnsi="仿宋" w:eastAsia="仿宋" w:cs="仿宋"/>
          <w:color w:val="000000"/>
          <w:sz w:val="24"/>
          <w:highlight w:val="none"/>
        </w:rPr>
      </w:r>
      <w:r/>
    </w:p>
    <w:p>
      <w:pPr>
        <w:pStyle w:val="1138"/>
        <w:ind w:firstLine="567"/>
        <w:keepLines w:val="0"/>
        <w:keepNext w:val="0"/>
        <w:pageBreakBefore w:val="0"/>
        <w:spacing w:before="74" w:after="74" w:line="500" w:lineRule="exac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6、中标人在签订合同时，若坚持提出不合理要求，中标资格将被取消，该中标人对由此产生的一切后果负责。</w:t>
      </w:r>
      <w:r>
        <w:rPr>
          <w:rFonts w:hint="eastAsia" w:ascii="仿宋" w:hAnsi="仿宋" w:eastAsia="仿宋" w:cs="仿宋"/>
          <w:color w:val="000000"/>
          <w:sz w:val="24"/>
          <w:highlight w:val="none"/>
        </w:rPr>
      </w:r>
      <w:r/>
    </w:p>
    <w:p>
      <w:pPr>
        <w:pStyle w:val="1138"/>
        <w:ind w:firstLine="567"/>
        <w:keepLines w:val="0"/>
        <w:keepNext w:val="0"/>
        <w:pageBreakBefore w:val="0"/>
        <w:spacing w:before="74" w:after="74" w:line="500" w:lineRule="exac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7、中标人需提供售后技术支持服务，运行中出现故障时，由采购人通知中标人。疑难问题</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t xml:space="preserve">不危及运行)在24小时内答复用户。重大问题</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t xml:space="preserve">危及运行)在2小时内到现场处理或通过网络远程处理。特大问题</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t xml:space="preserve">系统不能正常运行)在2小时内恢复系统运行，并在24小时内派技术人员到现场解决。现场予以排除故障、修复或更换零部件，或启用替代品。如需更换设备或送修，必须在2个工作日内解决。采购人不承担所产生的任何费用。</w:t>
      </w:r>
      <w:r>
        <w:rPr>
          <w:rFonts w:hint="eastAsia" w:ascii="仿宋" w:hAnsi="仿宋" w:eastAsia="仿宋" w:cs="仿宋"/>
          <w:color w:val="000000"/>
          <w:sz w:val="24"/>
          <w:highlight w:val="none"/>
        </w:rPr>
      </w:r>
      <w:r/>
    </w:p>
    <w:p>
      <w:pPr>
        <w:pStyle w:val="1054"/>
        <w:ind w:firstLine="480"/>
        <w:keepLines w:val="0"/>
        <w:keepNext w:val="0"/>
        <w:pageBreakBefore w:val="0"/>
        <w:spacing w:line="500" w:lineRule="exact"/>
        <w:shd w:val="clear" w:color="auto" w:fill="auto"/>
        <w:rPr>
          <w:rFonts w:hint="eastAsia" w:ascii="仿宋" w:hAnsi="仿宋" w:eastAsia="仿宋" w:cs="仿宋"/>
          <w:b/>
          <w:color w:val="000000"/>
          <w:sz w:val="24"/>
          <w:szCs w:val="24"/>
          <w:highlight w:val="none"/>
        </w:rPr>
        <w:outlineLvl w:val="2"/>
      </w:pPr>
      <w:r>
        <w:rPr>
          <w:rFonts w:hint="eastAsia" w:ascii="仿宋" w:hAnsi="仿宋" w:eastAsia="仿宋" w:cs="仿宋"/>
          <w:b/>
          <w:color w:val="000000"/>
          <w:sz w:val="24"/>
          <w:szCs w:val="24"/>
          <w:highlight w:val="none"/>
        </w:rPr>
        <w:t xml:space="preserve">七、项目实施方案</w:t>
      </w:r>
      <w:r>
        <w:rPr>
          <w:rFonts w:hint="eastAsia" w:ascii="仿宋" w:hAnsi="仿宋" w:eastAsia="仿宋" w:cs="仿宋"/>
          <w:b/>
          <w:color w:val="000000"/>
          <w:sz w:val="24"/>
          <w:szCs w:val="24"/>
          <w:highlight w:val="none"/>
        </w:rPr>
      </w:r>
      <w:r/>
    </w:p>
    <w:p>
      <w:pPr>
        <w:pStyle w:val="1054"/>
        <w:ind w:firstLine="480"/>
        <w:keepLines w:val="0"/>
        <w:keepNext w:val="0"/>
        <w:pageBreakBefore w:val="0"/>
        <w:spacing w:line="500" w:lineRule="exact"/>
        <w:shd w:val="clear" w:color="auto" w:fill="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1、项目供货方案、实施计划、质量保证</w:t>
      </w:r>
      <w:r>
        <w:rPr>
          <w:rFonts w:hint="eastAsia" w:ascii="仿宋" w:hAnsi="仿宋" w:eastAsia="仿宋" w:cs="仿宋"/>
          <w:bCs/>
          <w:color w:val="000000"/>
          <w:sz w:val="24"/>
          <w:szCs w:val="24"/>
          <w:highlight w:val="none"/>
        </w:rPr>
      </w:r>
      <w:r/>
    </w:p>
    <w:p>
      <w:pPr>
        <w:pStyle w:val="1054"/>
        <w:ind w:firstLine="480"/>
        <w:keepLines w:val="0"/>
        <w:keepNext w:val="0"/>
        <w:pageBreakBefore w:val="0"/>
        <w:spacing w:line="500" w:lineRule="exact"/>
        <w:shd w:val="clear" w:color="auto" w:fill="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根据本项目实施方案从进度计划安排及管理、人员素质、供货及安装、质量保证措施等方面进行详细描述。方案应结构严谨，内容完整详实，能够针对采购项目内容要求而细化制定，项目管理运行机制健全，供货及安装及时到位，人员配备力量充足且经验丰富，整个方案语言表述准确清晰。</w:t>
      </w:r>
      <w:r>
        <w:rPr>
          <w:rFonts w:hint="eastAsia" w:ascii="仿宋" w:hAnsi="仿宋" w:eastAsia="仿宋" w:cs="仿宋"/>
          <w:bCs/>
          <w:color w:val="000000"/>
          <w:sz w:val="24"/>
          <w:szCs w:val="24"/>
          <w:highlight w:val="none"/>
        </w:rPr>
      </w:r>
      <w:r/>
    </w:p>
    <w:p>
      <w:pPr>
        <w:pStyle w:val="1054"/>
        <w:ind w:firstLine="480"/>
        <w:keepLines w:val="0"/>
        <w:keepNext w:val="0"/>
        <w:pageBreakBefore w:val="0"/>
        <w:spacing w:line="500" w:lineRule="exact"/>
        <w:shd w:val="clear" w:color="auto" w:fill="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2、培训方案</w:t>
      </w:r>
      <w:r>
        <w:rPr>
          <w:rFonts w:hint="eastAsia" w:ascii="仿宋" w:hAnsi="仿宋" w:eastAsia="仿宋" w:cs="仿宋"/>
          <w:bCs/>
          <w:color w:val="000000"/>
          <w:sz w:val="24"/>
          <w:szCs w:val="24"/>
          <w:highlight w:val="none"/>
        </w:rPr>
      </w:r>
      <w:r/>
    </w:p>
    <w:p>
      <w:pPr>
        <w:pStyle w:val="1054"/>
        <w:ind w:firstLine="480"/>
        <w:keepLines w:val="0"/>
        <w:keepNext w:val="0"/>
        <w:pageBreakBefore w:val="0"/>
        <w:spacing w:line="500" w:lineRule="exact"/>
        <w:shd w:val="clear" w:color="auto" w:fill="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针对本项目制定的培训计划进行详细描述，含培训方案合理程度，完整性、灵活性及培训人数、时间的安排等、技术培训方案等内容。方案应详细、完整、便于实施；培训人员应专业且经验丰富、时间安排合理。</w:t>
      </w:r>
      <w:r>
        <w:rPr>
          <w:rFonts w:hint="eastAsia" w:ascii="仿宋" w:hAnsi="仿宋" w:eastAsia="仿宋" w:cs="仿宋"/>
          <w:bCs/>
          <w:color w:val="000000"/>
          <w:sz w:val="24"/>
          <w:szCs w:val="24"/>
          <w:highlight w:val="none"/>
        </w:rPr>
      </w:r>
      <w:r/>
    </w:p>
    <w:p>
      <w:pPr>
        <w:pStyle w:val="1054"/>
        <w:ind w:firstLine="480"/>
        <w:keepLines w:val="0"/>
        <w:keepNext w:val="0"/>
        <w:pageBreakBefore w:val="0"/>
        <w:spacing w:line="500" w:lineRule="exact"/>
        <w:shd w:val="clear" w:color="auto" w:fill="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中标人除提供所供全部设备的安装调试服务外，还需有完善的培训服务体系，保证使用方能掌握设备的正常使用及日常维护工作。</w:t>
      </w:r>
      <w:r>
        <w:rPr>
          <w:rFonts w:hint="eastAsia" w:ascii="仿宋" w:hAnsi="仿宋" w:eastAsia="仿宋" w:cs="仿宋"/>
          <w:bCs/>
          <w:color w:val="000000"/>
          <w:sz w:val="24"/>
          <w:szCs w:val="24"/>
          <w:highlight w:val="none"/>
        </w:rPr>
      </w:r>
      <w:r/>
    </w:p>
    <w:p>
      <w:pPr>
        <w:pStyle w:val="1054"/>
        <w:ind w:firstLine="480"/>
        <w:keepLines w:val="0"/>
        <w:keepNext w:val="0"/>
        <w:pageBreakBefore w:val="0"/>
        <w:spacing w:line="500" w:lineRule="exact"/>
        <w:shd w:val="clear" w:color="auto" w:fill="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a.培训内容：中标人应在软件及硬件方面为采购人的技术人员开设培训课程，使其能够掌握系统的运行、检查、维护工作。</w:t>
      </w:r>
      <w:r>
        <w:rPr>
          <w:rFonts w:hint="eastAsia" w:ascii="仿宋" w:hAnsi="仿宋" w:eastAsia="仿宋" w:cs="仿宋"/>
          <w:bCs/>
          <w:color w:val="000000"/>
          <w:sz w:val="24"/>
          <w:szCs w:val="24"/>
          <w:highlight w:val="none"/>
        </w:rPr>
      </w:r>
      <w:r/>
    </w:p>
    <w:p>
      <w:pPr>
        <w:pStyle w:val="1054"/>
        <w:ind w:firstLine="480"/>
        <w:keepLines w:val="0"/>
        <w:keepNext w:val="0"/>
        <w:pageBreakBefore w:val="0"/>
        <w:spacing w:line="500" w:lineRule="exact"/>
        <w:shd w:val="clear" w:color="auto" w:fill="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b.培训时间及人数：每年度提供2次由培训服务，每次培训不低于 10 人次，每次不少于 4 小时。</w:t>
      </w:r>
      <w:r>
        <w:rPr>
          <w:rFonts w:hint="eastAsia" w:ascii="仿宋" w:hAnsi="仿宋" w:eastAsia="仿宋" w:cs="仿宋"/>
          <w:bCs/>
          <w:color w:val="000000"/>
          <w:sz w:val="24"/>
          <w:szCs w:val="24"/>
          <w:highlight w:val="none"/>
        </w:rPr>
      </w:r>
      <w:r/>
    </w:p>
    <w:p>
      <w:pPr>
        <w:pStyle w:val="1054"/>
        <w:ind w:firstLine="480"/>
        <w:keepLines w:val="0"/>
        <w:keepNext w:val="0"/>
        <w:pageBreakBefore w:val="0"/>
        <w:spacing w:line="500" w:lineRule="exact"/>
        <w:shd w:val="clear" w:color="auto" w:fill="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c.培训地点：由采购人指定，包括但不限于使用单位内。</w:t>
      </w:r>
      <w:r>
        <w:rPr>
          <w:rFonts w:hint="eastAsia" w:ascii="仿宋" w:hAnsi="仿宋" w:eastAsia="仿宋" w:cs="仿宋"/>
          <w:bCs/>
          <w:color w:val="000000"/>
          <w:sz w:val="24"/>
          <w:szCs w:val="24"/>
          <w:highlight w:val="none"/>
        </w:rPr>
      </w:r>
      <w:r/>
    </w:p>
    <w:p>
      <w:pPr>
        <w:pStyle w:val="1054"/>
        <w:ind w:firstLine="480"/>
        <w:keepLines w:val="0"/>
        <w:keepNext w:val="0"/>
        <w:pageBreakBefore w:val="0"/>
        <w:spacing w:line="500" w:lineRule="exact"/>
        <w:shd w:val="clear" w:color="auto" w:fill="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d.培训方法及目标：中标人要详细制定详细的培训计划。要求根据用户的实际工作通过分角色、分流程、分系统进行全面培训，使各岗位相关人员（设备管理员、技术人员等）全面熟练撑握与自己工作相关的软件应用，确保日常工作的顺利完成。</w:t>
      </w:r>
      <w:r>
        <w:rPr>
          <w:rFonts w:hint="eastAsia" w:ascii="仿宋" w:hAnsi="仿宋" w:eastAsia="仿宋" w:cs="仿宋"/>
          <w:bCs/>
          <w:color w:val="000000"/>
          <w:sz w:val="24"/>
          <w:szCs w:val="24"/>
          <w:highlight w:val="none"/>
        </w:rPr>
      </w:r>
      <w:r/>
    </w:p>
    <w:p>
      <w:pPr>
        <w:pStyle w:val="1054"/>
        <w:ind w:firstLine="480"/>
        <w:keepLines w:val="0"/>
        <w:keepNext w:val="0"/>
        <w:pageBreakBefore w:val="0"/>
        <w:spacing w:line="500" w:lineRule="exact"/>
        <w:shd w:val="clear" w:color="auto" w:fill="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e.中标人应向接受培训人员提供技术资料、图纸、参考文献材料等。</w:t>
      </w:r>
      <w:r>
        <w:rPr>
          <w:rFonts w:hint="eastAsia" w:ascii="仿宋" w:hAnsi="仿宋" w:eastAsia="仿宋" w:cs="仿宋"/>
          <w:bCs/>
          <w:color w:val="000000"/>
          <w:sz w:val="24"/>
          <w:szCs w:val="24"/>
          <w:highlight w:val="none"/>
        </w:rPr>
      </w:r>
      <w:r/>
    </w:p>
    <w:p>
      <w:pPr>
        <w:pStyle w:val="1054"/>
        <w:ind w:firstLine="480"/>
        <w:keepLines w:val="0"/>
        <w:keepNext w:val="0"/>
        <w:pageBreakBefore w:val="0"/>
        <w:spacing w:line="500" w:lineRule="exact"/>
        <w:shd w:val="clear" w:color="auto" w:fill="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f.中标人负责培训的一切费用。</w:t>
      </w:r>
      <w:r>
        <w:rPr>
          <w:rFonts w:hint="eastAsia" w:ascii="仿宋" w:hAnsi="仿宋" w:eastAsia="仿宋" w:cs="仿宋"/>
          <w:bCs/>
          <w:color w:val="000000"/>
          <w:sz w:val="24"/>
          <w:szCs w:val="24"/>
          <w:highlight w:val="none"/>
        </w:rPr>
      </w:r>
      <w:r/>
    </w:p>
    <w:p>
      <w:pPr>
        <w:pStyle w:val="1054"/>
        <w:ind w:firstLine="480"/>
        <w:keepLines w:val="0"/>
        <w:keepNext w:val="0"/>
        <w:pageBreakBefore w:val="0"/>
        <w:spacing w:line="500" w:lineRule="exact"/>
        <w:shd w:val="clear" w:color="auto" w:fill="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3、售后服务</w:t>
      </w:r>
      <w:r>
        <w:rPr>
          <w:rFonts w:hint="eastAsia" w:ascii="仿宋" w:hAnsi="仿宋" w:eastAsia="仿宋" w:cs="仿宋"/>
          <w:bCs/>
          <w:color w:val="000000"/>
          <w:sz w:val="24"/>
          <w:szCs w:val="24"/>
          <w:highlight w:val="none"/>
        </w:rPr>
      </w:r>
      <w:r/>
    </w:p>
    <w:p>
      <w:pPr>
        <w:pStyle w:val="1054"/>
        <w:ind w:firstLine="480"/>
        <w:keepLines w:val="0"/>
        <w:keepNext w:val="0"/>
        <w:pageBreakBefore w:val="0"/>
        <w:spacing w:line="500" w:lineRule="exact"/>
        <w:shd w:val="clear" w:color="auto" w:fill="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3.1中标人对所售出的产品实行三包：即产品在正常使用情况下发生质量问题时，供方应按使用方的要求，负责对产品实行包修、包换、包退。</w:t>
      </w:r>
      <w:r>
        <w:rPr>
          <w:rFonts w:hint="eastAsia" w:ascii="仿宋" w:hAnsi="仿宋" w:eastAsia="仿宋" w:cs="仿宋"/>
          <w:bCs/>
          <w:color w:val="000000"/>
          <w:sz w:val="24"/>
          <w:szCs w:val="24"/>
          <w:highlight w:val="none"/>
        </w:rPr>
      </w:r>
      <w:r/>
    </w:p>
    <w:p>
      <w:pPr>
        <w:pStyle w:val="1054"/>
        <w:ind w:firstLine="480"/>
        <w:keepLines w:val="0"/>
        <w:keepNext w:val="0"/>
        <w:pageBreakBefore w:val="0"/>
        <w:spacing w:line="500" w:lineRule="exact"/>
        <w:shd w:val="clear" w:color="auto" w:fill="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3.2售后服务期：3年（自验收合格之日起计算），其中标准化考场的设备维护和链路不低于5年质保，因人为因素出现的故障不在免费保修范围内。超过保修期的机器设备，</w:t>
      </w:r>
      <w:r>
        <w:rPr>
          <w:rFonts w:hint="eastAsia" w:ascii="仿宋" w:hAnsi="仿宋" w:eastAsia="仿宋" w:cs="仿宋"/>
          <w:bCs/>
          <w:color w:val="000000"/>
          <w:sz w:val="24"/>
          <w:szCs w:val="24"/>
          <w:highlight w:val="none"/>
          <w:lang w:eastAsia="zh-CN"/>
        </w:rPr>
        <w:t xml:space="preserve">终身维修</w:t>
      </w:r>
      <w:r>
        <w:rPr>
          <w:rFonts w:hint="eastAsia" w:ascii="仿宋" w:hAnsi="仿宋" w:eastAsia="仿宋" w:cs="仿宋"/>
          <w:bCs/>
          <w:color w:val="000000"/>
          <w:sz w:val="24"/>
          <w:szCs w:val="24"/>
          <w:highlight w:val="none"/>
        </w:rPr>
        <w:t xml:space="preserve">，维修时只收部件成本费。</w:t>
      </w:r>
      <w:r>
        <w:rPr>
          <w:rFonts w:hint="eastAsia" w:ascii="仿宋" w:hAnsi="仿宋" w:eastAsia="仿宋" w:cs="仿宋"/>
          <w:bCs/>
          <w:color w:val="000000"/>
          <w:sz w:val="24"/>
          <w:szCs w:val="24"/>
          <w:highlight w:val="none"/>
        </w:rPr>
      </w:r>
      <w:r/>
    </w:p>
    <w:p>
      <w:pPr>
        <w:pStyle w:val="1054"/>
        <w:ind w:firstLine="480"/>
        <w:keepLines w:val="0"/>
        <w:keepNext w:val="0"/>
        <w:pageBreakBefore w:val="0"/>
        <w:spacing w:line="500" w:lineRule="exact"/>
        <w:shd w:val="clear" w:color="auto" w:fill="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3.3服务响应：中标人需提供售后技术支持服务，运行中出现故障时，由采购人通知中标人。疑难问题</w:t>
      </w:r>
      <w:r>
        <w:rPr>
          <w:rFonts w:hint="eastAsia" w:ascii="仿宋" w:hAnsi="仿宋" w:eastAsia="仿宋" w:cs="仿宋"/>
          <w:bCs/>
          <w:color w:val="000000"/>
          <w:sz w:val="24"/>
          <w:szCs w:val="24"/>
          <w:highlight w:val="none"/>
          <w:lang w:eastAsia="zh-CN"/>
        </w:rPr>
        <w:t xml:space="preserve">（</w:t>
      </w:r>
      <w:r>
        <w:rPr>
          <w:rFonts w:hint="eastAsia" w:ascii="仿宋" w:hAnsi="仿宋" w:eastAsia="仿宋" w:cs="仿宋"/>
          <w:bCs/>
          <w:color w:val="000000"/>
          <w:sz w:val="24"/>
          <w:szCs w:val="24"/>
          <w:highlight w:val="none"/>
        </w:rPr>
        <w:t xml:space="preserve">不危及运行)在24小时内答复用户。重大问题</w:t>
      </w:r>
      <w:r>
        <w:rPr>
          <w:rFonts w:hint="eastAsia" w:ascii="仿宋" w:hAnsi="仿宋" w:eastAsia="仿宋" w:cs="仿宋"/>
          <w:bCs/>
          <w:color w:val="000000"/>
          <w:sz w:val="24"/>
          <w:szCs w:val="24"/>
          <w:highlight w:val="none"/>
          <w:lang w:eastAsia="zh-CN"/>
        </w:rPr>
        <w:t xml:space="preserve">（</w:t>
      </w:r>
      <w:r>
        <w:rPr>
          <w:rFonts w:hint="eastAsia" w:ascii="仿宋" w:hAnsi="仿宋" w:eastAsia="仿宋" w:cs="仿宋"/>
          <w:bCs/>
          <w:color w:val="000000"/>
          <w:sz w:val="24"/>
          <w:szCs w:val="24"/>
          <w:highlight w:val="none"/>
        </w:rPr>
        <w:t xml:space="preserve">危及运行)在2小时内到现场处理或通过网络远程处理。特大问题</w:t>
      </w:r>
      <w:r>
        <w:rPr>
          <w:rFonts w:hint="eastAsia" w:ascii="仿宋" w:hAnsi="仿宋" w:eastAsia="仿宋" w:cs="仿宋"/>
          <w:bCs/>
          <w:color w:val="000000"/>
          <w:sz w:val="24"/>
          <w:szCs w:val="24"/>
          <w:highlight w:val="none"/>
          <w:lang w:eastAsia="zh-CN"/>
        </w:rPr>
        <w:t xml:space="preserve">（</w:t>
      </w:r>
      <w:r>
        <w:rPr>
          <w:rFonts w:hint="eastAsia" w:ascii="仿宋" w:hAnsi="仿宋" w:eastAsia="仿宋" w:cs="仿宋"/>
          <w:bCs/>
          <w:color w:val="000000"/>
          <w:sz w:val="24"/>
          <w:szCs w:val="24"/>
          <w:highlight w:val="none"/>
        </w:rPr>
        <w:t xml:space="preserve">系统不能正常运行)在2小时内恢复系统运行，并在24小时内派技术人员到现场解决。现场予以排除故障、修复或更换零部件，或启用替代品。如需更换设备或送修，必须在2个工作日内解决。采购人不承担所产生的任何费用。</w:t>
      </w:r>
      <w:r>
        <w:rPr>
          <w:rFonts w:hint="eastAsia" w:ascii="仿宋" w:hAnsi="仿宋" w:eastAsia="仿宋" w:cs="仿宋"/>
          <w:bCs/>
          <w:color w:val="000000"/>
          <w:sz w:val="24"/>
          <w:szCs w:val="24"/>
          <w:highlight w:val="none"/>
        </w:rPr>
      </w:r>
      <w:r/>
    </w:p>
    <w:p>
      <w:pPr>
        <w:pStyle w:val="1054"/>
        <w:ind w:firstLine="480"/>
        <w:keepLines w:val="0"/>
        <w:keepNext w:val="0"/>
        <w:pageBreakBefore w:val="0"/>
        <w:spacing w:line="500" w:lineRule="exact"/>
        <w:shd w:val="clear" w:color="auto" w:fill="auto"/>
        <w:rPr>
          <w:rFonts w:hint="eastAsia" w:ascii="仿宋" w:hAnsi="仿宋" w:eastAsia="仿宋" w:cs="仿宋"/>
          <w:b/>
          <w:color w:val="000000"/>
          <w:sz w:val="24"/>
          <w:szCs w:val="24"/>
          <w:highlight w:val="none"/>
        </w:rPr>
        <w:outlineLvl w:val="2"/>
      </w:pPr>
      <w:r>
        <w:rPr>
          <w:rFonts w:hint="eastAsia" w:ascii="仿宋" w:hAnsi="仿宋" w:eastAsia="仿宋" w:cs="仿宋"/>
          <w:b/>
          <w:color w:val="000000"/>
          <w:sz w:val="24"/>
          <w:szCs w:val="24"/>
          <w:highlight w:val="none"/>
        </w:rPr>
        <w:t xml:space="preserve">八、采购标的需实现的功能或者目标，以及为落实政府采购政策需满足的要求</w:t>
      </w:r>
      <w:r>
        <w:rPr>
          <w:rFonts w:hint="eastAsia" w:ascii="仿宋" w:hAnsi="仿宋" w:eastAsia="仿宋" w:cs="仿宋"/>
          <w:b/>
          <w:color w:val="000000"/>
          <w:sz w:val="24"/>
          <w:szCs w:val="24"/>
          <w:highlight w:val="none"/>
        </w:rPr>
      </w:r>
      <w:r/>
    </w:p>
    <w:p>
      <w:pPr>
        <w:pStyle w:val="1054"/>
        <w:ind w:firstLine="480"/>
        <w:keepLines w:val="0"/>
        <w:keepNext w:val="0"/>
        <w:pageBreakBefore w:val="0"/>
        <w:spacing w:line="500" w:lineRule="exact"/>
        <w:shd w:val="clear" w:color="auto" w:fill="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1.1采购本国货物、工程和服务</w:t>
      </w:r>
      <w:r>
        <w:rPr>
          <w:rFonts w:hint="eastAsia" w:ascii="仿宋" w:hAnsi="仿宋" w:eastAsia="仿宋" w:cs="仿宋"/>
          <w:bCs/>
          <w:color w:val="000000"/>
          <w:sz w:val="24"/>
          <w:szCs w:val="24"/>
          <w:highlight w:val="none"/>
        </w:rPr>
      </w:r>
      <w:r/>
    </w:p>
    <w:p>
      <w:pPr>
        <w:pStyle w:val="1054"/>
        <w:ind w:firstLine="480"/>
        <w:keepLines w:val="0"/>
        <w:keepNext w:val="0"/>
        <w:pageBreakBefore w:val="0"/>
        <w:spacing w:line="500" w:lineRule="exact"/>
        <w:shd w:val="clear" w:color="auto" w:fill="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1.1.1政府采购应当采购本国货物、工程和服务，但有《中华人民共和国政府采购法》第十条规定情形的除外。</w:t>
      </w:r>
      <w:r>
        <w:rPr>
          <w:rFonts w:hint="eastAsia" w:ascii="仿宋" w:hAnsi="仿宋" w:eastAsia="仿宋" w:cs="仿宋"/>
          <w:bCs/>
          <w:color w:val="000000"/>
          <w:sz w:val="24"/>
          <w:szCs w:val="24"/>
          <w:highlight w:val="none"/>
        </w:rPr>
      </w:r>
      <w:r/>
    </w:p>
    <w:p>
      <w:pPr>
        <w:pStyle w:val="1054"/>
        <w:ind w:firstLine="480"/>
        <w:keepLines w:val="0"/>
        <w:keepNext w:val="0"/>
        <w:pageBreakBefore w:val="0"/>
        <w:spacing w:line="500" w:lineRule="exact"/>
        <w:shd w:val="clear" w:color="auto" w:fill="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1.1.2如采购进口产品的，应当符合《政府采购进口产品管理办法》（财库(2007)119号文）、《关于政府采购进口产品管理有关问题的通知》（财办库(2008)248号文）等相关规定。本项目是否采购进口产品，以须知前附表确定的为准。</w:t>
      </w:r>
      <w:r>
        <w:rPr>
          <w:rFonts w:hint="eastAsia" w:ascii="仿宋" w:hAnsi="仿宋" w:eastAsia="仿宋" w:cs="仿宋"/>
          <w:bCs/>
          <w:color w:val="000000"/>
          <w:sz w:val="24"/>
          <w:szCs w:val="24"/>
          <w:highlight w:val="none"/>
        </w:rPr>
      </w:r>
      <w:r/>
    </w:p>
    <w:p>
      <w:pPr>
        <w:pStyle w:val="1054"/>
        <w:ind w:firstLine="480"/>
        <w:keepLines w:val="0"/>
        <w:keepNext w:val="0"/>
        <w:pageBreakBefore w:val="0"/>
        <w:spacing w:line="500" w:lineRule="exact"/>
        <w:shd w:val="clear" w:color="auto" w:fill="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1.3政府采购需求标准</w:t>
      </w:r>
      <w:r>
        <w:rPr>
          <w:rFonts w:hint="eastAsia" w:ascii="仿宋" w:hAnsi="仿宋" w:eastAsia="仿宋" w:cs="仿宋"/>
          <w:bCs/>
          <w:color w:val="000000"/>
          <w:sz w:val="24"/>
          <w:szCs w:val="24"/>
          <w:highlight w:val="none"/>
        </w:rPr>
      </w:r>
      <w:r/>
    </w:p>
    <w:p>
      <w:pPr>
        <w:pStyle w:val="1054"/>
        <w:ind w:firstLine="480"/>
        <w:keepLines w:val="0"/>
        <w:keepNext w:val="0"/>
        <w:pageBreakBefore w:val="0"/>
        <w:spacing w:line="500" w:lineRule="exact"/>
        <w:shd w:val="clear" w:color="auto" w:fill="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1.3.1商品包装、快递包装政府采购需求标准（试行）。</w:t>
      </w:r>
      <w:r>
        <w:rPr>
          <w:rFonts w:hint="eastAsia" w:ascii="仿宋" w:hAnsi="仿宋" w:eastAsia="仿宋" w:cs="仿宋"/>
          <w:bCs/>
          <w:color w:val="000000"/>
          <w:sz w:val="24"/>
          <w:szCs w:val="24"/>
          <w:highlight w:val="none"/>
        </w:rPr>
      </w:r>
      <w:r/>
    </w:p>
    <w:p>
      <w:pPr>
        <w:pStyle w:val="1054"/>
        <w:ind w:firstLine="480"/>
        <w:keepLines w:val="0"/>
        <w:keepNext w:val="0"/>
        <w:pageBreakBefore w:val="0"/>
        <w:spacing w:line="500" w:lineRule="exact"/>
        <w:shd w:val="clear" w:color="auto" w:fill="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1.4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投标人应当提供符合需求标准的产品及相关快递服务的包装，投标人一旦参与本项目投标，即完全响应本条款要求。</w:t>
      </w:r>
      <w:r>
        <w:rPr>
          <w:rFonts w:hint="eastAsia" w:ascii="仿宋" w:hAnsi="仿宋" w:eastAsia="仿宋" w:cs="仿宋"/>
          <w:bCs/>
          <w:color w:val="000000"/>
          <w:sz w:val="24"/>
          <w:szCs w:val="24"/>
          <w:highlight w:val="none"/>
        </w:rPr>
      </w:r>
      <w:r/>
    </w:p>
    <w:p>
      <w:pPr>
        <w:pStyle w:val="1054"/>
        <w:ind w:firstLine="480"/>
        <w:keepLines w:val="0"/>
        <w:keepNext w:val="0"/>
        <w:pageBreakBefore w:val="0"/>
        <w:spacing w:line="500" w:lineRule="exact"/>
        <w:shd w:val="clear" w:color="auto" w:fill="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1.5绿色数据中心政府采购需求标准（试行）。</w:t>
      </w:r>
      <w:r>
        <w:rPr>
          <w:rFonts w:hint="eastAsia" w:ascii="仿宋" w:hAnsi="仿宋" w:eastAsia="仿宋" w:cs="仿宋"/>
          <w:bCs/>
          <w:color w:val="000000"/>
          <w:sz w:val="24"/>
          <w:szCs w:val="24"/>
          <w:highlight w:val="none"/>
        </w:rPr>
      </w:r>
      <w:r/>
    </w:p>
    <w:p>
      <w:pPr>
        <w:pStyle w:val="1054"/>
        <w:ind w:firstLine="480"/>
        <w:keepLines w:val="0"/>
        <w:keepNext w:val="0"/>
        <w:pageBreakBefore w:val="0"/>
        <w:spacing w:line="500" w:lineRule="exact"/>
        <w:shd w:val="clear" w:color="auto" w:fill="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1.5.1为加快数据中心绿色转型，根据财政部生态环境部工业和信息化部关于印发《绿色数据中心政府采购需求标准（试行）》的通知），本项目如涉及绿色数据中心，投标人应当提供符合需求标准的产品。</w:t>
      </w:r>
      <w:r>
        <w:rPr>
          <w:rFonts w:hint="eastAsia" w:ascii="仿宋" w:hAnsi="仿宋" w:eastAsia="仿宋" w:cs="仿宋"/>
          <w:bCs/>
          <w:color w:val="000000"/>
          <w:sz w:val="24"/>
          <w:szCs w:val="24"/>
          <w:highlight w:val="none"/>
        </w:rPr>
      </w:r>
      <w:r/>
    </w:p>
    <w:p>
      <w:pPr>
        <w:pStyle w:val="1054"/>
        <w:ind w:firstLine="480"/>
        <w:keepLines w:val="0"/>
        <w:keepNext w:val="0"/>
        <w:pageBreakBefore w:val="0"/>
        <w:spacing w:line="500" w:lineRule="exact"/>
        <w:shd w:val="clear" w:color="auto" w:fill="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1.6本项目中涉及涂料、胶黏剂、油墨、清洗剂等挥发性有机物产品的，属于强制性标准的，投标人应当提供符合国家和江苏省相关VOCs含量限制标准的产品。</w:t>
      </w:r>
      <w:r>
        <w:rPr>
          <w:rFonts w:hint="eastAsia" w:ascii="仿宋" w:hAnsi="仿宋" w:eastAsia="仿宋" w:cs="仿宋"/>
          <w:bCs/>
          <w:color w:val="000000"/>
          <w:sz w:val="24"/>
          <w:szCs w:val="24"/>
          <w:highlight w:val="none"/>
        </w:rPr>
      </w:r>
      <w:r/>
    </w:p>
    <w:p>
      <w:pPr>
        <w:pStyle w:val="1054"/>
        <w:ind w:firstLine="480"/>
        <w:keepLines w:val="0"/>
        <w:keepNext w:val="0"/>
        <w:pageBreakBefore w:val="0"/>
        <w:spacing w:line="500" w:lineRule="exact"/>
        <w:shd w:val="clear" w:color="auto" w:fill="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1.7对照财库〔2019〕9 号、财库〔2019〕19 号文件规定，投标人所投产品属于强制采购产品的，应提供国家市场监督管理局确定的列入“参与实施政府采购节能产品认证机构名录”内的认证机构出具的、有效期内的该产品的节能产品认证证书电子件，不满足以上要求的按无效标处理。</w:t>
      </w:r>
      <w:r>
        <w:rPr>
          <w:rFonts w:hint="eastAsia" w:ascii="仿宋" w:hAnsi="仿宋" w:eastAsia="仿宋" w:cs="仿宋"/>
          <w:bCs/>
          <w:color w:val="000000"/>
          <w:sz w:val="24"/>
          <w:szCs w:val="24"/>
          <w:highlight w:val="none"/>
        </w:rPr>
      </w:r>
      <w:r/>
    </w:p>
    <w:p>
      <w:pPr>
        <w:pStyle w:val="1054"/>
        <w:ind w:firstLine="480"/>
        <w:keepLines w:val="0"/>
        <w:keepNext w:val="0"/>
        <w:pageBreakBefore w:val="0"/>
        <w:spacing w:line="500" w:lineRule="exact"/>
        <w:shd w:val="clear" w:color="auto" w:fill="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1.8大型企业参与投标的，向中小企业分包，分包具体内容、金额或比例达到合同金额的40%（提供分包意向协议）。</w:t>
      </w:r>
      <w:r>
        <w:rPr>
          <w:rFonts w:hint="eastAsia" w:ascii="仿宋" w:hAnsi="仿宋" w:eastAsia="仿宋" w:cs="仿宋"/>
          <w:bCs/>
          <w:color w:val="000000"/>
          <w:sz w:val="24"/>
          <w:szCs w:val="24"/>
          <w:highlight w:val="none"/>
        </w:rPr>
      </w:r>
      <w:r/>
    </w:p>
    <w:p>
      <w:pPr>
        <w:pStyle w:val="1055"/>
        <w:shd w:val="clear" w:color="auto" w:fill="auto"/>
        <w:rPr>
          <w:rFonts w:hint="eastAsia" w:ascii="仿宋" w:hAnsi="仿宋" w:eastAsia="仿宋" w:cs="仿宋"/>
          <w:bCs/>
          <w:color w:val="000000"/>
          <w:sz w:val="44"/>
          <w:highlight w:val="none"/>
        </w:rPr>
      </w:pPr>
      <w:r/>
      <w:bookmarkStart w:id="208" w:name="_Toc120614281"/>
      <w:r>
        <w:rPr>
          <w:rFonts w:hint="eastAsia" w:ascii="宋体" w:hAnsi="宋体" w:eastAsia="宋体" w:cs="宋体"/>
          <w:bCs/>
          <w:color w:val="000000"/>
          <w:sz w:val="44"/>
          <w:highlight w:val="none"/>
        </w:rPr>
        <w:br w:type="page" w:clear="all"/>
      </w:r>
      <w:bookmarkStart w:id="209" w:name="_Toc3640"/>
      <w:r>
        <w:rPr>
          <w:rFonts w:hint="eastAsia" w:ascii="仿宋" w:hAnsi="仿宋" w:eastAsia="仿宋" w:cs="仿宋"/>
          <w:bCs/>
          <w:color w:val="000000"/>
          <w:sz w:val="44"/>
          <w:highlight w:val="none"/>
        </w:rPr>
        <w:t xml:space="preserve">第五章  评标方法与评标标准</w:t>
      </w:r>
      <w:bookmarkEnd w:id="209"/>
      <w:r>
        <w:rPr>
          <w:rFonts w:hint="eastAsia" w:ascii="仿宋" w:hAnsi="仿宋" w:eastAsia="仿宋" w:cs="仿宋"/>
          <w:bCs/>
          <w:color w:val="000000"/>
          <w:sz w:val="44"/>
          <w:highlight w:val="none"/>
        </w:rPr>
      </w:r>
      <w:r/>
    </w:p>
    <w:p>
      <w:pPr>
        <w:pStyle w:val="1054"/>
        <w:spacing w:line="500" w:lineRule="exact"/>
        <w:shd w:val="clear" w:color="auto" w:fill="auto"/>
        <w:rPr>
          <w:rFonts w:hint="eastAsia" w:ascii="仿宋" w:hAnsi="仿宋" w:eastAsia="仿宋" w:cs="仿宋"/>
          <w:color w:val="000000"/>
          <w:sz w:val="24"/>
          <w:highlight w:val="none"/>
        </w:rPr>
      </w:pPr>
      <w:r>
        <w:rPr>
          <w:rFonts w:hint="eastAsia" w:ascii="仿宋" w:hAnsi="仿宋" w:eastAsia="仿宋" w:cs="仿宋"/>
          <w:b/>
          <w:color w:val="000000"/>
          <w:sz w:val="28"/>
          <w:szCs w:val="22"/>
          <w:highlight w:val="none"/>
        </w:rPr>
        <w:t xml:space="preserve">一、资格审查。</w:t>
      </w:r>
      <w:r>
        <w:rPr>
          <w:rFonts w:hint="eastAsia" w:ascii="仿宋" w:hAnsi="仿宋" w:eastAsia="仿宋" w:cs="仿宋"/>
          <w:color w:val="000000"/>
          <w:sz w:val="24"/>
          <w:highlight w:val="none"/>
        </w:rPr>
        <w:t xml:space="preserve">资格审查人员按照下列指标对各投标人的资格进行审查，未通过审查的为无效标，不参与评标。</w:t>
      </w:r>
      <w:r>
        <w:rPr>
          <w:rFonts w:hint="eastAsia" w:ascii="仿宋" w:hAnsi="仿宋" w:eastAsia="仿宋" w:cs="仿宋"/>
          <w:color w:val="000000"/>
          <w:sz w:val="24"/>
          <w:highlight w:val="none"/>
        </w:rPr>
      </w:r>
      <w:r/>
    </w:p>
    <w:tbl>
      <w:tblPr>
        <w:tblW w:w="5025"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506"/>
        <w:gridCol w:w="4508"/>
      </w:tblGrid>
      <w:tr>
        <w:trPr/>
        <w:tc>
          <w:tcPr>
            <w:tcW w:w="2499" w:type="dxa"/>
            <w:vAlign w:val="center"/>
            <w:textDirection w:val="lrTb"/>
            <w:noWrap w:val="false"/>
          </w:tcPr>
          <w:p>
            <w:pPr>
              <w:pStyle w:val="1054"/>
              <w:jc w:val="center"/>
              <w:spacing w:line="300" w:lineRule="exact"/>
              <w:shd w:val="clear" w:color="auto" w:fill="auto"/>
              <w:rPr>
                <w:rFonts w:hint="eastAsia" w:ascii="仿宋" w:hAnsi="仿宋" w:eastAsia="仿宋" w:cs="仿宋"/>
                <w:color w:val="000000"/>
                <w:szCs w:val="22"/>
                <w:highlight w:val="none"/>
              </w:rPr>
            </w:pPr>
            <w:r>
              <w:rPr>
                <w:rFonts w:hint="eastAsia" w:ascii="仿宋" w:hAnsi="仿宋" w:eastAsia="仿宋" w:cs="仿宋"/>
                <w:color w:val="000000"/>
                <w:szCs w:val="22"/>
                <w:highlight w:val="none"/>
              </w:rPr>
              <w:t xml:space="preserve">资格审查因素</w:t>
            </w:r>
            <w:r>
              <w:rPr>
                <w:rFonts w:hint="eastAsia" w:ascii="仿宋" w:hAnsi="仿宋" w:eastAsia="仿宋" w:cs="仿宋"/>
                <w:color w:val="000000"/>
                <w:szCs w:val="22"/>
                <w:highlight w:val="none"/>
              </w:rPr>
            </w:r>
            <w:r/>
          </w:p>
        </w:tc>
        <w:tc>
          <w:tcPr>
            <w:tcW w:w="2500" w:type="dxa"/>
            <w:vAlign w:val="center"/>
            <w:textDirection w:val="lrTb"/>
            <w:noWrap w:val="false"/>
          </w:tcPr>
          <w:p>
            <w:pPr>
              <w:pStyle w:val="1054"/>
              <w:jc w:val="center"/>
              <w:spacing w:line="300" w:lineRule="exact"/>
              <w:shd w:val="clear" w:color="auto" w:fill="auto"/>
              <w:rPr>
                <w:rFonts w:hint="eastAsia" w:ascii="仿宋" w:hAnsi="仿宋" w:eastAsia="仿宋" w:cs="仿宋"/>
                <w:color w:val="000000"/>
                <w:szCs w:val="22"/>
                <w:highlight w:val="none"/>
              </w:rPr>
            </w:pPr>
            <w:r>
              <w:rPr>
                <w:rFonts w:hint="eastAsia" w:ascii="仿宋" w:hAnsi="仿宋" w:eastAsia="仿宋" w:cs="仿宋"/>
                <w:color w:val="000000"/>
                <w:szCs w:val="22"/>
                <w:highlight w:val="none"/>
              </w:rPr>
              <w:t xml:space="preserve">审查标准</w:t>
            </w:r>
            <w:r>
              <w:rPr>
                <w:rFonts w:hint="eastAsia" w:ascii="仿宋" w:hAnsi="仿宋" w:eastAsia="仿宋" w:cs="仿宋"/>
                <w:color w:val="000000"/>
                <w:szCs w:val="22"/>
                <w:highlight w:val="none"/>
              </w:rPr>
            </w:r>
            <w:r/>
          </w:p>
        </w:tc>
      </w:tr>
      <w:tr>
        <w:trPr/>
        <w:tc>
          <w:tcPr>
            <w:tcW w:w="2499" w:type="dxa"/>
            <w:vAlign w:val="center"/>
            <w:textDirection w:val="lrTb"/>
            <w:noWrap w:val="false"/>
          </w:tcPr>
          <w:p>
            <w:pPr>
              <w:pStyle w:val="1054"/>
              <w:jc w:val="left"/>
              <w:spacing w:line="300" w:lineRule="exact"/>
              <w:shd w:val="clear" w:color="auto" w:fill="auto"/>
              <w:rPr>
                <w:rFonts w:hint="eastAsia" w:ascii="仿宋" w:hAnsi="仿宋" w:eastAsia="仿宋" w:cs="仿宋"/>
                <w:color w:val="000000"/>
                <w:szCs w:val="22"/>
                <w:highlight w:val="none"/>
              </w:rPr>
            </w:pPr>
            <w:r>
              <w:rPr>
                <w:rFonts w:hint="eastAsia" w:ascii="仿宋" w:hAnsi="仿宋" w:eastAsia="仿宋" w:cs="仿宋"/>
                <w:color w:val="000000"/>
                <w:szCs w:val="22"/>
                <w:highlight w:val="none"/>
              </w:rPr>
              <w:t xml:space="preserve">投标声明及承诺函</w:t>
            </w:r>
            <w:r>
              <w:rPr>
                <w:rFonts w:hint="eastAsia" w:ascii="仿宋" w:hAnsi="仿宋" w:eastAsia="仿宋" w:cs="仿宋"/>
                <w:color w:val="000000"/>
                <w:szCs w:val="22"/>
                <w:highlight w:val="none"/>
              </w:rPr>
            </w:r>
            <w:r/>
          </w:p>
        </w:tc>
        <w:tc>
          <w:tcPr>
            <w:tcW w:w="2500" w:type="dxa"/>
            <w:vAlign w:val="center"/>
            <w:textDirection w:val="lrTb"/>
            <w:noWrap w:val="false"/>
          </w:tcPr>
          <w:p>
            <w:pPr>
              <w:pStyle w:val="1054"/>
              <w:jc w:val="left"/>
              <w:spacing w:line="300" w:lineRule="exact"/>
              <w:shd w:val="clear" w:color="auto" w:fill="auto"/>
              <w:rPr>
                <w:rFonts w:hint="eastAsia" w:ascii="仿宋" w:hAnsi="仿宋" w:eastAsia="仿宋" w:cs="仿宋"/>
                <w:color w:val="000000"/>
                <w:szCs w:val="22"/>
                <w:highlight w:val="none"/>
              </w:rPr>
            </w:pPr>
            <w:r>
              <w:rPr>
                <w:rFonts w:hint="eastAsia" w:ascii="仿宋" w:hAnsi="仿宋" w:eastAsia="仿宋" w:cs="仿宋"/>
                <w:color w:val="000000"/>
                <w:szCs w:val="22"/>
                <w:highlight w:val="none"/>
              </w:rPr>
              <w:t xml:space="preserve">符合招标文件要求</w:t>
            </w:r>
            <w:r>
              <w:rPr>
                <w:rFonts w:hint="eastAsia" w:ascii="仿宋" w:hAnsi="仿宋" w:eastAsia="仿宋" w:cs="仿宋"/>
                <w:color w:val="000000"/>
                <w:szCs w:val="22"/>
                <w:highlight w:val="none"/>
              </w:rPr>
            </w:r>
            <w:r/>
          </w:p>
        </w:tc>
      </w:tr>
      <w:tr>
        <w:trPr/>
        <w:tc>
          <w:tcPr>
            <w:tcW w:w="2499" w:type="dxa"/>
            <w:vAlign w:val="center"/>
            <w:textDirection w:val="lrTb"/>
            <w:noWrap w:val="false"/>
          </w:tcPr>
          <w:p>
            <w:pPr>
              <w:pStyle w:val="1054"/>
              <w:jc w:val="left"/>
              <w:spacing w:line="300" w:lineRule="exact"/>
              <w:shd w:val="clear" w:color="auto" w:fill="auto"/>
              <w:rPr>
                <w:rFonts w:hint="eastAsia" w:ascii="仿宋" w:hAnsi="仿宋" w:eastAsia="仿宋" w:cs="仿宋"/>
                <w:color w:val="000000"/>
                <w:szCs w:val="22"/>
                <w:highlight w:val="none"/>
              </w:rPr>
            </w:pPr>
            <w:r>
              <w:rPr>
                <w:rFonts w:hint="eastAsia" w:ascii="仿宋" w:hAnsi="仿宋" w:eastAsia="仿宋" w:cs="仿宋"/>
                <w:color w:val="000000"/>
                <w:szCs w:val="22"/>
                <w:highlight w:val="none"/>
              </w:rPr>
              <w:t xml:space="preserve">信用信息</w:t>
            </w:r>
            <w:r>
              <w:rPr>
                <w:rFonts w:hint="eastAsia" w:ascii="仿宋" w:hAnsi="仿宋" w:eastAsia="仿宋" w:cs="仿宋"/>
                <w:color w:val="000000"/>
                <w:szCs w:val="22"/>
                <w:highlight w:val="none"/>
              </w:rPr>
            </w:r>
            <w:r/>
          </w:p>
        </w:tc>
        <w:tc>
          <w:tcPr>
            <w:tcW w:w="2500" w:type="dxa"/>
            <w:vAlign w:val="center"/>
            <w:textDirection w:val="lrTb"/>
            <w:noWrap w:val="false"/>
          </w:tcPr>
          <w:p>
            <w:pPr>
              <w:pStyle w:val="1054"/>
              <w:jc w:val="left"/>
              <w:spacing w:line="300" w:lineRule="exact"/>
              <w:shd w:val="clear" w:color="auto" w:fill="auto"/>
              <w:rPr>
                <w:rFonts w:hint="eastAsia" w:ascii="仿宋" w:hAnsi="仿宋" w:eastAsia="仿宋" w:cs="仿宋"/>
                <w:color w:val="000000"/>
                <w:szCs w:val="22"/>
                <w:highlight w:val="none"/>
              </w:rPr>
            </w:pPr>
            <w:r>
              <w:rPr>
                <w:rFonts w:hint="eastAsia" w:ascii="仿宋" w:hAnsi="仿宋" w:eastAsia="仿宋" w:cs="仿宋"/>
                <w:color w:val="000000"/>
                <w:szCs w:val="22"/>
                <w:highlight w:val="none"/>
              </w:rPr>
              <w:t xml:space="preserve">符合招标文件要求</w:t>
            </w:r>
            <w:r>
              <w:rPr>
                <w:rFonts w:hint="eastAsia" w:ascii="仿宋" w:hAnsi="仿宋" w:eastAsia="仿宋" w:cs="仿宋"/>
                <w:color w:val="000000"/>
                <w:szCs w:val="22"/>
                <w:highlight w:val="none"/>
              </w:rPr>
            </w:r>
            <w:r/>
          </w:p>
        </w:tc>
      </w:tr>
      <w:tr>
        <w:trPr/>
        <w:tc>
          <w:tcPr>
            <w:tcW w:w="2499" w:type="dxa"/>
            <w:vAlign w:val="center"/>
            <w:textDirection w:val="lrTb"/>
            <w:noWrap w:val="false"/>
          </w:tcPr>
          <w:p>
            <w:pPr>
              <w:pStyle w:val="1054"/>
              <w:jc w:val="left"/>
              <w:spacing w:line="300" w:lineRule="exact"/>
              <w:shd w:val="clear" w:color="auto" w:fill="auto"/>
              <w:rPr>
                <w:rFonts w:hint="eastAsia" w:ascii="仿宋" w:hAnsi="仿宋" w:eastAsia="仿宋" w:cs="仿宋"/>
                <w:color w:val="000000"/>
                <w:szCs w:val="22"/>
                <w:highlight w:val="none"/>
              </w:rPr>
            </w:pPr>
            <w:r>
              <w:rPr>
                <w:rFonts w:hint="eastAsia" w:ascii="仿宋" w:hAnsi="仿宋" w:eastAsia="仿宋" w:cs="仿宋"/>
                <w:color w:val="000000"/>
                <w:szCs w:val="22"/>
                <w:highlight w:val="none"/>
              </w:rPr>
              <w:t xml:space="preserve">联合体投标</w:t>
            </w:r>
            <w:r>
              <w:rPr>
                <w:rFonts w:hint="eastAsia" w:ascii="仿宋" w:hAnsi="仿宋" w:eastAsia="仿宋" w:cs="仿宋"/>
                <w:color w:val="000000"/>
                <w:szCs w:val="22"/>
                <w:highlight w:val="none"/>
              </w:rPr>
            </w:r>
            <w:r/>
          </w:p>
        </w:tc>
        <w:tc>
          <w:tcPr>
            <w:tcW w:w="2500" w:type="dxa"/>
            <w:vAlign w:val="center"/>
            <w:textDirection w:val="lrTb"/>
            <w:noWrap w:val="false"/>
          </w:tcPr>
          <w:p>
            <w:pPr>
              <w:pStyle w:val="1054"/>
              <w:jc w:val="left"/>
              <w:spacing w:line="300" w:lineRule="exact"/>
              <w:shd w:val="clear" w:color="auto" w:fill="auto"/>
              <w:rPr>
                <w:rFonts w:hint="eastAsia" w:ascii="仿宋" w:hAnsi="仿宋" w:eastAsia="仿宋" w:cs="仿宋"/>
                <w:color w:val="000000"/>
                <w:szCs w:val="22"/>
                <w:highlight w:val="none"/>
              </w:rPr>
            </w:pPr>
            <w:r>
              <w:rPr>
                <w:rFonts w:hint="eastAsia" w:ascii="仿宋" w:hAnsi="仿宋" w:eastAsia="仿宋" w:cs="仿宋"/>
                <w:color w:val="000000"/>
                <w:szCs w:val="22"/>
                <w:highlight w:val="none"/>
              </w:rPr>
              <w:t xml:space="preserve">不接受联合体投标</w:t>
            </w:r>
            <w:r>
              <w:rPr>
                <w:rFonts w:hint="eastAsia" w:ascii="仿宋" w:hAnsi="仿宋" w:eastAsia="仿宋" w:cs="仿宋"/>
                <w:color w:val="000000"/>
                <w:szCs w:val="22"/>
                <w:highlight w:val="none"/>
              </w:rPr>
            </w:r>
            <w:r/>
          </w:p>
        </w:tc>
      </w:tr>
    </w:tbl>
    <w:p>
      <w:pPr>
        <w:pStyle w:val="1054"/>
        <w:spacing w:line="500" w:lineRule="exact"/>
        <w:shd w:val="clear" w:color="auto" w:fill="auto"/>
        <w:rPr>
          <w:rFonts w:hint="eastAsia" w:ascii="仿宋" w:hAnsi="仿宋" w:eastAsia="仿宋" w:cs="仿宋"/>
          <w:color w:val="000000"/>
          <w:sz w:val="24"/>
          <w:highlight w:val="none"/>
        </w:rPr>
      </w:pPr>
      <w:r>
        <w:rPr>
          <w:rFonts w:hint="eastAsia" w:ascii="仿宋" w:hAnsi="仿宋" w:eastAsia="仿宋" w:cs="仿宋"/>
          <w:b/>
          <w:color w:val="000000"/>
          <w:sz w:val="28"/>
          <w:szCs w:val="22"/>
          <w:highlight w:val="none"/>
        </w:rPr>
        <w:t xml:space="preserve">二、符合性审查。</w:t>
      </w:r>
      <w:r>
        <w:rPr>
          <w:rFonts w:hint="eastAsia" w:ascii="仿宋" w:hAnsi="仿宋" w:eastAsia="仿宋" w:cs="仿宋"/>
          <w:color w:val="000000"/>
          <w:sz w:val="24"/>
          <w:highlight w:val="none"/>
        </w:rPr>
        <w:t xml:space="preserve">评标委员会首先按照下列指标对各投标人的投标文件进行符合性审查，未通过审查的为无效标，不再参与评审。</w:t>
      </w:r>
      <w:r>
        <w:rPr>
          <w:rFonts w:hint="eastAsia" w:ascii="仿宋" w:hAnsi="仿宋" w:eastAsia="仿宋" w:cs="仿宋"/>
          <w:color w:val="000000"/>
          <w:sz w:val="24"/>
          <w:highlight w:val="none"/>
        </w:rPr>
      </w:r>
      <w:r/>
    </w:p>
    <w:tbl>
      <w:tblPr>
        <w:tblW w:w="5008"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490"/>
        <w:gridCol w:w="4493"/>
      </w:tblGrid>
      <w:tr>
        <w:trPr/>
        <w:tc>
          <w:tcPr>
            <w:tcW w:w="2499" w:type="dxa"/>
            <w:vAlign w:val="center"/>
            <w:textDirection w:val="lrTb"/>
            <w:noWrap w:val="false"/>
          </w:tcPr>
          <w:p>
            <w:pPr>
              <w:pStyle w:val="1054"/>
              <w:jc w:val="center"/>
              <w:spacing w:line="300" w:lineRule="exact"/>
              <w:shd w:val="clear" w:color="auto" w:fill="auto"/>
              <w:rPr>
                <w:rFonts w:hint="eastAsia" w:ascii="仿宋" w:hAnsi="仿宋" w:eastAsia="仿宋" w:cs="仿宋"/>
                <w:color w:val="000000"/>
                <w:szCs w:val="22"/>
                <w:highlight w:val="none"/>
              </w:rPr>
            </w:pPr>
            <w:r>
              <w:rPr>
                <w:rFonts w:hint="eastAsia" w:ascii="仿宋" w:hAnsi="仿宋" w:eastAsia="仿宋" w:cs="仿宋"/>
                <w:color w:val="000000"/>
                <w:szCs w:val="22"/>
                <w:highlight w:val="none"/>
              </w:rPr>
              <w:t xml:space="preserve">符合性审查因素</w:t>
            </w:r>
            <w:r>
              <w:rPr>
                <w:rFonts w:hint="eastAsia" w:ascii="仿宋" w:hAnsi="仿宋" w:eastAsia="仿宋" w:cs="仿宋"/>
                <w:color w:val="000000"/>
                <w:szCs w:val="22"/>
                <w:highlight w:val="none"/>
              </w:rPr>
            </w:r>
            <w:r/>
          </w:p>
        </w:tc>
        <w:tc>
          <w:tcPr>
            <w:tcW w:w="2500" w:type="dxa"/>
            <w:vAlign w:val="center"/>
            <w:textDirection w:val="lrTb"/>
            <w:noWrap w:val="false"/>
          </w:tcPr>
          <w:p>
            <w:pPr>
              <w:pStyle w:val="1054"/>
              <w:jc w:val="center"/>
              <w:spacing w:line="300" w:lineRule="exact"/>
              <w:shd w:val="clear" w:color="auto" w:fill="auto"/>
              <w:rPr>
                <w:rFonts w:hint="eastAsia" w:ascii="仿宋" w:hAnsi="仿宋" w:eastAsia="仿宋" w:cs="仿宋"/>
                <w:color w:val="000000"/>
                <w:szCs w:val="22"/>
                <w:highlight w:val="none"/>
              </w:rPr>
            </w:pPr>
            <w:r>
              <w:rPr>
                <w:rFonts w:hint="eastAsia" w:ascii="仿宋" w:hAnsi="仿宋" w:eastAsia="仿宋" w:cs="仿宋"/>
                <w:color w:val="000000"/>
                <w:szCs w:val="22"/>
                <w:highlight w:val="none"/>
              </w:rPr>
              <w:t xml:space="preserve">审查标准</w:t>
            </w:r>
            <w:r>
              <w:rPr>
                <w:rFonts w:hint="eastAsia" w:ascii="仿宋" w:hAnsi="仿宋" w:eastAsia="仿宋" w:cs="仿宋"/>
                <w:color w:val="000000"/>
                <w:szCs w:val="22"/>
                <w:highlight w:val="none"/>
              </w:rPr>
            </w:r>
            <w:r/>
          </w:p>
        </w:tc>
      </w:tr>
      <w:tr>
        <w:trPr/>
        <w:tc>
          <w:tcPr>
            <w:tcW w:w="4490" w:type="dxa"/>
            <w:vAlign w:val="center"/>
            <w:textDirection w:val="lrTb"/>
            <w:noWrap w:val="false"/>
          </w:tcPr>
          <w:p>
            <w:pPr>
              <w:pStyle w:val="1054"/>
              <w:jc w:val="left"/>
              <w:spacing w:line="300" w:lineRule="exact"/>
              <w:shd w:val="clear" w:color="auto" w:fill="auto"/>
              <w:rPr>
                <w:rFonts w:hint="eastAsia" w:ascii="仿宋" w:hAnsi="仿宋" w:eastAsia="仿宋" w:cs="仿宋"/>
                <w:color w:val="000000"/>
                <w:szCs w:val="22"/>
                <w:highlight w:val="none"/>
                <w:lang w:val="en-US" w:eastAsia="zh-CN"/>
              </w:rPr>
            </w:pPr>
            <w:r>
              <w:rPr>
                <w:rFonts w:hint="eastAsia" w:ascii="仿宋" w:hAnsi="仿宋" w:eastAsia="仿宋" w:cs="仿宋"/>
                <w:color w:val="000000"/>
                <w:szCs w:val="22"/>
                <w:highlight w:val="none"/>
                <w:lang w:val="en-US" w:eastAsia="zh-CN"/>
              </w:rPr>
              <w:t xml:space="preserve">法人授权书</w:t>
            </w:r>
            <w:r>
              <w:rPr>
                <w:rFonts w:hint="eastAsia" w:ascii="仿宋" w:hAnsi="仿宋" w:eastAsia="仿宋" w:cs="仿宋"/>
                <w:color w:val="000000"/>
                <w:szCs w:val="22"/>
                <w:highlight w:val="none"/>
                <w:lang w:val="en-US" w:eastAsia="zh-CN"/>
              </w:rPr>
            </w:r>
            <w:r/>
          </w:p>
        </w:tc>
        <w:tc>
          <w:tcPr>
            <w:tcW w:w="4493" w:type="dxa"/>
            <w:vAlign w:val="center"/>
            <w:textDirection w:val="lrTb"/>
            <w:noWrap w:val="false"/>
          </w:tcPr>
          <w:p>
            <w:pPr>
              <w:pStyle w:val="1054"/>
              <w:jc w:val="left"/>
              <w:spacing w:line="300" w:lineRule="exact"/>
              <w:shd w:val="clear" w:color="auto" w:fill="auto"/>
              <w:rPr>
                <w:rFonts w:hint="eastAsia" w:ascii="仿宋" w:hAnsi="仿宋" w:eastAsia="仿宋" w:cs="仿宋"/>
                <w:color w:val="000000"/>
                <w:szCs w:val="22"/>
                <w:highlight w:val="none"/>
              </w:rPr>
            </w:pPr>
            <w:r>
              <w:rPr>
                <w:rFonts w:hint="eastAsia" w:ascii="仿宋" w:hAnsi="仿宋" w:eastAsia="仿宋" w:cs="仿宋"/>
                <w:color w:val="000000"/>
                <w:szCs w:val="22"/>
                <w:highlight w:val="none"/>
              </w:rPr>
              <w:t xml:space="preserve">符合招标文件要求</w:t>
            </w:r>
            <w:r>
              <w:rPr>
                <w:rFonts w:hint="eastAsia" w:ascii="仿宋" w:hAnsi="仿宋" w:eastAsia="仿宋" w:cs="仿宋"/>
                <w:color w:val="000000"/>
                <w:szCs w:val="22"/>
                <w:highlight w:val="none"/>
              </w:rPr>
            </w:r>
            <w:r/>
          </w:p>
        </w:tc>
      </w:tr>
      <w:tr>
        <w:trPr/>
        <w:tc>
          <w:tcPr>
            <w:tcW w:w="4490" w:type="dxa"/>
            <w:vAlign w:val="center"/>
            <w:textDirection w:val="lrTb"/>
            <w:noWrap w:val="false"/>
          </w:tcPr>
          <w:p>
            <w:pPr>
              <w:pStyle w:val="1054"/>
              <w:jc w:val="left"/>
              <w:spacing w:line="300" w:lineRule="exact"/>
              <w:shd w:val="clear" w:color="auto" w:fill="auto"/>
              <w:rPr>
                <w:rFonts w:hint="eastAsia" w:ascii="仿宋" w:hAnsi="仿宋" w:eastAsia="仿宋" w:cs="仿宋"/>
                <w:color w:val="000000"/>
                <w:szCs w:val="22"/>
                <w:highlight w:val="none"/>
              </w:rPr>
            </w:pPr>
            <w:r>
              <w:rPr>
                <w:rFonts w:hint="eastAsia" w:ascii="仿宋" w:hAnsi="仿宋" w:eastAsia="仿宋" w:cs="仿宋"/>
                <w:color w:val="000000"/>
                <w:szCs w:val="22"/>
                <w:highlight w:val="none"/>
              </w:rPr>
              <w:t xml:space="preserve">开标一览表及投标报价</w:t>
            </w:r>
            <w:r>
              <w:rPr>
                <w:rFonts w:hint="eastAsia" w:ascii="仿宋" w:hAnsi="仿宋" w:eastAsia="仿宋" w:cs="仿宋"/>
                <w:color w:val="000000"/>
                <w:szCs w:val="22"/>
                <w:highlight w:val="none"/>
              </w:rPr>
            </w:r>
            <w:r/>
          </w:p>
        </w:tc>
        <w:tc>
          <w:tcPr>
            <w:tcW w:w="4493" w:type="dxa"/>
            <w:vAlign w:val="center"/>
            <w:textDirection w:val="lrTb"/>
            <w:noWrap w:val="false"/>
          </w:tcPr>
          <w:p>
            <w:pPr>
              <w:pStyle w:val="1054"/>
              <w:jc w:val="left"/>
              <w:spacing w:line="300" w:lineRule="exact"/>
              <w:shd w:val="clear" w:color="auto" w:fill="auto"/>
              <w:rPr>
                <w:rFonts w:hint="eastAsia" w:ascii="仿宋" w:hAnsi="仿宋" w:eastAsia="仿宋" w:cs="仿宋"/>
                <w:color w:val="000000"/>
                <w:szCs w:val="22"/>
                <w:highlight w:val="none"/>
              </w:rPr>
            </w:pPr>
            <w:r>
              <w:rPr>
                <w:rFonts w:hint="eastAsia" w:ascii="仿宋" w:hAnsi="仿宋" w:eastAsia="仿宋" w:cs="仿宋"/>
                <w:color w:val="000000"/>
                <w:szCs w:val="22"/>
                <w:highlight w:val="none"/>
              </w:rPr>
              <w:t xml:space="preserve">符合招标文件规定</w:t>
            </w:r>
            <w:r>
              <w:rPr>
                <w:rFonts w:hint="eastAsia" w:ascii="仿宋" w:hAnsi="仿宋" w:eastAsia="仿宋" w:cs="仿宋"/>
                <w:color w:val="000000"/>
                <w:szCs w:val="22"/>
                <w:highlight w:val="none"/>
              </w:rPr>
            </w:r>
            <w:r/>
          </w:p>
        </w:tc>
      </w:tr>
      <w:tr>
        <w:trPr/>
        <w:tc>
          <w:tcPr>
            <w:tcW w:w="4490" w:type="dxa"/>
            <w:vAlign w:val="center"/>
            <w:textDirection w:val="lrTb"/>
            <w:noWrap w:val="false"/>
          </w:tcPr>
          <w:p>
            <w:pPr>
              <w:pStyle w:val="1054"/>
              <w:jc w:val="left"/>
              <w:spacing w:line="300" w:lineRule="exact"/>
              <w:shd w:val="clear" w:color="auto" w:fill="auto"/>
              <w:rPr>
                <w:rFonts w:hint="eastAsia" w:ascii="仿宋" w:hAnsi="仿宋" w:eastAsia="仿宋" w:cs="仿宋"/>
                <w:color w:val="000000"/>
                <w:szCs w:val="22"/>
                <w:highlight w:val="none"/>
              </w:rPr>
            </w:pPr>
            <w:r>
              <w:rPr>
                <w:rFonts w:hint="eastAsia" w:ascii="仿宋" w:hAnsi="仿宋" w:eastAsia="仿宋" w:cs="仿宋"/>
                <w:color w:val="000000"/>
                <w:szCs w:val="22"/>
                <w:highlight w:val="none"/>
              </w:rPr>
              <w:t xml:space="preserve">技术标准和要求</w:t>
            </w:r>
            <w:r>
              <w:rPr>
                <w:rFonts w:hint="eastAsia" w:ascii="仿宋" w:hAnsi="仿宋" w:eastAsia="仿宋" w:cs="仿宋"/>
                <w:color w:val="000000"/>
                <w:szCs w:val="22"/>
                <w:highlight w:val="none"/>
              </w:rPr>
            </w:r>
            <w:r/>
          </w:p>
        </w:tc>
        <w:tc>
          <w:tcPr>
            <w:tcW w:w="4493" w:type="dxa"/>
            <w:vAlign w:val="center"/>
            <w:textDirection w:val="lrTb"/>
            <w:noWrap w:val="false"/>
          </w:tcPr>
          <w:p>
            <w:pPr>
              <w:pStyle w:val="1054"/>
              <w:jc w:val="left"/>
              <w:spacing w:line="300" w:lineRule="exact"/>
              <w:shd w:val="clear" w:color="auto" w:fill="auto"/>
              <w:rPr>
                <w:rFonts w:hint="eastAsia" w:ascii="仿宋" w:hAnsi="仿宋" w:eastAsia="仿宋" w:cs="仿宋"/>
                <w:color w:val="000000"/>
                <w:szCs w:val="22"/>
                <w:highlight w:val="none"/>
              </w:rPr>
            </w:pPr>
            <w:r>
              <w:rPr>
                <w:rFonts w:hint="eastAsia" w:ascii="仿宋" w:hAnsi="仿宋" w:eastAsia="仿宋" w:cs="仿宋"/>
                <w:color w:val="000000"/>
                <w:szCs w:val="22"/>
                <w:highlight w:val="none"/>
              </w:rPr>
              <w:t xml:space="preserve">符合招标文件要求</w:t>
            </w:r>
            <w:r>
              <w:rPr>
                <w:rFonts w:hint="eastAsia" w:ascii="仿宋" w:hAnsi="仿宋" w:eastAsia="仿宋" w:cs="仿宋"/>
                <w:color w:val="000000"/>
                <w:szCs w:val="22"/>
                <w:highlight w:val="none"/>
              </w:rPr>
            </w:r>
            <w:r/>
          </w:p>
        </w:tc>
      </w:tr>
      <w:tr>
        <w:trPr/>
        <w:tc>
          <w:tcPr>
            <w:tcW w:w="4490" w:type="dxa"/>
            <w:vAlign w:val="center"/>
            <w:textDirection w:val="lrTb"/>
            <w:noWrap w:val="false"/>
          </w:tcPr>
          <w:p>
            <w:pPr>
              <w:pStyle w:val="1054"/>
              <w:jc w:val="left"/>
              <w:spacing w:line="300" w:lineRule="exact"/>
              <w:shd w:val="clear" w:color="auto" w:fill="auto"/>
              <w:rPr>
                <w:rFonts w:hint="eastAsia" w:ascii="仿宋" w:hAnsi="仿宋" w:eastAsia="仿宋" w:cs="仿宋"/>
                <w:color w:val="000000"/>
                <w:szCs w:val="22"/>
                <w:highlight w:val="none"/>
              </w:rPr>
            </w:pPr>
            <w:r>
              <w:rPr>
                <w:rFonts w:hint="eastAsia" w:ascii="仿宋" w:hAnsi="仿宋" w:eastAsia="仿宋" w:cs="仿宋"/>
                <w:color w:val="000000"/>
                <w:szCs w:val="22"/>
                <w:highlight w:val="none"/>
              </w:rPr>
              <w:t xml:space="preserve">其他</w:t>
            </w:r>
            <w:r>
              <w:rPr>
                <w:rFonts w:hint="eastAsia" w:ascii="仿宋" w:hAnsi="仿宋" w:eastAsia="仿宋" w:cs="仿宋"/>
                <w:color w:val="000000"/>
                <w:szCs w:val="22"/>
                <w:highlight w:val="none"/>
              </w:rPr>
            </w:r>
            <w:r/>
          </w:p>
        </w:tc>
        <w:tc>
          <w:tcPr>
            <w:tcW w:w="4493" w:type="dxa"/>
            <w:vAlign w:val="center"/>
            <w:textDirection w:val="lrTb"/>
            <w:noWrap w:val="false"/>
          </w:tcPr>
          <w:p>
            <w:pPr>
              <w:pStyle w:val="1054"/>
              <w:jc w:val="left"/>
              <w:spacing w:line="300" w:lineRule="exact"/>
              <w:shd w:val="clear" w:color="auto" w:fill="auto"/>
              <w:rPr>
                <w:rFonts w:hint="eastAsia" w:ascii="仿宋" w:hAnsi="仿宋" w:eastAsia="仿宋" w:cs="仿宋"/>
                <w:color w:val="000000"/>
                <w:szCs w:val="22"/>
                <w:highlight w:val="none"/>
              </w:rPr>
            </w:pPr>
            <w:r>
              <w:rPr>
                <w:rFonts w:hint="eastAsia" w:ascii="仿宋" w:hAnsi="仿宋" w:eastAsia="仿宋" w:cs="仿宋"/>
                <w:color w:val="000000"/>
                <w:szCs w:val="22"/>
                <w:highlight w:val="none"/>
              </w:rPr>
              <w:t xml:space="preserve">符合招标文件要求</w:t>
            </w:r>
            <w:r>
              <w:rPr>
                <w:rFonts w:hint="eastAsia" w:ascii="仿宋" w:hAnsi="仿宋" w:eastAsia="仿宋" w:cs="仿宋"/>
                <w:color w:val="000000"/>
                <w:szCs w:val="22"/>
                <w:highlight w:val="none"/>
              </w:rPr>
            </w:r>
            <w:r/>
          </w:p>
        </w:tc>
      </w:tr>
    </w:tbl>
    <w:p>
      <w:pPr>
        <w:pStyle w:val="1054"/>
        <w:spacing w:line="500" w:lineRule="exact"/>
        <w:shd w:val="clear" w:color="auto" w:fill="auto"/>
        <w:rPr>
          <w:rFonts w:hint="eastAsia" w:ascii="仿宋" w:hAnsi="仿宋" w:eastAsia="仿宋" w:cs="仿宋"/>
          <w:b/>
          <w:color w:val="000000"/>
          <w:sz w:val="28"/>
          <w:szCs w:val="22"/>
          <w:highlight w:val="none"/>
        </w:rPr>
      </w:pPr>
      <w:r>
        <w:rPr>
          <w:rFonts w:hint="eastAsia" w:ascii="仿宋" w:hAnsi="仿宋" w:eastAsia="仿宋" w:cs="仿宋"/>
          <w:b/>
          <w:color w:val="000000"/>
          <w:sz w:val="28"/>
          <w:szCs w:val="22"/>
          <w:highlight w:val="none"/>
        </w:rPr>
        <w:t xml:space="preserve">三、评分办法—综合评分法</w:t>
      </w:r>
      <w:r>
        <w:rPr>
          <w:rFonts w:hint="eastAsia" w:ascii="仿宋" w:hAnsi="仿宋" w:eastAsia="仿宋" w:cs="仿宋"/>
          <w:b/>
          <w:color w:val="000000"/>
          <w:sz w:val="28"/>
          <w:szCs w:val="22"/>
          <w:highlight w:val="none"/>
        </w:rPr>
      </w:r>
      <w:r/>
    </w:p>
    <w:p>
      <w:pPr>
        <w:pStyle w:val="1054"/>
        <w:ind w:firstLine="241"/>
        <w:spacing w:line="500" w:lineRule="exact"/>
        <w:shd w:val="clear" w:color="auto" w:fill="auto"/>
        <w:rPr>
          <w:rFonts w:hint="eastAsia" w:ascii="仿宋" w:hAnsi="仿宋" w:eastAsia="仿宋" w:cs="仿宋"/>
          <w:color w:val="000000"/>
          <w:sz w:val="24"/>
          <w:highlight w:val="none"/>
        </w:rPr>
      </w:pPr>
      <w:r>
        <w:rPr>
          <w:rFonts w:hint="eastAsia" w:ascii="仿宋" w:hAnsi="仿宋" w:eastAsia="仿宋" w:cs="仿宋"/>
          <w:b/>
          <w:color w:val="000000"/>
          <w:sz w:val="24"/>
          <w:highlight w:val="none"/>
        </w:rPr>
        <w:t xml:space="preserve">（一）评标办法：</w:t>
      </w:r>
      <w:r>
        <w:rPr>
          <w:rFonts w:hint="eastAsia" w:ascii="仿宋" w:hAnsi="仿宋" w:eastAsia="仿宋" w:cs="仿宋"/>
          <w:color w:val="000000"/>
          <w:sz w:val="24"/>
          <w:highlight w:val="none"/>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rPr>
          <w:rFonts w:hint="eastAsia" w:ascii="仿宋" w:hAnsi="仿宋" w:eastAsia="仿宋" w:cs="仿宋"/>
          <w:color w:val="000000"/>
          <w:sz w:val="24"/>
          <w:highlight w:val="none"/>
        </w:rPr>
      </w:r>
      <w:r/>
    </w:p>
    <w:p>
      <w:pPr>
        <w:pStyle w:val="1054"/>
        <w:spacing w:line="500" w:lineRule="exac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评标委员会根据评审后投标人排序推荐中标候选人。投标文件满足招标文件全部实质性要求，且评审后排序第一的投标人为第一中标候选人，依次类推。</w:t>
      </w:r>
      <w:r>
        <w:rPr>
          <w:rFonts w:hint="eastAsia" w:ascii="仿宋" w:hAnsi="仿宋" w:eastAsia="仿宋" w:cs="仿宋"/>
          <w:color w:val="000000"/>
          <w:sz w:val="24"/>
          <w:highlight w:val="none"/>
        </w:rPr>
      </w:r>
      <w:r/>
    </w:p>
    <w:p>
      <w:pPr>
        <w:pStyle w:val="1054"/>
        <w:ind w:firstLine="480"/>
        <w:spacing w:line="500" w:lineRule="exac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综合评分保留至小数点后两位。</w:t>
      </w:r>
      <w:r>
        <w:rPr>
          <w:rFonts w:hint="eastAsia" w:ascii="仿宋" w:hAnsi="仿宋" w:eastAsia="仿宋" w:cs="仿宋"/>
          <w:color w:val="000000"/>
          <w:sz w:val="24"/>
          <w:highlight w:val="none"/>
        </w:rPr>
      </w:r>
      <w:r/>
    </w:p>
    <w:p>
      <w:pPr>
        <w:pStyle w:val="1054"/>
        <w:ind w:firstLine="241"/>
        <w:jc w:val="left"/>
        <w:spacing w:line="500" w:lineRule="exact"/>
        <w:shd w:val="clear" w:color="auto" w:fill="auto"/>
        <w:rPr>
          <w:rFonts w:hint="eastAsia" w:ascii="仿宋" w:hAnsi="仿宋" w:eastAsia="仿宋" w:cs="仿宋"/>
          <w:color w:val="000000"/>
          <w:sz w:val="24"/>
          <w:highlight w:val="none"/>
        </w:rPr>
      </w:pPr>
      <w:r>
        <w:rPr>
          <w:rFonts w:hint="eastAsia" w:ascii="仿宋" w:hAnsi="仿宋" w:eastAsia="仿宋" w:cs="仿宋"/>
          <w:b/>
          <w:color w:val="000000"/>
          <w:sz w:val="24"/>
          <w:highlight w:val="none"/>
        </w:rPr>
        <w:t xml:space="preserve">（二）详细评审。</w:t>
      </w:r>
      <w:r>
        <w:rPr>
          <w:rFonts w:hint="eastAsia" w:ascii="仿宋" w:hAnsi="仿宋" w:eastAsia="仿宋" w:cs="仿宋"/>
          <w:color w:val="000000"/>
          <w:sz w:val="24"/>
          <w:highlight w:val="none"/>
        </w:rPr>
        <w:t xml:space="preserve">评标委员会按照招标文件规定的评分标准，对各投标文件进行详细评审打分。评标委员会组长对各评审专家的打分情况进行复核无误后汇总，形成评审报告。</w:t>
      </w:r>
      <w:r>
        <w:rPr>
          <w:rFonts w:hint="eastAsia" w:ascii="仿宋" w:hAnsi="仿宋" w:eastAsia="仿宋" w:cs="仿宋"/>
          <w:color w:val="000000"/>
          <w:sz w:val="24"/>
          <w:highlight w:val="none"/>
        </w:rPr>
      </w:r>
      <w:r/>
    </w:p>
    <w:tbl>
      <w:tblPr>
        <w:tblW w:w="5354"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717"/>
        <w:gridCol w:w="1020"/>
        <w:gridCol w:w="759"/>
        <w:gridCol w:w="7108"/>
      </w:tblGrid>
      <w:tr>
        <w:trPr/>
        <w:tc>
          <w:tcPr>
            <w:gridSpan w:val="2"/>
            <w:tcW w:w="1737" w:type="dxa"/>
            <w:vAlign w:val="center"/>
            <w:textDirection w:val="lrTb"/>
            <w:noWrap w:val="false"/>
          </w:tcPr>
          <w:p>
            <w:pPr>
              <w:pStyle w:val="1054"/>
              <w:jc w:val="center"/>
              <w:spacing w:line="300" w:lineRule="exact"/>
              <w:shd w:val="clear" w:color="auto" w:fill="auto"/>
              <w:rPr>
                <w:rFonts w:hint="eastAsia" w:ascii="仿宋" w:hAnsi="仿宋" w:eastAsia="仿宋" w:cs="仿宋"/>
                <w:color w:val="000000"/>
                <w:sz w:val="24"/>
                <w:szCs w:val="24"/>
                <w:highlight w:val="none"/>
              </w:rPr>
            </w:pPr>
            <w:r/>
            <w:bookmarkStart w:id="210" w:name="EBe0cfd1035ea44f689f97db50fccddc8b"/>
            <w:r>
              <w:rPr>
                <w:rFonts w:hint="eastAsia" w:ascii="仿宋" w:hAnsi="仿宋" w:eastAsia="仿宋" w:cs="仿宋"/>
                <w:color w:val="000000"/>
                <w:sz w:val="24"/>
                <w:szCs w:val="24"/>
                <w:highlight w:val="none"/>
              </w:rPr>
              <w:t xml:space="preserve">评审因素</w:t>
            </w:r>
            <w:r>
              <w:rPr>
                <w:rFonts w:hint="eastAsia" w:ascii="仿宋" w:hAnsi="仿宋" w:eastAsia="仿宋" w:cs="仿宋"/>
                <w:color w:val="000000"/>
                <w:sz w:val="24"/>
                <w:szCs w:val="24"/>
                <w:highlight w:val="none"/>
              </w:rPr>
            </w:r>
            <w:r/>
          </w:p>
        </w:tc>
        <w:tc>
          <w:tcPr>
            <w:tcW w:w="395" w:type="dxa"/>
            <w:vAlign w:val="center"/>
            <w:textDirection w:val="lrTb"/>
            <w:noWrap w:val="false"/>
          </w:tcPr>
          <w:p>
            <w:pPr>
              <w:pStyle w:val="1054"/>
              <w:jc w:val="center"/>
              <w:spacing w:line="30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分数</w:t>
            </w:r>
            <w:r>
              <w:rPr>
                <w:rFonts w:hint="eastAsia" w:ascii="仿宋" w:hAnsi="仿宋" w:eastAsia="仿宋" w:cs="仿宋"/>
                <w:color w:val="000000"/>
                <w:sz w:val="24"/>
                <w:szCs w:val="24"/>
                <w:highlight w:val="none"/>
              </w:rPr>
            </w:r>
            <w:r/>
          </w:p>
        </w:tc>
        <w:tc>
          <w:tcPr>
            <w:tcW w:w="3700" w:type="dxa"/>
            <w:vAlign w:val="center"/>
            <w:textDirection w:val="lrTb"/>
            <w:noWrap w:val="false"/>
          </w:tcPr>
          <w:p>
            <w:pPr>
              <w:pStyle w:val="1054"/>
              <w:jc w:val="center"/>
              <w:spacing w:line="30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评审标准</w:t>
            </w:r>
            <w:r>
              <w:rPr>
                <w:rFonts w:hint="eastAsia" w:ascii="仿宋" w:hAnsi="仿宋" w:eastAsia="仿宋" w:cs="仿宋"/>
                <w:color w:val="000000"/>
                <w:sz w:val="24"/>
                <w:szCs w:val="24"/>
                <w:highlight w:val="none"/>
              </w:rPr>
            </w:r>
            <w:r/>
          </w:p>
        </w:tc>
      </w:tr>
      <w:tr>
        <w:trPr/>
        <w:tc>
          <w:tcPr>
            <w:tcW w:w="373" w:type="dxa"/>
            <w:vAlign w:val="center"/>
            <w:textDirection w:val="lrTb"/>
            <w:noWrap w:val="false"/>
          </w:tcPr>
          <w:p>
            <w:pPr>
              <w:pStyle w:val="1054"/>
              <w:jc w:val="left"/>
              <w:spacing w:line="30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报价分</w:t>
            </w:r>
            <w:r>
              <w:rPr>
                <w:rFonts w:hint="eastAsia" w:ascii="仿宋" w:hAnsi="仿宋" w:eastAsia="仿宋" w:cs="仿宋"/>
                <w:color w:val="000000"/>
                <w:sz w:val="24"/>
                <w:szCs w:val="24"/>
                <w:highlight w:val="none"/>
              </w:rPr>
            </w:r>
            <w:r/>
          </w:p>
        </w:tc>
        <w:tc>
          <w:tcPr>
            <w:tcW w:w="530" w:type="dxa"/>
            <w:vAlign w:val="center"/>
            <w:textDirection w:val="lrTb"/>
            <w:noWrap w:val="false"/>
          </w:tcPr>
          <w:p>
            <w:pPr>
              <w:pStyle w:val="1054"/>
              <w:jc w:val="left"/>
              <w:spacing w:line="30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投标报价</w:t>
            </w:r>
            <w:r>
              <w:rPr>
                <w:rFonts w:hint="eastAsia" w:ascii="仿宋" w:hAnsi="仿宋" w:eastAsia="仿宋" w:cs="仿宋"/>
                <w:color w:val="000000"/>
                <w:sz w:val="24"/>
                <w:szCs w:val="24"/>
                <w:highlight w:val="none"/>
              </w:rPr>
            </w:r>
            <w:r/>
          </w:p>
        </w:tc>
        <w:tc>
          <w:tcPr>
            <w:tcW w:w="395" w:type="dxa"/>
            <w:vAlign w:val="center"/>
            <w:textDirection w:val="lrTb"/>
            <w:noWrap w:val="false"/>
          </w:tcPr>
          <w:p>
            <w:pPr>
              <w:pStyle w:val="1054"/>
              <w:jc w:val="center"/>
              <w:spacing w:line="30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40.00</w:t>
            </w:r>
            <w:r>
              <w:rPr>
                <w:rFonts w:hint="eastAsia" w:ascii="仿宋" w:hAnsi="仿宋" w:eastAsia="仿宋" w:cs="仿宋"/>
                <w:color w:val="000000"/>
                <w:sz w:val="24"/>
                <w:szCs w:val="24"/>
                <w:highlight w:val="none"/>
              </w:rPr>
            </w:r>
            <w:r/>
          </w:p>
        </w:tc>
        <w:tc>
          <w:tcPr>
            <w:tcW w:w="3700" w:type="dxa"/>
            <w:vAlign w:val="center"/>
            <w:textDirection w:val="lrTb"/>
            <w:noWrap w:val="false"/>
          </w:tcPr>
          <w:p>
            <w:pPr>
              <w:pStyle w:val="1054"/>
              <w:jc w:val="left"/>
              <w:spacing w:line="30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采用低价优先法计算，即满足招标文件要求且投标价格最低的投标报价为评标基准价，其价格分为满分。其他投标人投标报价得分＝（评标基准价/投标报价）*40。注：最终结果四舍五入保留至小数点后两位。</w:t>
            </w:r>
            <w:r>
              <w:rPr>
                <w:rFonts w:hint="eastAsia" w:ascii="仿宋" w:hAnsi="仿宋" w:eastAsia="仿宋" w:cs="仿宋"/>
                <w:color w:val="000000"/>
                <w:sz w:val="24"/>
                <w:szCs w:val="24"/>
                <w:highlight w:val="none"/>
              </w:rPr>
            </w:r>
            <w:r/>
          </w:p>
        </w:tc>
      </w:tr>
      <w:tr>
        <w:trPr>
          <w:trHeight w:val="90"/>
        </w:trPr>
        <w:tc>
          <w:tcPr>
            <w:tcW w:w="373" w:type="dxa"/>
            <w:vAlign w:val="center"/>
            <w:textDirection w:val="lrTb"/>
            <w:noWrap w:val="false"/>
          </w:tcPr>
          <w:p>
            <w:pPr>
              <w:pStyle w:val="1054"/>
              <w:jc w:val="left"/>
              <w:spacing w:line="30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技术响应</w:t>
            </w:r>
            <w:r>
              <w:rPr>
                <w:rFonts w:hint="eastAsia" w:ascii="仿宋" w:hAnsi="仿宋" w:eastAsia="仿宋" w:cs="仿宋"/>
                <w:color w:val="000000"/>
                <w:sz w:val="24"/>
                <w:szCs w:val="24"/>
                <w:highlight w:val="none"/>
              </w:rPr>
            </w:r>
            <w:r/>
          </w:p>
          <w:p>
            <w:pPr>
              <w:pStyle w:val="1054"/>
              <w:jc w:val="left"/>
              <w:spacing w:line="30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530" w:type="dxa"/>
            <w:vAlign w:val="center"/>
            <w:textDirection w:val="lrTb"/>
            <w:noWrap w:val="false"/>
          </w:tcPr>
          <w:p>
            <w:pPr>
              <w:pStyle w:val="1054"/>
              <w:jc w:val="left"/>
              <w:spacing w:line="30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技术参数响应</w:t>
            </w:r>
            <w:r>
              <w:rPr>
                <w:rFonts w:hint="eastAsia" w:ascii="仿宋" w:hAnsi="仿宋" w:eastAsia="仿宋" w:cs="仿宋"/>
                <w:color w:val="000000"/>
                <w:sz w:val="24"/>
                <w:szCs w:val="24"/>
                <w:highlight w:val="none"/>
              </w:rPr>
            </w:r>
            <w:r/>
          </w:p>
        </w:tc>
        <w:tc>
          <w:tcPr>
            <w:tcW w:w="395" w:type="dxa"/>
            <w:vAlign w:val="center"/>
            <w:textDirection w:val="lrTb"/>
            <w:noWrap w:val="false"/>
          </w:tcPr>
          <w:p>
            <w:pPr>
              <w:pStyle w:val="1054"/>
              <w:jc w:val="center"/>
              <w:spacing w:line="30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rPr>
              <w:t xml:space="preserve">0</w:t>
            </w:r>
            <w:r>
              <w:rPr>
                <w:rFonts w:hint="eastAsia" w:ascii="仿宋" w:hAnsi="仿宋" w:eastAsia="仿宋" w:cs="仿宋"/>
                <w:color w:val="000000"/>
                <w:sz w:val="24"/>
                <w:szCs w:val="24"/>
                <w:highlight w:val="none"/>
              </w:rPr>
            </w:r>
            <w:r/>
          </w:p>
        </w:tc>
        <w:tc>
          <w:tcPr>
            <w:tcW w:w="3700" w:type="dxa"/>
            <w:vAlign w:val="center"/>
            <w:textDirection w:val="lrTb"/>
            <w:noWrap w:val="false"/>
          </w:tcPr>
          <w:p>
            <w:pPr>
              <w:pStyle w:val="1054"/>
              <w:jc w:val="left"/>
              <w:spacing w:line="30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针对招标文件“第四章 采购需求”中的“采购清单及技术参数”所列内容的响应程度进行评审。打“★”内容为实质性要求和条件，不接受负偏离。投标人所投产品的技术参数、规格及材质能够</w:t>
            </w:r>
            <w:r>
              <w:rPr>
                <w:rFonts w:hint="eastAsia" w:ascii="仿宋" w:hAnsi="仿宋" w:eastAsia="仿宋" w:cs="仿宋"/>
                <w:color w:val="000000"/>
                <w:sz w:val="24"/>
                <w:szCs w:val="24"/>
                <w:highlight w:val="none"/>
                <w:lang w:eastAsia="zh-CN"/>
              </w:rPr>
              <w:t xml:space="preserve">完全</w:t>
            </w:r>
            <w:r>
              <w:rPr>
                <w:rFonts w:hint="eastAsia" w:ascii="仿宋" w:hAnsi="仿宋" w:eastAsia="仿宋" w:cs="仿宋"/>
                <w:color w:val="000000"/>
                <w:sz w:val="24"/>
                <w:szCs w:val="24"/>
                <w:highlight w:val="none"/>
              </w:rPr>
              <w:t xml:space="preserve">满足或优于招标文件采购产品技术参数要求的得3</w:t>
            </w:r>
            <w:r>
              <w:rPr>
                <w:rFonts w:hint="eastAsia" w:ascii="仿宋" w:hAnsi="仿宋" w:eastAsia="仿宋" w:cs="仿宋"/>
                <w:color w:val="000000"/>
                <w:sz w:val="24"/>
                <w:szCs w:val="24"/>
                <w:highlight w:val="none"/>
                <w:lang w:val="en-US" w:eastAsia="zh-CN"/>
              </w:rPr>
              <w:t xml:space="preserve">5.5</w:t>
            </w:r>
            <w:r>
              <w:rPr>
                <w:rFonts w:hint="eastAsia" w:ascii="仿宋" w:hAnsi="仿宋" w:eastAsia="仿宋" w:cs="仿宋"/>
                <w:color w:val="000000"/>
                <w:sz w:val="24"/>
                <w:szCs w:val="24"/>
                <w:highlight w:val="none"/>
              </w:rPr>
              <w:t xml:space="preserve">分。标“▲”为重点参数要求，共2</w:t>
            </w:r>
            <w:r>
              <w:rPr>
                <w:rFonts w:hint="eastAsia" w:ascii="仿宋" w:hAnsi="仿宋" w:eastAsia="仿宋" w:cs="仿宋"/>
                <w:color w:val="000000"/>
                <w:sz w:val="24"/>
                <w:szCs w:val="24"/>
                <w:highlight w:val="none"/>
                <w:lang w:val="en-US" w:eastAsia="zh-CN"/>
              </w:rPr>
              <w:t xml:space="preserve">1个</w:t>
            </w:r>
            <w:r>
              <w:rPr>
                <w:rFonts w:hint="eastAsia" w:ascii="仿宋" w:hAnsi="仿宋" w:eastAsia="仿宋" w:cs="仿宋"/>
                <w:color w:val="000000"/>
                <w:sz w:val="24"/>
                <w:szCs w:val="24"/>
                <w:highlight w:val="none"/>
              </w:rPr>
              <w:t xml:space="preserve">，每有一个▲</w:t>
            </w:r>
            <w:r>
              <w:rPr>
                <w:rFonts w:hint="eastAsia" w:ascii="仿宋" w:hAnsi="仿宋" w:eastAsia="仿宋" w:cs="仿宋"/>
                <w:color w:val="000000"/>
                <w:sz w:val="24"/>
                <w:szCs w:val="24"/>
                <w:highlight w:val="none"/>
                <w:lang w:val="en-US" w:eastAsia="zh-CN"/>
              </w:rPr>
              <w:t xml:space="preserve">参数</w:t>
            </w:r>
            <w:r>
              <w:rPr>
                <w:rFonts w:hint="eastAsia" w:ascii="仿宋" w:hAnsi="仿宋" w:eastAsia="仿宋" w:cs="仿宋"/>
                <w:color w:val="000000"/>
                <w:sz w:val="24"/>
                <w:szCs w:val="24"/>
                <w:highlight w:val="none"/>
              </w:rPr>
              <w:t xml:space="preserve">（一个▲技术参数的完整内容为一项）不满足的扣</w:t>
            </w: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rPr>
              <w:t xml:space="preserve">分</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其他无特殊标记的参数，共</w:t>
            </w:r>
            <w:r>
              <w:rPr>
                <w:rFonts w:hint="eastAsia" w:ascii="仿宋" w:hAnsi="仿宋" w:eastAsia="仿宋" w:cs="仿宋"/>
                <w:color w:val="000000"/>
                <w:sz w:val="24"/>
                <w:szCs w:val="24"/>
                <w:highlight w:val="none"/>
                <w:lang w:val="en-US" w:eastAsia="zh-CN"/>
              </w:rPr>
              <w:t xml:space="preserve">29</w:t>
            </w:r>
            <w:r>
              <w:rPr>
                <w:rFonts w:hint="eastAsia" w:ascii="仿宋" w:hAnsi="仿宋" w:eastAsia="仿宋" w:cs="仿宋"/>
                <w:color w:val="000000"/>
                <w:sz w:val="24"/>
                <w:szCs w:val="24"/>
                <w:highlight w:val="none"/>
              </w:rPr>
              <w:t xml:space="preserve">项，每有一项（一个句号的完整内容为一“项”）不满足的扣0.</w:t>
            </w: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rPr>
              <w:t xml:space="preserve">分，</w:t>
            </w:r>
            <w:r>
              <w:rPr>
                <w:rFonts w:hint="eastAsia" w:ascii="仿宋" w:hAnsi="仿宋" w:eastAsia="仿宋" w:cs="仿宋"/>
                <w:color w:val="000000"/>
                <w:sz w:val="24"/>
                <w:szCs w:val="24"/>
                <w:highlight w:val="none"/>
                <w:lang w:val="en-US" w:eastAsia="zh-CN"/>
              </w:rPr>
              <w:t xml:space="preserve">35.5</w:t>
            </w:r>
            <w:r>
              <w:rPr>
                <w:rFonts w:hint="eastAsia" w:ascii="仿宋" w:hAnsi="仿宋" w:eastAsia="仿宋" w:cs="仿宋"/>
                <w:color w:val="000000"/>
                <w:sz w:val="24"/>
                <w:szCs w:val="24"/>
                <w:highlight w:val="none"/>
              </w:rPr>
              <w:t xml:space="preserve">分扣完为止。注：投标人针对本项评分内容在投标文件《技术要求响应及偏离表》中逐条列出响应及偏离情况，采购需求中要求提供证明材料的，以证明材料为准；采购需求中未要求提供证明材料的，以《技术要求响应及偏离表》为准。未按要求提供证明材料或未在响应偏离表中列明偏离情况的对应项按负偏离进行扣分处理。</w:t>
            </w:r>
            <w:r>
              <w:rPr>
                <w:rFonts w:hint="eastAsia" w:ascii="仿宋" w:hAnsi="仿宋" w:eastAsia="仿宋" w:cs="仿宋"/>
                <w:color w:val="000000"/>
                <w:sz w:val="24"/>
                <w:szCs w:val="24"/>
                <w:highlight w:val="none"/>
              </w:rPr>
            </w:r>
            <w:r/>
          </w:p>
        </w:tc>
      </w:tr>
      <w:tr>
        <w:trPr/>
        <w:tc>
          <w:tcPr>
            <w:tcW w:w="373" w:type="dxa"/>
            <w:vAlign w:val="center"/>
            <w:textDirection w:val="lrTb"/>
            <w:noWrap w:val="false"/>
          </w:tcPr>
          <w:p>
            <w:pPr>
              <w:pStyle w:val="1054"/>
              <w:jc w:val="left"/>
              <w:spacing w:line="30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节能环保</w:t>
            </w:r>
            <w:r>
              <w:rPr>
                <w:rFonts w:hint="eastAsia" w:ascii="仿宋" w:hAnsi="仿宋" w:eastAsia="仿宋" w:cs="仿宋"/>
                <w:color w:val="000000"/>
                <w:sz w:val="24"/>
                <w:szCs w:val="24"/>
                <w:highlight w:val="none"/>
              </w:rPr>
            </w:r>
            <w:r/>
          </w:p>
        </w:tc>
        <w:tc>
          <w:tcPr>
            <w:tcW w:w="530" w:type="dxa"/>
            <w:vAlign w:val="center"/>
            <w:textDirection w:val="lrTb"/>
            <w:noWrap w:val="false"/>
          </w:tcPr>
          <w:p>
            <w:pPr>
              <w:pStyle w:val="1054"/>
              <w:jc w:val="left"/>
              <w:spacing w:line="30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节能环保</w:t>
            </w:r>
            <w:r>
              <w:rPr>
                <w:rFonts w:hint="eastAsia" w:ascii="仿宋" w:hAnsi="仿宋" w:eastAsia="仿宋" w:cs="仿宋"/>
                <w:color w:val="000000"/>
                <w:sz w:val="24"/>
                <w:szCs w:val="24"/>
                <w:highlight w:val="none"/>
              </w:rPr>
            </w:r>
            <w:r/>
          </w:p>
        </w:tc>
        <w:tc>
          <w:tcPr>
            <w:tcW w:w="395" w:type="dxa"/>
            <w:vAlign w:val="center"/>
            <w:textDirection w:val="lrTb"/>
            <w:noWrap w:val="false"/>
          </w:tcPr>
          <w:p>
            <w:pPr>
              <w:pStyle w:val="1054"/>
              <w:jc w:val="center"/>
              <w:spacing w:line="30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2.00</w:t>
            </w:r>
            <w:r>
              <w:rPr>
                <w:rFonts w:hint="eastAsia" w:ascii="仿宋" w:hAnsi="仿宋" w:eastAsia="仿宋" w:cs="仿宋"/>
                <w:color w:val="000000"/>
                <w:sz w:val="24"/>
                <w:szCs w:val="24"/>
                <w:highlight w:val="none"/>
              </w:rPr>
            </w:r>
            <w:r/>
          </w:p>
        </w:tc>
        <w:tc>
          <w:tcPr>
            <w:tcW w:w="3700" w:type="dxa"/>
            <w:vAlign w:val="center"/>
            <w:textDirection w:val="lrTb"/>
            <w:noWrap w:val="false"/>
          </w:tcPr>
          <w:p>
            <w:pPr>
              <w:pStyle w:val="1054"/>
              <w:jc w:val="left"/>
              <w:spacing w:line="30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投标产品在财政部、生态环境部公布的“环境标志产品政府采购品目清单”内，且投标文件中提供国家市场监督管理局确定的列入“参与实施政府采购环境标志产品认证机构名录”内的认证机构出具的、有效期内的该产品环境标志产品认证证书电子件的得1分；2、投标产品在财政部、发展改革委公布的“节能产品政府采购品目清单”内，且投标文件中提供国家市场监督管理局确定的列入“参与实施政府采购节能产品认证机构名录”内的认证机构出具的、有效期内的该产品的节能产品认证证书电子件的得1分。未提供的不得分。</w:t>
            </w:r>
            <w:r>
              <w:rPr>
                <w:rFonts w:hint="eastAsia" w:ascii="仿宋" w:hAnsi="仿宋" w:eastAsia="仿宋" w:cs="仿宋"/>
                <w:color w:val="000000"/>
                <w:sz w:val="24"/>
                <w:szCs w:val="24"/>
                <w:highlight w:val="none"/>
              </w:rPr>
            </w:r>
            <w:r/>
          </w:p>
          <w:p>
            <w:pPr>
              <w:pStyle w:val="1054"/>
              <w:jc w:val="left"/>
              <w:spacing w:line="30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注：以上加分项所涉及到的强制节能产品除外。</w:t>
            </w:r>
            <w:r>
              <w:rPr>
                <w:rFonts w:hint="eastAsia" w:ascii="仿宋" w:hAnsi="仿宋" w:eastAsia="仿宋" w:cs="仿宋"/>
                <w:color w:val="000000"/>
                <w:sz w:val="24"/>
                <w:szCs w:val="24"/>
                <w:highlight w:val="none"/>
              </w:rPr>
            </w:r>
            <w:r/>
          </w:p>
        </w:tc>
      </w:tr>
      <w:tr>
        <w:trPr/>
        <w:tc>
          <w:tcPr>
            <w:tcW w:w="373" w:type="dxa"/>
            <w:vAlign w:val="center"/>
            <w:textDirection w:val="lrTb"/>
            <w:noWrap w:val="false"/>
          </w:tcPr>
          <w:p>
            <w:pPr>
              <w:pStyle w:val="1054"/>
              <w:jc w:val="left"/>
              <w:spacing w:line="30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企业经营业绩</w:t>
            </w:r>
            <w:r>
              <w:rPr>
                <w:rFonts w:hint="eastAsia" w:ascii="仿宋" w:hAnsi="仿宋" w:eastAsia="仿宋" w:cs="仿宋"/>
                <w:color w:val="000000"/>
                <w:sz w:val="24"/>
                <w:szCs w:val="24"/>
                <w:highlight w:val="none"/>
              </w:rPr>
            </w:r>
            <w:r/>
          </w:p>
        </w:tc>
        <w:tc>
          <w:tcPr>
            <w:tcW w:w="530" w:type="dxa"/>
            <w:vAlign w:val="center"/>
            <w:textDirection w:val="lrTb"/>
            <w:noWrap w:val="false"/>
          </w:tcPr>
          <w:p>
            <w:pPr>
              <w:pStyle w:val="1054"/>
              <w:jc w:val="left"/>
              <w:spacing w:line="30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企业业绩</w:t>
            </w:r>
            <w:r>
              <w:rPr>
                <w:rFonts w:hint="eastAsia" w:ascii="仿宋" w:hAnsi="仿宋" w:eastAsia="仿宋" w:cs="仿宋"/>
                <w:color w:val="000000"/>
                <w:sz w:val="24"/>
                <w:szCs w:val="24"/>
                <w:highlight w:val="none"/>
              </w:rPr>
            </w:r>
            <w:r/>
          </w:p>
        </w:tc>
        <w:tc>
          <w:tcPr>
            <w:tcW w:w="395" w:type="dxa"/>
            <w:vAlign w:val="center"/>
            <w:textDirection w:val="lrTb"/>
            <w:noWrap w:val="false"/>
          </w:tcPr>
          <w:p>
            <w:pPr>
              <w:pStyle w:val="1054"/>
              <w:jc w:val="center"/>
              <w:spacing w:line="30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4.5</w:t>
            </w:r>
            <w:r>
              <w:rPr>
                <w:rFonts w:hint="eastAsia" w:ascii="仿宋" w:hAnsi="仿宋" w:eastAsia="仿宋" w:cs="仿宋"/>
                <w:color w:val="000000"/>
                <w:sz w:val="24"/>
                <w:szCs w:val="24"/>
                <w:highlight w:val="none"/>
              </w:rPr>
              <w:t xml:space="preserve">0</w:t>
            </w:r>
            <w:r>
              <w:rPr>
                <w:rFonts w:hint="eastAsia" w:ascii="仿宋" w:hAnsi="仿宋" w:eastAsia="仿宋" w:cs="仿宋"/>
                <w:color w:val="000000"/>
                <w:sz w:val="24"/>
                <w:szCs w:val="24"/>
                <w:highlight w:val="none"/>
              </w:rPr>
            </w:r>
            <w:r/>
          </w:p>
        </w:tc>
        <w:tc>
          <w:tcPr>
            <w:tcW w:w="3700" w:type="dxa"/>
            <w:vAlign w:val="center"/>
            <w:textDirection w:val="lrTb"/>
            <w:noWrap w:val="false"/>
          </w:tcPr>
          <w:p>
            <w:pPr>
              <w:pStyle w:val="1054"/>
              <w:jc w:val="left"/>
              <w:spacing w:line="30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投标人自2022年1月1日以来（以合同签订时间为准）具有类似（至少同时包括物理、化学、生物、音乐、体育、美术、地理、心理咨询中任意三项）项目业绩的，每提供一个得1</w:t>
            </w: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rPr>
              <w:t xml:space="preserve">分，本项最高得</w:t>
            </w:r>
            <w:r>
              <w:rPr>
                <w:rFonts w:hint="eastAsia" w:ascii="仿宋" w:hAnsi="仿宋" w:eastAsia="仿宋" w:cs="仿宋"/>
                <w:color w:val="000000"/>
                <w:sz w:val="24"/>
                <w:szCs w:val="24"/>
                <w:highlight w:val="none"/>
                <w:lang w:val="en-US" w:eastAsia="zh-CN"/>
              </w:rPr>
              <w:t xml:space="preserve">4.5</w:t>
            </w:r>
            <w:r>
              <w:rPr>
                <w:rFonts w:hint="eastAsia" w:ascii="仿宋" w:hAnsi="仿宋" w:eastAsia="仿宋" w:cs="仿宋"/>
                <w:color w:val="000000"/>
                <w:sz w:val="24"/>
                <w:szCs w:val="24"/>
                <w:highlight w:val="none"/>
              </w:rPr>
              <w:t xml:space="preserve">分。</w:t>
            </w:r>
            <w:r>
              <w:rPr>
                <w:rFonts w:hint="eastAsia" w:ascii="仿宋" w:hAnsi="仿宋" w:eastAsia="仿宋" w:cs="仿宋"/>
                <w:color w:val="000000"/>
                <w:sz w:val="24"/>
                <w:szCs w:val="24"/>
                <w:highlight w:val="none"/>
              </w:rPr>
            </w:r>
            <w:r/>
          </w:p>
          <w:p>
            <w:pPr>
              <w:pStyle w:val="1054"/>
              <w:jc w:val="left"/>
              <w:spacing w:line="30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注：投标文件中同时提供合同关键页（含合同甲乙双方封面页、合同服务内容、合同金额、合同盖章页）、中标（成交）通知书、验收合格证明材料电子件，未提供或提供不完整或内容模糊不清不得分。</w:t>
            </w:r>
            <w:r>
              <w:rPr>
                <w:rFonts w:hint="eastAsia" w:ascii="仿宋" w:hAnsi="仿宋" w:eastAsia="仿宋" w:cs="仿宋"/>
                <w:color w:val="000000"/>
                <w:sz w:val="24"/>
                <w:szCs w:val="24"/>
                <w:highlight w:val="none"/>
              </w:rPr>
            </w:r>
            <w:r/>
          </w:p>
        </w:tc>
      </w:tr>
      <w:tr>
        <w:trPr/>
        <w:tc>
          <w:tcPr>
            <w:tcW w:w="373" w:type="dxa"/>
            <w:vAlign w:val="center"/>
            <w:vMerge w:val="restart"/>
            <w:textDirection w:val="lrTb"/>
            <w:noWrap w:val="false"/>
          </w:tcPr>
          <w:p>
            <w:pPr>
              <w:pStyle w:val="1054"/>
              <w:jc w:val="left"/>
              <w:spacing w:line="30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项目实施方案</w:t>
            </w:r>
            <w:r>
              <w:rPr>
                <w:rFonts w:hint="eastAsia" w:ascii="仿宋" w:hAnsi="仿宋" w:eastAsia="仿宋" w:cs="仿宋"/>
                <w:color w:val="000000"/>
                <w:sz w:val="24"/>
                <w:szCs w:val="24"/>
                <w:highlight w:val="none"/>
              </w:rPr>
            </w:r>
            <w:r/>
          </w:p>
        </w:tc>
        <w:tc>
          <w:tcPr>
            <w:tcW w:w="530" w:type="dxa"/>
            <w:vAlign w:val="center"/>
            <w:textDirection w:val="lrTb"/>
            <w:noWrap w:val="false"/>
          </w:tcPr>
          <w:p>
            <w:pPr>
              <w:pStyle w:val="1054"/>
              <w:jc w:val="left"/>
              <w:spacing w:line="30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项目供货方案、质量保证</w:t>
            </w:r>
            <w:r>
              <w:rPr>
                <w:rFonts w:hint="eastAsia" w:ascii="仿宋" w:hAnsi="仿宋" w:eastAsia="仿宋" w:cs="仿宋"/>
                <w:color w:val="000000"/>
                <w:sz w:val="24"/>
                <w:szCs w:val="24"/>
                <w:highlight w:val="none"/>
              </w:rPr>
            </w:r>
            <w:r/>
          </w:p>
        </w:tc>
        <w:tc>
          <w:tcPr>
            <w:tcW w:w="395" w:type="dxa"/>
            <w:vAlign w:val="center"/>
            <w:textDirection w:val="lrTb"/>
            <w:noWrap w:val="false"/>
          </w:tcPr>
          <w:p>
            <w:pPr>
              <w:pStyle w:val="1054"/>
              <w:jc w:val="center"/>
              <w:spacing w:line="30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5.00</w:t>
            </w:r>
            <w:r>
              <w:rPr>
                <w:rFonts w:hint="eastAsia" w:ascii="仿宋" w:hAnsi="仿宋" w:eastAsia="仿宋" w:cs="仿宋"/>
                <w:color w:val="000000"/>
                <w:sz w:val="24"/>
                <w:szCs w:val="24"/>
                <w:highlight w:val="none"/>
              </w:rPr>
            </w:r>
            <w:r/>
          </w:p>
        </w:tc>
        <w:tc>
          <w:tcPr>
            <w:tcW w:w="3700" w:type="dxa"/>
            <w:vAlign w:val="center"/>
            <w:textDirection w:val="lrTb"/>
            <w:noWrap w:val="false"/>
          </w:tcPr>
          <w:p>
            <w:pPr>
              <w:pStyle w:val="1054"/>
              <w:jc w:val="left"/>
              <w:spacing w:line="30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根据投标文件中实施方案项目供货方案、实施计划、质量保证等方面进行评审。方案完</w:t>
            </w:r>
            <w:r>
              <w:rPr>
                <w:rFonts w:hint="eastAsia" w:ascii="仿宋" w:hAnsi="仿宋" w:eastAsia="仿宋" w:cs="仿宋"/>
                <w:color w:val="000000"/>
                <w:sz w:val="24"/>
                <w:szCs w:val="24"/>
                <w:highlight w:val="none"/>
              </w:rPr>
              <w:t xml:space="preserve">全满足采购需求，结构严谨，内容完整详实，能够针对采购项目内容要求而细化制定，项目管理运行机制健全，供货及安装及时到位，整个方案语言表述准确清晰的得5分；方案基本满足采购需求，结构较严谨，内容较完整详实，能够针对采购项目内容要求而细化制定，项目管理运行机制较健全，供货及安装较及时，整个方案语言表述较准确清晰的得4分；有项目实施方案，但方案内容笼统，没有针对本项目细化制定，通过后期优化调整能够实现采购需求的得2分；方案有针对性，但是方案粗糙，可操作性有欠缺的得1分；没有内容或其他情况不满足招标文件需求的不得分。</w:t>
            </w:r>
            <w:r>
              <w:rPr>
                <w:rFonts w:hint="eastAsia" w:ascii="仿宋" w:hAnsi="仿宋" w:eastAsia="仿宋" w:cs="仿宋"/>
                <w:color w:val="000000"/>
                <w:sz w:val="24"/>
                <w:szCs w:val="24"/>
                <w:highlight w:val="none"/>
              </w:rPr>
            </w:r>
            <w:r/>
          </w:p>
        </w:tc>
      </w:tr>
      <w:tr>
        <w:trPr>
          <w:trHeight w:val="1843"/>
        </w:trPr>
        <w:tc>
          <w:tcPr>
            <w:tcW w:w="373" w:type="dxa"/>
            <w:vAlign w:val="center"/>
            <w:vMerge w:val="continue"/>
            <w:textDirection w:val="lrTb"/>
            <w:noWrap w:val="false"/>
          </w:tcPr>
          <w:p>
            <w:pPr>
              <w:pStyle w:val="1054"/>
              <w:jc w:val="left"/>
              <w:spacing w:line="30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530" w:type="dxa"/>
            <w:vAlign w:val="center"/>
            <w:textDirection w:val="lrTb"/>
            <w:noWrap w:val="false"/>
          </w:tcPr>
          <w:p>
            <w:pPr>
              <w:pStyle w:val="1054"/>
              <w:jc w:val="left"/>
              <w:spacing w:line="30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配送与</w:t>
            </w:r>
            <w:r>
              <w:rPr>
                <w:rFonts w:hint="eastAsia" w:ascii="仿宋" w:hAnsi="仿宋" w:eastAsia="仿宋" w:cs="仿宋"/>
                <w:color w:val="000000"/>
                <w:sz w:val="24"/>
                <w:szCs w:val="24"/>
                <w:highlight w:val="none"/>
              </w:rPr>
            </w:r>
            <w:r/>
          </w:p>
          <w:p>
            <w:pPr>
              <w:pStyle w:val="1054"/>
              <w:jc w:val="left"/>
              <w:spacing w:line="30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安装方案</w:t>
            </w:r>
            <w:r>
              <w:rPr>
                <w:rFonts w:hint="eastAsia" w:ascii="仿宋" w:hAnsi="仿宋" w:eastAsia="仿宋" w:cs="仿宋"/>
                <w:color w:val="000000"/>
                <w:sz w:val="24"/>
                <w:szCs w:val="24"/>
                <w:highlight w:val="none"/>
              </w:rPr>
            </w:r>
            <w:r/>
          </w:p>
        </w:tc>
        <w:tc>
          <w:tcPr>
            <w:tcW w:w="395" w:type="dxa"/>
            <w:vAlign w:val="center"/>
            <w:textDirection w:val="lrTb"/>
            <w:noWrap w:val="false"/>
          </w:tcPr>
          <w:p>
            <w:pPr>
              <w:pStyle w:val="1054"/>
              <w:jc w:val="center"/>
              <w:spacing w:line="30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5.00</w:t>
            </w:r>
            <w:r>
              <w:rPr>
                <w:rFonts w:hint="eastAsia" w:ascii="仿宋" w:hAnsi="仿宋" w:eastAsia="仿宋" w:cs="仿宋"/>
                <w:color w:val="000000"/>
                <w:sz w:val="24"/>
                <w:szCs w:val="24"/>
                <w:highlight w:val="none"/>
              </w:rPr>
            </w:r>
            <w:r/>
          </w:p>
        </w:tc>
        <w:tc>
          <w:tcPr>
            <w:tcW w:w="3700" w:type="dxa"/>
            <w:vAlign w:val="center"/>
            <w:textDirection w:val="lrTb"/>
            <w:noWrap w:val="false"/>
          </w:tcPr>
          <w:p>
            <w:pPr>
              <w:pStyle w:val="1054"/>
              <w:jc w:val="left"/>
              <w:spacing w:line="30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根据投标文件中针对本项目制定的配送与安装方案进行评审。配送与安装方案</w:t>
            </w:r>
            <w:r>
              <w:rPr>
                <w:rFonts w:hint="eastAsia" w:ascii="仿宋" w:hAnsi="仿宋" w:eastAsia="仿宋" w:cs="仿宋"/>
                <w:color w:val="000000"/>
                <w:sz w:val="24"/>
                <w:szCs w:val="24"/>
                <w:highlight w:val="none"/>
                <w:lang w:val="zh-CN"/>
              </w:rPr>
              <w:t xml:space="preserve">完整、服务人员充足、各类承诺根据采购内容进行细化的定制、服务响应时间及时，整体方案详细可行的得</w:t>
            </w: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lang w:val="zh-CN"/>
              </w:rPr>
              <w:t xml:space="preserve">分；</w:t>
            </w:r>
            <w:r>
              <w:rPr>
                <w:rFonts w:hint="eastAsia" w:ascii="仿宋" w:hAnsi="仿宋" w:eastAsia="仿宋" w:cs="仿宋"/>
                <w:color w:val="000000"/>
                <w:sz w:val="24"/>
                <w:szCs w:val="24"/>
                <w:highlight w:val="none"/>
              </w:rPr>
              <w:t xml:space="preserve">配送与安装方案</w:t>
            </w:r>
            <w:r>
              <w:rPr>
                <w:rFonts w:hint="eastAsia" w:ascii="仿宋" w:hAnsi="仿宋" w:eastAsia="仿宋" w:cs="仿宋"/>
                <w:color w:val="000000"/>
                <w:sz w:val="24"/>
                <w:szCs w:val="24"/>
                <w:highlight w:val="none"/>
                <w:lang w:val="zh-CN"/>
              </w:rPr>
              <w:t xml:space="preserve">较完整、服务人员较充足、各类承诺根据采购内容进行较细化的定制、服务响应时间较及时、较准确清晰，整体方案较详细可行的得</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lang w:val="zh-CN"/>
              </w:rPr>
              <w:t xml:space="preserve">分；方案粗略、</w:t>
            </w:r>
            <w:r>
              <w:rPr>
                <w:rFonts w:hint="eastAsia" w:ascii="仿宋" w:hAnsi="仿宋" w:eastAsia="仿宋" w:cs="仿宋"/>
                <w:color w:val="000000"/>
                <w:sz w:val="24"/>
                <w:szCs w:val="24"/>
                <w:highlight w:val="none"/>
              </w:rPr>
              <w:t xml:space="preserve">配送与安装方案</w:t>
            </w:r>
            <w:r>
              <w:rPr>
                <w:rFonts w:hint="eastAsia" w:ascii="仿宋" w:hAnsi="仿宋" w:eastAsia="仿宋" w:cs="仿宋"/>
                <w:color w:val="000000"/>
                <w:sz w:val="24"/>
                <w:szCs w:val="24"/>
                <w:highlight w:val="none"/>
                <w:lang w:val="zh-CN"/>
              </w:rPr>
              <w:t xml:space="preserve">响应时间、基本达到要求，整体需要优化调整的得2分；方案一般，可操作性有欠缺的得1分；没有内容或其他情况不满足招标文件需求的不得分。</w:t>
            </w:r>
            <w:r>
              <w:rPr>
                <w:rFonts w:hint="eastAsia" w:ascii="仿宋" w:hAnsi="仿宋" w:eastAsia="仿宋" w:cs="仿宋"/>
                <w:color w:val="000000"/>
                <w:sz w:val="24"/>
                <w:szCs w:val="24"/>
                <w:highlight w:val="none"/>
              </w:rPr>
            </w:r>
            <w:r/>
          </w:p>
        </w:tc>
      </w:tr>
      <w:tr>
        <w:trPr/>
        <w:tc>
          <w:tcPr>
            <w:tcW w:w="373" w:type="dxa"/>
            <w:vAlign w:val="center"/>
            <w:vMerge w:val="continue"/>
            <w:textDirection w:val="lrTb"/>
            <w:noWrap w:val="false"/>
          </w:tcPr>
          <w:p>
            <w:pPr>
              <w:pStyle w:val="1054"/>
              <w:jc w:val="left"/>
              <w:spacing w:line="30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530" w:type="dxa"/>
            <w:vAlign w:val="center"/>
            <w:textDirection w:val="lrTb"/>
            <w:noWrap w:val="false"/>
          </w:tcPr>
          <w:p>
            <w:pPr>
              <w:pStyle w:val="1054"/>
              <w:jc w:val="left"/>
              <w:spacing w:line="30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培训方案</w:t>
            </w:r>
            <w:r>
              <w:rPr>
                <w:rFonts w:hint="eastAsia" w:ascii="仿宋" w:hAnsi="仿宋" w:eastAsia="仿宋" w:cs="仿宋"/>
                <w:color w:val="000000"/>
                <w:sz w:val="24"/>
                <w:szCs w:val="24"/>
                <w:highlight w:val="none"/>
              </w:rPr>
            </w:r>
            <w:r/>
          </w:p>
        </w:tc>
        <w:tc>
          <w:tcPr>
            <w:tcW w:w="395" w:type="dxa"/>
            <w:vAlign w:val="center"/>
            <w:textDirection w:val="lrTb"/>
            <w:noWrap w:val="false"/>
          </w:tcPr>
          <w:p>
            <w:pPr>
              <w:pStyle w:val="1054"/>
              <w:jc w:val="center"/>
              <w:spacing w:line="30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4.00</w:t>
            </w:r>
            <w:r>
              <w:rPr>
                <w:rFonts w:hint="eastAsia" w:ascii="仿宋" w:hAnsi="仿宋" w:eastAsia="仿宋" w:cs="仿宋"/>
                <w:color w:val="000000"/>
                <w:sz w:val="24"/>
                <w:szCs w:val="24"/>
                <w:highlight w:val="none"/>
              </w:rPr>
            </w:r>
            <w:r/>
          </w:p>
        </w:tc>
        <w:tc>
          <w:tcPr>
            <w:tcW w:w="3700" w:type="dxa"/>
            <w:vAlign w:val="center"/>
            <w:textDirection w:val="lrTb"/>
            <w:noWrap w:val="false"/>
          </w:tcPr>
          <w:p>
            <w:pPr>
              <w:pStyle w:val="1054"/>
              <w:jc w:val="left"/>
              <w:spacing w:line="30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rPr>
                <w:rFonts w:ascii="FangSong" w:hAnsi="FangSong" w:eastAsia="FangSong" w:cs="FangSong"/>
                <w:color w:val="000000"/>
                <w:sz w:val="24"/>
              </w:rPr>
              <w:t xml:space="preserve">根据投标文件中针对本项目制定的培训方案（含培训方案合理程度，完整性、灵活性及培训人数、时间、培训目标、培训内容方案等）进行评审。方案详细、完整、便于实施；培训人员专业且经验丰富、时间安排合理的得4分；方案较详细、较完整、较便于实施；培训人员较专业且经验较丰富、时间安排较合理的得3分；方案粗略、可操作性一般或经过优化培训方案可实现的得2分；方案一般，可操作性有欠缺的得1分；没有内容或其他情况不满足招标文件需求的不得分</w:t>
            </w:r>
            <w:r>
              <w:rPr>
                <w:rFonts w:hint="eastAsia" w:ascii="仿宋" w:hAnsi="仿宋" w:eastAsia="仿宋" w:cs="仿宋"/>
                <w:color w:val="000000"/>
                <w:sz w:val="24"/>
                <w:szCs w:val="24"/>
                <w:highlight w:val="none"/>
              </w:rPr>
              <w:t xml:space="preserve">。</w:t>
            </w:r>
            <w:r/>
          </w:p>
        </w:tc>
      </w:tr>
      <w:tr>
        <w:trPr/>
        <w:tc>
          <w:tcPr>
            <w:tcW w:w="373" w:type="dxa"/>
            <w:vAlign w:val="center"/>
            <w:textDirection w:val="lrTb"/>
            <w:noWrap w:val="false"/>
          </w:tcPr>
          <w:p>
            <w:pPr>
              <w:pStyle w:val="1054"/>
              <w:jc w:val="center"/>
              <w:spacing w:line="30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其他</w:t>
            </w:r>
            <w:r>
              <w:rPr>
                <w:rFonts w:hint="eastAsia" w:ascii="仿宋" w:hAnsi="仿宋" w:eastAsia="仿宋" w:cs="仿宋"/>
                <w:color w:val="000000"/>
                <w:sz w:val="24"/>
                <w:szCs w:val="24"/>
                <w:highlight w:val="none"/>
              </w:rPr>
            </w:r>
            <w:r/>
          </w:p>
        </w:tc>
        <w:tc>
          <w:tcPr>
            <w:tcW w:w="530" w:type="dxa"/>
            <w:vAlign w:val="center"/>
            <w:textDirection w:val="lrTb"/>
            <w:noWrap w:val="false"/>
          </w:tcPr>
          <w:p>
            <w:pPr>
              <w:pStyle w:val="1054"/>
              <w:jc w:val="left"/>
              <w:spacing w:line="300" w:lineRule="exact"/>
              <w:shd w:val="clear" w:color="auto" w:fill="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售后服务方案</w:t>
            </w:r>
            <w:r>
              <w:rPr>
                <w:rFonts w:hint="eastAsia" w:ascii="仿宋" w:hAnsi="仿宋" w:eastAsia="仿宋" w:cs="仿宋"/>
                <w:color w:val="000000"/>
                <w:sz w:val="24"/>
                <w:szCs w:val="24"/>
                <w:highlight w:val="none"/>
                <w:lang w:val="zh-CN"/>
              </w:rPr>
            </w:r>
            <w:r/>
          </w:p>
        </w:tc>
        <w:tc>
          <w:tcPr>
            <w:tcW w:w="395" w:type="dxa"/>
            <w:vAlign w:val="center"/>
            <w:textDirection w:val="lrTb"/>
            <w:noWrap w:val="false"/>
          </w:tcPr>
          <w:p>
            <w:pPr>
              <w:pStyle w:val="1054"/>
              <w:jc w:val="center"/>
              <w:spacing w:line="30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4.00</w:t>
            </w:r>
            <w:r>
              <w:rPr>
                <w:rFonts w:hint="eastAsia" w:ascii="仿宋" w:hAnsi="仿宋" w:eastAsia="仿宋" w:cs="仿宋"/>
                <w:color w:val="000000"/>
                <w:sz w:val="24"/>
                <w:szCs w:val="24"/>
                <w:highlight w:val="none"/>
              </w:rPr>
            </w:r>
            <w:r/>
          </w:p>
        </w:tc>
        <w:tc>
          <w:tcPr>
            <w:tcW w:w="3700" w:type="dxa"/>
            <w:vAlign w:val="center"/>
            <w:textDirection w:val="lrTb"/>
            <w:noWrap w:val="false"/>
          </w:tcPr>
          <w:p>
            <w:pPr>
              <w:pStyle w:val="1054"/>
              <w:jc w:val="left"/>
              <w:spacing w:line="30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 xml:space="preserve">根据投标人提供的售后服务体系、售后服务人员、售后服务承诺、售后服务应答及处理时间，质保期内的售后服务范围、质保期满后的售后服务范围进行评审。服务体系完整、售后服务人员充足、各类承诺根据采购内容进行细化的定制、服务响应时间及时、售后服务范围广、质保期满后售后服务内容及范围描述准确清晰，整体方案详细可行的得</w:t>
            </w:r>
            <w:r>
              <w:rPr>
                <w:rFonts w:hint="eastAsia" w:ascii="仿宋" w:hAnsi="仿宋" w:eastAsia="仿宋" w:cs="仿宋"/>
                <w:color w:val="000000"/>
                <w:sz w:val="24"/>
                <w:szCs w:val="24"/>
                <w:highlight w:val="none"/>
              </w:rPr>
              <w:t xml:space="preserve">4</w:t>
            </w:r>
            <w:r>
              <w:rPr>
                <w:rFonts w:hint="eastAsia" w:ascii="仿宋" w:hAnsi="仿宋" w:eastAsia="仿宋" w:cs="仿宋"/>
                <w:color w:val="000000"/>
                <w:sz w:val="24"/>
                <w:szCs w:val="24"/>
                <w:highlight w:val="none"/>
                <w:lang w:val="zh-CN"/>
              </w:rPr>
              <w:t xml:space="preserve">分；服务体系较完整、售后服务人员较充足、各类承诺根据采购内容进行较细化的定制、服务响应时间较及时、售后服务范围较广、质保期满后售后服务内容及范围描述较准确清晰，整体方案较详细可行的得</w:t>
            </w: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lang w:val="zh-CN"/>
              </w:rPr>
              <w:t xml:space="preserve">分；方案粗略、服务响应时间、售后服务期基本达到要求，整体需要优化调整的得2分；方案一般，可操作性有欠缺的得1分；没有内容或其他情况不满足招标文件需求的不得分。</w:t>
            </w:r>
            <w:r>
              <w:rPr>
                <w:rFonts w:hint="eastAsia" w:ascii="仿宋" w:hAnsi="仿宋" w:eastAsia="仿宋" w:cs="仿宋"/>
                <w:color w:val="000000"/>
                <w:sz w:val="24"/>
                <w:szCs w:val="24"/>
                <w:highlight w:val="none"/>
              </w:rPr>
            </w:r>
            <w:r/>
          </w:p>
        </w:tc>
      </w:tr>
    </w:tbl>
    <w:p>
      <w:pPr>
        <w:pStyle w:val="1054"/>
        <w:ind w:firstLine="482"/>
        <w:keepLines w:val="0"/>
        <w:keepNext w:val="0"/>
        <w:pageBreakBefore w:val="0"/>
        <w:shd w:val="clear" w:color="auto" w:fill="auto"/>
        <w:widowControl w:val="off"/>
        <w:rPr>
          <w:rFonts w:hint="eastAsia" w:ascii="仿宋" w:hAnsi="仿宋" w:eastAsia="仿宋" w:cs="仿宋"/>
          <w:color w:val="000000"/>
          <w:sz w:val="24"/>
          <w:highlight w:val="none"/>
        </w:rPr>
      </w:pPr>
      <w:r/>
      <w:bookmarkEnd w:id="210"/>
      <w:r>
        <w:rPr>
          <w:rFonts w:hint="eastAsia" w:ascii="仿宋" w:hAnsi="仿宋" w:eastAsia="仿宋" w:cs="仿宋"/>
          <w:b/>
          <w:color w:val="000000"/>
          <w:sz w:val="24"/>
          <w:highlight w:val="none"/>
        </w:rPr>
        <w:t xml:space="preserve">（三）评标结果</w:t>
      </w:r>
      <w:r>
        <w:rPr>
          <w:rFonts w:hint="eastAsia" w:ascii="仿宋" w:hAnsi="仿宋" w:eastAsia="仿宋" w:cs="仿宋"/>
          <w:b/>
          <w:color w:val="000000"/>
          <w:sz w:val="24"/>
          <w:highlight w:val="none"/>
        </w:rPr>
        <w:t xml:space="preserve">。</w:t>
      </w:r>
      <w:r>
        <w:rPr>
          <w:rFonts w:hint="eastAsia" w:ascii="仿宋" w:hAnsi="仿宋" w:eastAsia="仿宋" w:cs="仿宋"/>
          <w:color w:val="000000"/>
          <w:sz w:val="24"/>
          <w:highlight w:val="none"/>
        </w:rPr>
        <w:t xml:space="preserve">评标委员会按照本办法规定推荐中标候选人，并形成评标报告。</w:t>
      </w:r>
      <w:r>
        <w:rPr>
          <w:rFonts w:hint="eastAsia" w:ascii="仿宋" w:hAnsi="仿宋" w:eastAsia="仿宋" w:cs="仿宋"/>
          <w:color w:val="000000"/>
          <w:sz w:val="24"/>
          <w:highlight w:val="none"/>
        </w:rPr>
      </w:r>
      <w:r/>
    </w:p>
    <w:p>
      <w:pPr>
        <w:pStyle w:val="1054"/>
        <w:ind w:firstLine="482"/>
        <w:keepLines w:val="0"/>
        <w:keepNext w:val="0"/>
        <w:pageBreakBefore w:val="0"/>
        <w:spacing w:line="400" w:lineRule="exact"/>
        <w:shd w:val="clear" w:color="auto" w:fill="auto"/>
        <w:widowControl w:val="off"/>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（四）政府采购政策功能落实</w:t>
      </w:r>
      <w:r>
        <w:rPr>
          <w:rFonts w:hint="eastAsia" w:ascii="仿宋" w:hAnsi="仿宋" w:eastAsia="仿宋" w:cs="仿宋"/>
          <w:b/>
          <w:color w:val="000000"/>
          <w:sz w:val="24"/>
          <w:highlight w:val="none"/>
        </w:rPr>
      </w:r>
      <w:r/>
    </w:p>
    <w:p>
      <w:pPr>
        <w:pStyle w:val="1054"/>
        <w:ind w:firstLine="482"/>
        <w:keepLines w:val="0"/>
        <w:keepNext w:val="0"/>
        <w:pageBreakBefore w:val="0"/>
        <w:spacing w:line="500" w:lineRule="exact"/>
        <w:shd w:val="clear" w:color="auto" w:fill="auto"/>
        <w:widowControl w:val="off"/>
        <w:rPr>
          <w:rFonts w:hint="eastAsia" w:ascii="仿宋" w:hAnsi="仿宋" w:eastAsia="仿宋" w:cs="仿宋"/>
          <w:b/>
          <w:color w:val="000000"/>
          <w:sz w:val="24"/>
          <w:highlight w:val="none"/>
        </w:rPr>
      </w:pPr>
      <w:r>
        <w:rPr>
          <w:rFonts w:hint="eastAsia" w:ascii="仿宋" w:hAnsi="仿宋" w:eastAsia="仿宋" w:cs="仿宋"/>
          <w:b/>
          <w:bCs/>
          <w:color w:val="000000"/>
          <w:sz w:val="24"/>
          <w:highlight w:val="none"/>
        </w:rPr>
        <w:t xml:space="preserve">本项目落实的政府采购政策对应以下序号为</w:t>
      </w:r>
      <w:r>
        <w:rPr>
          <w:rFonts w:hint="eastAsia" w:ascii="仿宋" w:hAnsi="仿宋" w:eastAsia="仿宋" w:cs="仿宋"/>
          <w:b/>
          <w:bCs/>
          <w:color w:val="000000"/>
          <w:sz w:val="24"/>
          <w:highlight w:val="none"/>
          <w:u w:val="single"/>
        </w:rPr>
        <w:t xml:space="preserve"> 1和2和3和4   </w:t>
      </w:r>
      <w:r>
        <w:rPr>
          <w:rFonts w:hint="eastAsia" w:ascii="仿宋" w:hAnsi="仿宋" w:eastAsia="仿宋" w:cs="仿宋"/>
          <w:b/>
          <w:color w:val="000000"/>
          <w:sz w:val="24"/>
          <w:highlight w:val="none"/>
        </w:rPr>
      </w:r>
      <w:r/>
    </w:p>
    <w:p>
      <w:pPr>
        <w:pStyle w:val="1054"/>
        <w:numPr>
          <w:ilvl w:val="0"/>
          <w:numId w:val="0"/>
        </w:numPr>
        <w:ind w:firstLine="480"/>
        <w:keepLines w:val="0"/>
        <w:keepNext w:val="0"/>
        <w:pageBreakBefore w:val="0"/>
        <w:spacing w:line="460" w:lineRule="exact"/>
        <w:shd w:val="clear" w:color="auto" w:fill="auto"/>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lang w:val="en-US" w:eastAsia="zh-CN"/>
        </w:rPr>
        <w:t xml:space="preserve">1.</w:t>
      </w:r>
      <w:r>
        <w:rPr>
          <w:rFonts w:hint="eastAsia" w:ascii="仿宋" w:hAnsi="仿宋" w:eastAsia="仿宋" w:cs="仿宋"/>
          <w:color w:val="000000"/>
          <w:sz w:val="24"/>
          <w:highlight w:val="none"/>
        </w:rPr>
        <w:t xml:space="preserve">采购本国货物、工程和服务</w:t>
      </w:r>
      <w:r>
        <w:rPr>
          <w:rFonts w:hint="eastAsia" w:ascii="仿宋" w:hAnsi="仿宋" w:eastAsia="仿宋" w:cs="仿宋"/>
          <w:color w:val="000000"/>
          <w:sz w:val="24"/>
          <w:highlight w:val="none"/>
        </w:rPr>
      </w:r>
      <w:r/>
    </w:p>
    <w:p>
      <w:pPr>
        <w:pStyle w:val="1054"/>
        <w:ind w:firstLine="480"/>
        <w:spacing w:line="460" w:lineRule="exac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政府采购应当采购本国货物、工程和服务，但有《中华人民共和国政府采购法》第十条规定情形的除外。如采购进口产品的，应当符合《政府采购进口产品管理办法》（财库〔2007〕119号文）、《关于政府采购进口产品管理有关问题的通知》（财办库〔2008〕248号文）等相关规定。是否采购进口产品以采购需求中确定的为准。</w:t>
      </w:r>
      <w:r>
        <w:rPr>
          <w:rFonts w:hint="eastAsia" w:ascii="仿宋" w:hAnsi="仿宋" w:eastAsia="仿宋" w:cs="仿宋"/>
          <w:color w:val="000000"/>
          <w:sz w:val="24"/>
          <w:highlight w:val="none"/>
        </w:rPr>
      </w:r>
      <w:r/>
    </w:p>
    <w:p>
      <w:pPr>
        <w:pStyle w:val="1054"/>
        <w:ind w:firstLine="480"/>
        <w:spacing w:line="460" w:lineRule="exac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w:t>
      </w:r>
      <w:r>
        <w:rPr>
          <w:rFonts w:hint="eastAsia" w:ascii="仿宋" w:hAnsi="仿宋" w:eastAsia="仿宋" w:cs="仿宋"/>
          <w:color w:val="000000"/>
          <w:sz w:val="24"/>
          <w:highlight w:val="none"/>
          <w:lang w:val="en-US" w:eastAsia="zh-CN"/>
        </w:rPr>
        <w:t xml:space="preserve">.</w:t>
      </w:r>
      <w:r>
        <w:rPr>
          <w:rFonts w:hint="eastAsia" w:ascii="仿宋" w:hAnsi="仿宋" w:eastAsia="仿宋" w:cs="仿宋"/>
          <w:color w:val="000000"/>
          <w:sz w:val="24"/>
          <w:highlight w:val="none"/>
        </w:rPr>
        <w:t xml:space="preserve">中小企业政策</w:t>
      </w:r>
      <w:r>
        <w:rPr>
          <w:rFonts w:hint="eastAsia" w:ascii="仿宋" w:hAnsi="仿宋" w:eastAsia="仿宋" w:cs="仿宋"/>
          <w:color w:val="000000"/>
          <w:sz w:val="24"/>
          <w:highlight w:val="none"/>
        </w:rPr>
      </w:r>
      <w:r/>
    </w:p>
    <w:p>
      <w:pPr>
        <w:pStyle w:val="1054"/>
        <w:ind w:firstLine="480"/>
        <w:spacing w:line="460" w:lineRule="exac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本项目按以下第</w:t>
      </w:r>
      <w:r>
        <w:rPr>
          <w:rFonts w:hint="eastAsia" w:ascii="仿宋" w:hAnsi="仿宋" w:eastAsia="仿宋" w:cs="仿宋"/>
          <w:b/>
          <w:bCs/>
          <w:color w:val="000000"/>
          <w:sz w:val="24"/>
          <w:highlight w:val="none"/>
          <w:u w:val="single"/>
        </w:rPr>
        <w:t xml:space="preserve"> 2 </w:t>
      </w:r>
      <w:r>
        <w:rPr>
          <w:rFonts w:hint="eastAsia" w:ascii="仿宋" w:hAnsi="仿宋" w:eastAsia="仿宋" w:cs="仿宋"/>
          <w:color w:val="000000"/>
          <w:sz w:val="24"/>
          <w:highlight w:val="none"/>
        </w:rPr>
        <w:t xml:space="preserve">种政策确定本项目落实的中小企业政策：</w:t>
      </w:r>
      <w:r>
        <w:rPr>
          <w:rFonts w:hint="eastAsia" w:ascii="仿宋" w:hAnsi="仿宋" w:eastAsia="仿宋" w:cs="仿宋"/>
          <w:color w:val="000000"/>
          <w:sz w:val="24"/>
          <w:highlight w:val="none"/>
        </w:rPr>
      </w:r>
      <w:r/>
    </w:p>
    <w:p>
      <w:pPr>
        <w:pStyle w:val="1054"/>
        <w:ind w:firstLine="480"/>
        <w:spacing w:line="460" w:lineRule="exac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（1）本项目专门面向中小企业（含监狱企业、残疾人福利企业）采购。</w:t>
      </w:r>
      <w:r>
        <w:rPr>
          <w:rFonts w:hint="eastAsia" w:ascii="仿宋" w:hAnsi="仿宋" w:eastAsia="仿宋" w:cs="仿宋"/>
          <w:color w:val="000000"/>
          <w:sz w:val="24"/>
          <w:highlight w:val="none"/>
        </w:rPr>
      </w:r>
      <w:r/>
    </w:p>
    <w:p>
      <w:pPr>
        <w:pStyle w:val="1054"/>
        <w:ind w:firstLine="480"/>
        <w:spacing w:line="460" w:lineRule="exac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（2）投标人提供的</w:t>
      </w:r>
      <w:r>
        <w:rPr>
          <w:rFonts w:hint="eastAsia" w:ascii="仿宋" w:hAnsi="仿宋" w:eastAsia="仿宋" w:cs="仿宋"/>
          <w:color w:val="000000"/>
          <w:sz w:val="24"/>
          <w:highlight w:val="none"/>
          <w:lang w:val="en-US" w:eastAsia="zh-CN"/>
        </w:rPr>
        <w:t xml:space="preserve">货物</w:t>
      </w:r>
      <w:r>
        <w:rPr>
          <w:rFonts w:hint="eastAsia" w:ascii="仿宋" w:hAnsi="仿宋" w:eastAsia="仿宋" w:cs="仿宋"/>
          <w:color w:val="000000"/>
          <w:sz w:val="24"/>
          <w:highlight w:val="none"/>
        </w:rPr>
        <w:t xml:space="preserve">符合下列情形的，对小微企业报价给予</w:t>
      </w:r>
      <w:r>
        <w:rPr>
          <w:rFonts w:hint="eastAsia" w:ascii="仿宋" w:hAnsi="仿宋" w:eastAsia="仿宋" w:cs="仿宋"/>
          <w:color w:val="000000"/>
          <w:sz w:val="24"/>
          <w:highlight w:val="none"/>
          <w:u w:val="single"/>
        </w:rPr>
        <w:t xml:space="preserve">10%</w:t>
      </w:r>
      <w:r>
        <w:rPr>
          <w:rFonts w:hint="eastAsia" w:ascii="仿宋" w:hAnsi="仿宋" w:eastAsia="仿宋" w:cs="仿宋"/>
          <w:color w:val="000000"/>
          <w:sz w:val="24"/>
          <w:highlight w:val="none"/>
        </w:rPr>
        <w:t xml:space="preserve">的扣除，用扣除后的价格参加评审。</w:t>
      </w:r>
      <w:r>
        <w:rPr>
          <w:rFonts w:hint="eastAsia" w:ascii="仿宋" w:hAnsi="仿宋" w:eastAsia="仿宋" w:cs="仿宋"/>
          <w:color w:val="000000"/>
          <w:sz w:val="24"/>
          <w:highlight w:val="none"/>
        </w:rPr>
      </w:r>
      <w:r/>
    </w:p>
    <w:p>
      <w:pPr>
        <w:pStyle w:val="1054"/>
        <w:ind w:firstLine="480"/>
        <w:spacing w:line="460" w:lineRule="exac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在货物采购项目中，货物由中小企业制造，即货物由中小企业生产且使用该中小企业商号或者注册商标。</w:t>
      </w:r>
      <w:r>
        <w:rPr>
          <w:rFonts w:hint="eastAsia" w:ascii="仿宋" w:hAnsi="仿宋" w:eastAsia="仿宋" w:cs="仿宋"/>
          <w:color w:val="000000"/>
          <w:sz w:val="24"/>
          <w:highlight w:val="none"/>
        </w:rPr>
      </w:r>
      <w:r/>
    </w:p>
    <w:p>
      <w:pPr>
        <w:pStyle w:val="1054"/>
        <w:ind w:firstLine="480"/>
        <w:spacing w:line="460" w:lineRule="exac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rPr>
          <w:rFonts w:hint="eastAsia" w:ascii="仿宋" w:hAnsi="仿宋" w:eastAsia="仿宋" w:cs="仿宋"/>
          <w:color w:val="000000"/>
          <w:sz w:val="24"/>
          <w:highlight w:val="none"/>
        </w:rPr>
      </w:r>
      <w:r/>
    </w:p>
    <w:p>
      <w:pPr>
        <w:pStyle w:val="1054"/>
        <w:ind w:firstLine="480"/>
        <w:spacing w:line="460" w:lineRule="exac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rPr>
          <w:rFonts w:hint="eastAsia" w:ascii="仿宋" w:hAnsi="仿宋" w:eastAsia="仿宋" w:cs="仿宋"/>
          <w:color w:val="000000"/>
          <w:sz w:val="24"/>
          <w:highlight w:val="none"/>
        </w:rPr>
      </w:r>
      <w:r/>
    </w:p>
    <w:p>
      <w:pPr>
        <w:pStyle w:val="1054"/>
        <w:ind w:firstLine="480"/>
        <w:spacing w:line="460" w:lineRule="exac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rPr>
          <w:rFonts w:hint="eastAsia" w:ascii="仿宋" w:hAnsi="仿宋" w:eastAsia="仿宋" w:cs="仿宋"/>
          <w:color w:val="000000"/>
          <w:sz w:val="24"/>
          <w:highlight w:val="none"/>
        </w:rPr>
      </w:r>
      <w:r/>
    </w:p>
    <w:p>
      <w:pPr>
        <w:pStyle w:val="1054"/>
        <w:ind w:firstLine="480"/>
        <w:spacing w:line="460" w:lineRule="exac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5%（工程项目为2%）的扣除，用扣除后的价格参加评审。（是否接受联合体以“项目基本情况”相关内容为准，是否允许大中型企业向一家或者多家小微企业分包以“投标人须知”、“采购需求”相关内容为准。）</w:t>
      </w:r>
      <w:r>
        <w:rPr>
          <w:rFonts w:hint="eastAsia" w:ascii="仿宋" w:hAnsi="仿宋" w:eastAsia="仿宋" w:cs="仿宋"/>
          <w:color w:val="000000"/>
          <w:sz w:val="24"/>
          <w:highlight w:val="none"/>
        </w:rPr>
      </w:r>
      <w:r/>
    </w:p>
    <w:p>
      <w:pPr>
        <w:pStyle w:val="1054"/>
        <w:ind w:firstLine="480"/>
        <w:spacing w:line="460" w:lineRule="exac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3、政府采购节能产品、环境标志产品</w:t>
      </w:r>
      <w:r>
        <w:rPr>
          <w:rFonts w:hint="eastAsia" w:ascii="仿宋" w:hAnsi="仿宋" w:eastAsia="仿宋" w:cs="仿宋"/>
          <w:color w:val="000000"/>
          <w:sz w:val="24"/>
          <w:highlight w:val="none"/>
        </w:rPr>
      </w:r>
      <w:r/>
    </w:p>
    <w:p>
      <w:pPr>
        <w:pStyle w:val="1054"/>
        <w:ind w:firstLine="480"/>
        <w:spacing w:line="460" w:lineRule="exac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招标人拟采购的产品属于品目清单范围的，招标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rPr>
          <w:rFonts w:hint="eastAsia" w:ascii="仿宋" w:hAnsi="仿宋" w:eastAsia="仿宋" w:cs="仿宋"/>
          <w:color w:val="000000"/>
          <w:sz w:val="24"/>
          <w:highlight w:val="none"/>
        </w:rPr>
      </w:r>
      <w:r/>
    </w:p>
    <w:p>
      <w:pPr>
        <w:pStyle w:val="1054"/>
        <w:ind w:firstLine="480"/>
        <w:spacing w:line="460" w:lineRule="exac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（2）招标人拟采购的产品属于政府强制采购的节能产品品目清单范围的，投标人须提供国家确定的认证机构出具的、处于有效期之内的节能产品认证证书的，否则无效标处理。</w:t>
      </w:r>
      <w:r>
        <w:rPr>
          <w:rFonts w:hint="eastAsia" w:ascii="仿宋" w:hAnsi="仿宋" w:eastAsia="仿宋" w:cs="仿宋"/>
          <w:color w:val="000000"/>
          <w:sz w:val="24"/>
          <w:highlight w:val="none"/>
        </w:rPr>
      </w:r>
      <w:r/>
    </w:p>
    <w:p>
      <w:pPr>
        <w:pStyle w:val="1054"/>
        <w:ind w:firstLine="480"/>
        <w:spacing w:line="460" w:lineRule="exac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（3）招标人拟采购的产品属于优先采购的节能环保品目清单范围的，按以下条件优先采购：</w:t>
      </w:r>
      <w:r>
        <w:rPr>
          <w:rFonts w:hint="eastAsia" w:ascii="仿宋" w:hAnsi="仿宋" w:eastAsia="仿宋" w:cs="仿宋"/>
          <w:color w:val="000000"/>
          <w:sz w:val="24"/>
          <w:highlight w:val="none"/>
        </w:rPr>
      </w:r>
      <w:r/>
    </w:p>
    <w:p>
      <w:pPr>
        <w:pStyle w:val="1054"/>
        <w:ind w:firstLine="480"/>
        <w:spacing w:line="460" w:lineRule="exac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采用综合评分法的项目，对提供有效节能环保证书的投标人加分。</w:t>
      </w:r>
      <w:r>
        <w:rPr>
          <w:rFonts w:hint="eastAsia" w:ascii="仿宋" w:hAnsi="仿宋" w:eastAsia="仿宋" w:cs="仿宋"/>
          <w:color w:val="000000"/>
          <w:sz w:val="24"/>
          <w:highlight w:val="none"/>
        </w:rPr>
      </w:r>
      <w:r/>
    </w:p>
    <w:p>
      <w:pPr>
        <w:pStyle w:val="1054"/>
        <w:ind w:firstLine="480"/>
        <w:spacing w:line="460" w:lineRule="exac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采用最低评标价法的项目，同等条件下优先推荐提供有效节能环保证书多的投标人为中标人。</w:t>
      </w:r>
      <w:r>
        <w:rPr>
          <w:rFonts w:hint="eastAsia" w:ascii="仿宋" w:hAnsi="仿宋" w:eastAsia="仿宋" w:cs="仿宋"/>
          <w:color w:val="000000"/>
          <w:sz w:val="24"/>
          <w:highlight w:val="none"/>
        </w:rPr>
      </w:r>
      <w:r/>
    </w:p>
    <w:p>
      <w:pPr>
        <w:pStyle w:val="1054"/>
        <w:ind w:firstLine="480"/>
        <w:spacing w:line="460" w:lineRule="exac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4、商品包装、快递包装政府采购需求标准（试行）</w:t>
      </w:r>
      <w:r>
        <w:rPr>
          <w:rFonts w:hint="eastAsia" w:ascii="仿宋" w:hAnsi="仿宋" w:eastAsia="仿宋" w:cs="仿宋"/>
          <w:color w:val="000000"/>
          <w:sz w:val="24"/>
          <w:highlight w:val="none"/>
        </w:rPr>
      </w:r>
      <w:r/>
    </w:p>
    <w:p>
      <w:pPr>
        <w:pStyle w:val="1054"/>
        <w:ind w:firstLine="480"/>
        <w:spacing w:line="460" w:lineRule="exac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rPr>
          <w:rFonts w:hint="eastAsia" w:ascii="仿宋" w:hAnsi="仿宋" w:eastAsia="仿宋" w:cs="仿宋"/>
          <w:color w:val="000000"/>
          <w:sz w:val="24"/>
          <w:highlight w:val="none"/>
        </w:rPr>
      </w:r>
      <w:r/>
    </w:p>
    <w:p>
      <w:pPr>
        <w:pStyle w:val="1054"/>
        <w:ind w:firstLine="480"/>
        <w:spacing w:line="460" w:lineRule="exac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5、绿色数据中心政府采购需求标准（试行）</w:t>
      </w:r>
      <w:r>
        <w:rPr>
          <w:rFonts w:hint="eastAsia" w:ascii="仿宋" w:hAnsi="仿宋" w:eastAsia="仿宋" w:cs="仿宋"/>
          <w:color w:val="000000"/>
          <w:sz w:val="24"/>
          <w:highlight w:val="none"/>
        </w:rPr>
      </w:r>
      <w:r/>
    </w:p>
    <w:p>
      <w:pPr>
        <w:pStyle w:val="1054"/>
        <w:ind w:firstLine="480"/>
        <w:spacing w:line="460" w:lineRule="exact"/>
        <w:shd w:val="clear" w:color="auto" w:fill="auto"/>
        <w:rPr>
          <w:rFonts w:hint="eastAsia" w:ascii="仿宋" w:hAnsi="仿宋" w:eastAsia="仿宋" w:cs="仿宋"/>
          <w:color w:val="000000"/>
          <w:highlight w:val="none"/>
        </w:rPr>
      </w:pPr>
      <w:r>
        <w:rPr>
          <w:rFonts w:hint="eastAsia" w:ascii="仿宋" w:hAnsi="仿宋" w:eastAsia="仿宋" w:cs="仿宋"/>
          <w:color w:val="000000"/>
          <w:sz w:val="24"/>
          <w:highlight w:val="none"/>
        </w:rPr>
        <w:t xml:space="preserve">为加快数据中心绿色转型，根据财政部 生态环境部 工业和信息化部关于印发《绿色数据中心政府采购需求标准（试行）》的通知），本项目如涉及绿色数据中心，具体需求详见第四章采购需求。</w:t>
      </w:r>
      <w:r>
        <w:rPr>
          <w:rFonts w:hint="eastAsia" w:ascii="仿宋" w:hAnsi="仿宋" w:eastAsia="仿宋" w:cs="仿宋"/>
          <w:color w:val="000000"/>
          <w:highlight w:val="none"/>
        </w:rPr>
      </w:r>
      <w:r/>
    </w:p>
    <w:p>
      <w:pPr>
        <w:pStyle w:val="1055"/>
        <w:shd w:val="clear" w:color="auto" w:fill="auto"/>
        <w:rPr>
          <w:rFonts w:hint="eastAsia" w:ascii="仿宋" w:hAnsi="仿宋" w:eastAsia="仿宋" w:cs="仿宋"/>
          <w:bCs/>
          <w:color w:val="000000"/>
          <w:sz w:val="44"/>
          <w:highlight w:val="none"/>
        </w:rPr>
      </w:pPr>
      <w:r>
        <w:rPr>
          <w:rFonts w:hint="eastAsia" w:ascii="宋体" w:hAnsi="宋体" w:eastAsia="宋体" w:cs="宋体"/>
          <w:bCs/>
          <w:color w:val="000000"/>
          <w:sz w:val="44"/>
          <w:highlight w:val="none"/>
        </w:rPr>
        <w:br w:type="page" w:clear="all"/>
      </w:r>
      <w:bookmarkStart w:id="211" w:name="_Toc18167"/>
      <w:r>
        <w:rPr>
          <w:rFonts w:hint="eastAsia" w:ascii="仿宋" w:hAnsi="仿宋" w:eastAsia="仿宋" w:cs="仿宋"/>
          <w:bCs/>
          <w:color w:val="000000"/>
          <w:sz w:val="44"/>
          <w:highlight w:val="none"/>
        </w:rPr>
        <w:t xml:space="preserve">第六章  投标</w:t>
      </w:r>
      <w:bookmarkEnd w:id="206"/>
      <w:r/>
      <w:bookmarkEnd w:id="207"/>
      <w:r/>
      <w:bookmarkEnd w:id="208"/>
      <w:r>
        <w:rPr>
          <w:rFonts w:hint="eastAsia" w:ascii="仿宋" w:hAnsi="仿宋" w:eastAsia="仿宋" w:cs="仿宋"/>
          <w:bCs/>
          <w:color w:val="000000"/>
          <w:sz w:val="44"/>
          <w:highlight w:val="none"/>
        </w:rPr>
        <w:t xml:space="preserve">文件格式</w:t>
      </w:r>
      <w:bookmarkEnd w:id="211"/>
      <w:r>
        <w:rPr>
          <w:rFonts w:hint="eastAsia" w:ascii="仿宋" w:hAnsi="仿宋" w:eastAsia="仿宋" w:cs="仿宋"/>
          <w:bCs/>
          <w:color w:val="000000"/>
          <w:sz w:val="44"/>
          <w:highlight w:val="none"/>
        </w:rPr>
        <w:t xml:space="preserve"> </w:t>
      </w:r>
      <w:r>
        <w:rPr>
          <w:rFonts w:hint="eastAsia" w:ascii="仿宋" w:hAnsi="仿宋" w:eastAsia="仿宋" w:cs="仿宋"/>
          <w:bCs/>
          <w:color w:val="000000"/>
          <w:sz w:val="44"/>
          <w:highlight w:val="none"/>
        </w:rPr>
      </w:r>
      <w:r/>
    </w:p>
    <w:p>
      <w:pPr>
        <w:pStyle w:val="1054"/>
        <w:jc w:val="center"/>
        <w:shd w:val="clear" w:color="auto" w:fill="auto"/>
        <w:rPr>
          <w:rFonts w:hint="eastAsia" w:ascii="仿宋" w:hAnsi="仿宋" w:eastAsia="仿宋" w:cs="仿宋"/>
          <w:b/>
          <w:color w:val="000000"/>
          <w:sz w:val="72"/>
          <w:highlight w:val="none"/>
        </w:rPr>
      </w:pPr>
      <w:r/>
      <w:bookmarkStart w:id="212" w:name="_Hlt26671244"/>
      <w:r/>
      <w:bookmarkEnd w:id="212"/>
      <w:r/>
      <w:bookmarkStart w:id="213" w:name="_Hlt26955039"/>
      <w:r/>
      <w:bookmarkEnd w:id="213"/>
      <w:r/>
      <w:bookmarkStart w:id="214" w:name="_Toc26554094"/>
      <w:r/>
      <w:bookmarkStart w:id="215" w:name="_Toc49090576"/>
      <w:r/>
      <w:bookmarkStart w:id="216" w:name="_Toc120614282"/>
      <w:r>
        <w:rPr>
          <w:rFonts w:hint="eastAsia" w:ascii="仿宋" w:hAnsi="仿宋" w:eastAsia="仿宋" w:cs="仿宋"/>
          <w:b/>
          <w:color w:val="000000"/>
          <w:sz w:val="72"/>
          <w:highlight w:val="none"/>
        </w:rPr>
      </w:r>
      <w:r/>
    </w:p>
    <w:p>
      <w:pPr>
        <w:pStyle w:val="1054"/>
        <w:jc w:val="center"/>
        <w:shd w:val="clear" w:color="auto" w:fill="auto"/>
        <w:rPr>
          <w:rFonts w:hint="eastAsia" w:ascii="仿宋" w:hAnsi="仿宋" w:eastAsia="仿宋" w:cs="仿宋"/>
          <w:b/>
          <w:color w:val="000000"/>
          <w:sz w:val="72"/>
          <w:highlight w:val="none"/>
        </w:rPr>
      </w:pPr>
      <w:r>
        <w:rPr>
          <w:rFonts w:hint="eastAsia" w:ascii="仿宋" w:hAnsi="仿宋" w:eastAsia="仿宋" w:cs="仿宋"/>
          <w:b/>
          <w:color w:val="000000"/>
          <w:sz w:val="72"/>
          <w:highlight w:val="none"/>
        </w:rPr>
        <w:t xml:space="preserve">投  标  文  件</w:t>
      </w:r>
      <w:r>
        <w:rPr>
          <w:rFonts w:hint="eastAsia" w:ascii="仿宋" w:hAnsi="仿宋" w:eastAsia="仿宋" w:cs="仿宋"/>
          <w:b/>
          <w:color w:val="000000"/>
          <w:sz w:val="72"/>
          <w:highlight w:val="none"/>
        </w:rPr>
      </w:r>
      <w:r/>
    </w:p>
    <w:p>
      <w:pPr>
        <w:pStyle w:val="1054"/>
        <w:jc w:val="center"/>
        <w:shd w:val="clear" w:color="auto" w:fill="auto"/>
        <w:rPr>
          <w:rFonts w:hint="eastAsia" w:ascii="仿宋" w:hAnsi="仿宋" w:eastAsia="仿宋" w:cs="仿宋"/>
          <w:b/>
          <w:color w:val="000000"/>
          <w:sz w:val="72"/>
          <w:highlight w:val="none"/>
        </w:rPr>
      </w:pPr>
      <w:r>
        <w:rPr>
          <w:rFonts w:hint="eastAsia" w:ascii="仿宋" w:hAnsi="仿宋" w:eastAsia="仿宋" w:cs="仿宋"/>
          <w:b/>
          <w:color w:val="000000"/>
          <w:sz w:val="72"/>
          <w:highlight w:val="none"/>
        </w:rPr>
      </w:r>
      <w:r/>
    </w:p>
    <w:p>
      <w:pPr>
        <w:pStyle w:val="1054"/>
        <w:jc w:val="center"/>
        <w:shd w:val="clear" w:color="auto" w:fill="auto"/>
        <w:rPr>
          <w:rFonts w:hint="eastAsia" w:ascii="仿宋" w:hAnsi="仿宋" w:eastAsia="仿宋" w:cs="仿宋"/>
          <w:b/>
          <w:color w:val="000000"/>
          <w:sz w:val="72"/>
          <w:highlight w:val="none"/>
        </w:rPr>
      </w:pPr>
      <w:r>
        <w:rPr>
          <w:rFonts w:hint="eastAsia" w:ascii="仿宋" w:hAnsi="仿宋" w:eastAsia="仿宋" w:cs="仿宋"/>
          <w:b/>
          <w:color w:val="000000"/>
          <w:sz w:val="72"/>
          <w:highlight w:val="none"/>
        </w:rPr>
      </w:r>
      <w:r/>
    </w:p>
    <w:p>
      <w:pPr>
        <w:pStyle w:val="1054"/>
        <w:jc w:val="center"/>
        <w:shd w:val="clear" w:color="auto" w:fill="auto"/>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1054"/>
        <w:jc w:val="center"/>
        <w:shd w:val="clear" w:color="auto" w:fill="auto"/>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1054"/>
        <w:jc w:val="center"/>
        <w:shd w:val="clear" w:color="auto" w:fill="auto"/>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1054"/>
        <w:ind w:firstLine="1084"/>
        <w:shd w:val="clear" w:color="auto" w:fill="auto"/>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t xml:space="preserve">项 目 名 称：</w:t>
      </w:r>
      <w:r>
        <w:rPr>
          <w:rFonts w:hint="eastAsia" w:ascii="仿宋" w:hAnsi="仿宋" w:eastAsia="仿宋" w:cs="仿宋"/>
          <w:b/>
          <w:color w:val="000000"/>
          <w:sz w:val="36"/>
          <w:highlight w:val="none"/>
          <w:u w:val="single"/>
        </w:rPr>
        <w:t xml:space="preserve">               </w:t>
      </w:r>
      <w:r>
        <w:rPr>
          <w:rFonts w:hint="eastAsia" w:ascii="仿宋" w:hAnsi="仿宋" w:eastAsia="仿宋" w:cs="仿宋"/>
          <w:b/>
          <w:color w:val="000000"/>
          <w:sz w:val="36"/>
          <w:highlight w:val="none"/>
        </w:rPr>
      </w:r>
      <w:r/>
    </w:p>
    <w:p>
      <w:pPr>
        <w:pStyle w:val="1054"/>
        <w:ind w:firstLine="1084"/>
        <w:shd w:val="clear" w:color="auto" w:fill="auto"/>
        <w:rPr>
          <w:rFonts w:hint="eastAsia" w:ascii="仿宋" w:hAnsi="仿宋" w:eastAsia="仿宋" w:cs="仿宋"/>
          <w:b/>
          <w:color w:val="000000"/>
          <w:sz w:val="36"/>
          <w:highlight w:val="none"/>
          <w:u w:val="single"/>
        </w:rPr>
      </w:pPr>
      <w:r>
        <w:rPr>
          <w:rFonts w:hint="eastAsia" w:ascii="仿宋" w:hAnsi="仿宋" w:eastAsia="仿宋" w:cs="仿宋"/>
          <w:b/>
          <w:color w:val="000000"/>
          <w:sz w:val="36"/>
          <w:highlight w:val="none"/>
        </w:rPr>
        <w:t xml:space="preserve">项 目 编 号：</w:t>
      </w:r>
      <w:r>
        <w:rPr>
          <w:rFonts w:hint="eastAsia" w:ascii="仿宋" w:hAnsi="仿宋" w:eastAsia="仿宋" w:cs="仿宋"/>
          <w:b/>
          <w:color w:val="000000"/>
          <w:sz w:val="36"/>
          <w:highlight w:val="none"/>
          <w:u w:val="single"/>
        </w:rPr>
        <w:t xml:space="preserve">               </w:t>
      </w:r>
      <w:r>
        <w:rPr>
          <w:rFonts w:hint="eastAsia" w:ascii="仿宋" w:hAnsi="仿宋" w:eastAsia="仿宋" w:cs="仿宋"/>
          <w:b/>
          <w:color w:val="000000"/>
          <w:sz w:val="36"/>
          <w:highlight w:val="none"/>
          <w:u w:val="single"/>
        </w:rPr>
      </w:r>
      <w:r/>
    </w:p>
    <w:p>
      <w:pPr>
        <w:pStyle w:val="1054"/>
        <w:shd w:val="clear" w:color="auto" w:fill="auto"/>
        <w:rPr>
          <w:rFonts w:hint="eastAsia" w:ascii="仿宋" w:hAnsi="仿宋" w:eastAsia="仿宋" w:cs="仿宋"/>
          <w:b/>
          <w:color w:val="000000"/>
          <w:sz w:val="36"/>
          <w:highlight w:val="none"/>
          <w:u w:val="single"/>
        </w:rPr>
      </w:pPr>
      <w:r>
        <w:rPr>
          <w:rFonts w:hint="eastAsia" w:ascii="仿宋" w:hAnsi="仿宋" w:eastAsia="仿宋" w:cs="仿宋"/>
          <w:b/>
          <w:color w:val="000000"/>
          <w:sz w:val="36"/>
          <w:highlight w:val="none"/>
        </w:rPr>
        <w:t xml:space="preserve">      投标人名称 ：</w:t>
      </w:r>
      <w:r>
        <w:rPr>
          <w:rFonts w:hint="eastAsia" w:ascii="仿宋" w:hAnsi="仿宋" w:eastAsia="仿宋" w:cs="仿宋"/>
          <w:b/>
          <w:color w:val="000000"/>
          <w:sz w:val="36"/>
          <w:highlight w:val="none"/>
          <w:u w:val="single"/>
        </w:rPr>
        <w:t xml:space="preserve">（加盖CA电子公章）</w:t>
      </w:r>
      <w:r>
        <w:rPr>
          <w:rFonts w:hint="eastAsia" w:ascii="仿宋" w:hAnsi="仿宋" w:eastAsia="仿宋" w:cs="仿宋"/>
          <w:b/>
          <w:color w:val="000000"/>
          <w:sz w:val="36"/>
          <w:highlight w:val="none"/>
          <w:u w:val="single"/>
        </w:rPr>
      </w:r>
      <w:r/>
    </w:p>
    <w:p>
      <w:pPr>
        <w:pStyle w:val="1054"/>
        <w:shd w:val="clear" w:color="auto" w:fill="auto"/>
        <w:rPr>
          <w:rFonts w:hint="eastAsia" w:ascii="仿宋" w:hAnsi="仿宋" w:eastAsia="仿宋" w:cs="仿宋"/>
          <w:b/>
          <w:color w:val="000000"/>
          <w:sz w:val="36"/>
          <w:highlight w:val="none"/>
          <w:u w:val="single"/>
        </w:rPr>
      </w:pPr>
      <w:r>
        <w:rPr>
          <w:rFonts w:hint="eastAsia" w:ascii="仿宋" w:hAnsi="仿宋" w:eastAsia="仿宋" w:cs="仿宋"/>
          <w:b/>
          <w:color w:val="000000"/>
          <w:sz w:val="36"/>
          <w:highlight w:val="none"/>
        </w:rPr>
        <w:t xml:space="preserve">      日      期 ：</w:t>
      </w:r>
      <w:r>
        <w:rPr>
          <w:rFonts w:hint="eastAsia" w:ascii="仿宋" w:hAnsi="仿宋" w:eastAsia="仿宋" w:cs="仿宋"/>
          <w:b/>
          <w:color w:val="000000"/>
          <w:sz w:val="36"/>
          <w:highlight w:val="none"/>
          <w:u w:val="single"/>
        </w:rPr>
        <w:t xml:space="preserve">               </w:t>
      </w:r>
      <w:r>
        <w:rPr>
          <w:rFonts w:hint="eastAsia" w:ascii="仿宋" w:hAnsi="仿宋" w:eastAsia="仿宋" w:cs="仿宋"/>
          <w:b/>
          <w:color w:val="000000"/>
          <w:sz w:val="36"/>
          <w:highlight w:val="none"/>
          <w:u w:val="single"/>
        </w:rPr>
      </w:r>
      <w:r/>
    </w:p>
    <w:p>
      <w:pPr>
        <w:pStyle w:val="1054"/>
        <w:jc w:val="center"/>
        <w:spacing w:line="440" w:lineRule="exact"/>
        <w:shd w:val="clear" w:color="auto" w:fill="auto"/>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r>
      <w:r/>
    </w:p>
    <w:p>
      <w:pPr>
        <w:pStyle w:val="1054"/>
        <w:spacing w:line="440" w:lineRule="exact"/>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54"/>
        <w:ind w:firstLine="1084"/>
        <w:shd w:val="clear" w:color="auto" w:fill="auto"/>
        <w:rPr>
          <w:rFonts w:hint="eastAsia" w:ascii="仿宋" w:hAnsi="仿宋" w:eastAsia="仿宋" w:cs="仿宋"/>
          <w:b/>
          <w:bCs/>
          <w:color w:val="000000"/>
          <w:sz w:val="32"/>
          <w:szCs w:val="32"/>
          <w:highlight w:val="none"/>
        </w:rPr>
      </w:pPr>
      <w:r>
        <w:rPr>
          <w:rFonts w:hint="eastAsia" w:ascii="仿宋" w:hAnsi="仿宋" w:eastAsia="仿宋" w:cs="仿宋"/>
          <w:b/>
          <w:color w:val="000000"/>
          <w:sz w:val="36"/>
          <w:highlight w:val="none"/>
          <w:u w:val="single"/>
        </w:rPr>
        <w:br w:type="page" w:clear="all"/>
      </w:r>
      <w:r>
        <w:rPr>
          <w:rFonts w:hint="eastAsia" w:ascii="仿宋" w:hAnsi="仿宋" w:eastAsia="仿宋" w:cs="仿宋"/>
          <w:b/>
          <w:bCs/>
          <w:color w:val="000000"/>
          <w:sz w:val="32"/>
          <w:szCs w:val="32"/>
          <w:highlight w:val="none"/>
        </w:rPr>
      </w:r>
      <w:r/>
    </w:p>
    <w:p>
      <w:pPr>
        <w:pStyle w:val="1054"/>
        <w:jc w:val="center"/>
        <w:spacing w:line="440" w:lineRule="exact"/>
        <w:shd w:val="clear" w:color="auto" w:fill="auto"/>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t xml:space="preserve">投标文件目录</w:t>
      </w:r>
      <w:r>
        <w:rPr>
          <w:rFonts w:hint="eastAsia" w:ascii="仿宋" w:hAnsi="仿宋" w:eastAsia="仿宋" w:cs="仿宋"/>
          <w:b/>
          <w:bCs/>
          <w:color w:val="000000"/>
          <w:sz w:val="32"/>
          <w:szCs w:val="32"/>
          <w:highlight w:val="none"/>
        </w:rPr>
      </w:r>
      <w:r/>
    </w:p>
    <w:p>
      <w:pPr>
        <w:pStyle w:val="1054"/>
        <w:jc w:val="center"/>
        <w:spacing w:line="440" w:lineRule="exact"/>
        <w:shd w:val="clear" w:color="auto" w:fill="auto"/>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r>
      <w:r/>
    </w:p>
    <w:p>
      <w:pPr>
        <w:pStyle w:val="1054"/>
        <w:ind w:firstLine="560"/>
        <w:spacing w:line="600" w:lineRule="exact"/>
        <w:shd w:val="clear" w:color="auto" w:fil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一、投标声明及承诺函</w:t>
      </w:r>
      <w:r>
        <w:rPr>
          <w:rFonts w:hint="eastAsia" w:ascii="仿宋" w:hAnsi="仿宋" w:eastAsia="仿宋" w:cs="仿宋"/>
          <w:color w:val="000000"/>
          <w:sz w:val="28"/>
          <w:szCs w:val="28"/>
          <w:highlight w:val="none"/>
        </w:rPr>
      </w:r>
      <w:r/>
    </w:p>
    <w:p>
      <w:pPr>
        <w:pStyle w:val="1054"/>
        <w:ind w:firstLine="560"/>
        <w:spacing w:line="600" w:lineRule="exact"/>
        <w:shd w:val="clear" w:color="auto" w:fil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二、投标人基本情况</w:t>
      </w:r>
      <w:r>
        <w:rPr>
          <w:rFonts w:hint="eastAsia" w:ascii="仿宋" w:hAnsi="仿宋" w:eastAsia="仿宋" w:cs="仿宋"/>
          <w:color w:val="000000"/>
          <w:sz w:val="28"/>
          <w:szCs w:val="28"/>
          <w:highlight w:val="none"/>
        </w:rPr>
      </w:r>
      <w:r/>
    </w:p>
    <w:p>
      <w:pPr>
        <w:pStyle w:val="1054"/>
        <w:ind w:firstLine="560"/>
        <w:spacing w:line="600" w:lineRule="exact"/>
        <w:shd w:val="clear" w:color="auto" w:fil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三、满足特定资格要求的证明文件（如果设置特定资格要求，则需要提供）</w:t>
      </w:r>
      <w:r>
        <w:rPr>
          <w:rFonts w:hint="eastAsia" w:ascii="仿宋" w:hAnsi="仿宋" w:eastAsia="仿宋" w:cs="仿宋"/>
          <w:color w:val="000000"/>
          <w:sz w:val="28"/>
          <w:szCs w:val="28"/>
          <w:highlight w:val="none"/>
        </w:rPr>
      </w:r>
      <w:r/>
    </w:p>
    <w:p>
      <w:pPr>
        <w:pStyle w:val="1054"/>
        <w:ind w:firstLine="560"/>
        <w:spacing w:line="600" w:lineRule="exact"/>
        <w:shd w:val="clear" w:color="auto" w:fil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四、法人授权书</w:t>
      </w:r>
      <w:r>
        <w:rPr>
          <w:rFonts w:hint="eastAsia" w:ascii="仿宋" w:hAnsi="仿宋" w:eastAsia="仿宋" w:cs="仿宋"/>
          <w:color w:val="000000"/>
          <w:sz w:val="28"/>
          <w:szCs w:val="28"/>
          <w:highlight w:val="none"/>
        </w:rPr>
      </w:r>
      <w:r/>
    </w:p>
    <w:p>
      <w:pPr>
        <w:pStyle w:val="1054"/>
        <w:ind w:firstLine="560"/>
        <w:spacing w:line="600" w:lineRule="exact"/>
        <w:shd w:val="clear" w:color="auto" w:fil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五、开标一览表</w:t>
      </w:r>
      <w:r>
        <w:rPr>
          <w:rFonts w:hint="eastAsia" w:ascii="仿宋" w:hAnsi="仿宋" w:eastAsia="仿宋" w:cs="仿宋"/>
          <w:color w:val="000000"/>
          <w:sz w:val="28"/>
          <w:szCs w:val="28"/>
          <w:highlight w:val="none"/>
        </w:rPr>
      </w:r>
      <w:r/>
    </w:p>
    <w:p>
      <w:pPr>
        <w:pStyle w:val="1054"/>
        <w:ind w:firstLine="560"/>
        <w:spacing w:line="600" w:lineRule="exact"/>
        <w:shd w:val="clear" w:color="auto" w:fil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六、清单明细及报价表</w:t>
      </w:r>
      <w:r>
        <w:rPr>
          <w:rFonts w:hint="eastAsia" w:ascii="仿宋" w:hAnsi="仿宋" w:eastAsia="仿宋" w:cs="仿宋"/>
          <w:color w:val="000000"/>
          <w:sz w:val="28"/>
          <w:szCs w:val="28"/>
          <w:highlight w:val="none"/>
        </w:rPr>
      </w:r>
      <w:r/>
    </w:p>
    <w:p>
      <w:pPr>
        <w:pStyle w:val="1054"/>
        <w:ind w:firstLine="560"/>
        <w:spacing w:line="600" w:lineRule="exact"/>
        <w:shd w:val="clear" w:color="auto" w:fil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七、中小（微）企业声明函</w:t>
      </w:r>
      <w:r>
        <w:rPr>
          <w:rFonts w:hint="eastAsia" w:ascii="仿宋" w:hAnsi="仿宋" w:eastAsia="仿宋" w:cs="仿宋"/>
          <w:color w:val="000000"/>
          <w:sz w:val="28"/>
          <w:szCs w:val="28"/>
          <w:highlight w:val="none"/>
        </w:rPr>
      </w:r>
      <w:r/>
    </w:p>
    <w:p>
      <w:pPr>
        <w:pStyle w:val="1054"/>
        <w:ind w:firstLine="560"/>
        <w:spacing w:line="600" w:lineRule="exact"/>
        <w:shd w:val="clear" w:color="auto" w:fil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八、技术要求响应及偏离表</w:t>
      </w:r>
      <w:r>
        <w:rPr>
          <w:rFonts w:hint="eastAsia" w:ascii="仿宋" w:hAnsi="仿宋" w:eastAsia="仿宋" w:cs="仿宋"/>
          <w:color w:val="000000"/>
          <w:sz w:val="28"/>
          <w:szCs w:val="28"/>
          <w:highlight w:val="none"/>
        </w:rPr>
      </w:r>
      <w:r/>
    </w:p>
    <w:p>
      <w:pPr>
        <w:pStyle w:val="1054"/>
        <w:ind w:firstLine="560"/>
        <w:spacing w:line="600" w:lineRule="exact"/>
        <w:shd w:val="clear" w:color="auto" w:fil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九、项目组成员</w:t>
      </w:r>
      <w:r>
        <w:rPr>
          <w:rFonts w:hint="eastAsia" w:ascii="仿宋" w:hAnsi="仿宋" w:eastAsia="仿宋" w:cs="仿宋"/>
          <w:color w:val="000000"/>
          <w:sz w:val="28"/>
          <w:szCs w:val="28"/>
          <w:highlight w:val="none"/>
        </w:rPr>
      </w:r>
      <w:r/>
    </w:p>
    <w:p>
      <w:pPr>
        <w:pStyle w:val="1054"/>
        <w:ind w:firstLine="560"/>
        <w:spacing w:line="600" w:lineRule="exact"/>
        <w:shd w:val="clear" w:color="auto" w:fil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十、企业业绩</w:t>
      </w:r>
      <w:r>
        <w:rPr>
          <w:rFonts w:hint="eastAsia" w:ascii="仿宋" w:hAnsi="仿宋" w:eastAsia="仿宋" w:cs="仿宋"/>
          <w:color w:val="000000"/>
          <w:sz w:val="28"/>
          <w:szCs w:val="28"/>
          <w:highlight w:val="none"/>
        </w:rPr>
      </w:r>
      <w:r/>
    </w:p>
    <w:p>
      <w:pPr>
        <w:pStyle w:val="1054"/>
        <w:ind w:firstLine="560"/>
        <w:spacing w:line="600" w:lineRule="exact"/>
        <w:shd w:val="clear" w:color="auto" w:fil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十一、分包意向协议</w:t>
      </w:r>
      <w:r>
        <w:rPr>
          <w:rFonts w:hint="eastAsia" w:ascii="仿宋" w:hAnsi="仿宋" w:eastAsia="仿宋" w:cs="仿宋"/>
          <w:color w:val="000000"/>
          <w:sz w:val="28"/>
          <w:szCs w:val="28"/>
          <w:highlight w:val="none"/>
        </w:rPr>
      </w:r>
      <w:r/>
    </w:p>
    <w:p>
      <w:pPr>
        <w:pStyle w:val="1054"/>
        <w:ind w:firstLine="560"/>
        <w:spacing w:line="600" w:lineRule="exact"/>
        <w:shd w:val="clear" w:color="auto" w:fil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十二、项目实施方案</w:t>
      </w:r>
      <w:r>
        <w:rPr>
          <w:rFonts w:hint="eastAsia" w:ascii="仿宋" w:hAnsi="仿宋" w:eastAsia="仿宋" w:cs="仿宋"/>
          <w:color w:val="000000"/>
          <w:sz w:val="28"/>
          <w:szCs w:val="28"/>
          <w:highlight w:val="none"/>
        </w:rPr>
      </w:r>
      <w:r/>
    </w:p>
    <w:p>
      <w:pPr>
        <w:pStyle w:val="1054"/>
        <w:ind w:firstLine="560"/>
        <w:spacing w:line="600" w:lineRule="exact"/>
        <w:shd w:val="clear" w:color="auto" w:fil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十三、售后服务方案</w:t>
      </w:r>
      <w:r>
        <w:rPr>
          <w:rFonts w:hint="eastAsia" w:ascii="仿宋" w:hAnsi="仿宋" w:eastAsia="仿宋" w:cs="仿宋"/>
          <w:color w:val="000000"/>
          <w:sz w:val="28"/>
          <w:szCs w:val="28"/>
          <w:highlight w:val="none"/>
        </w:rPr>
      </w:r>
      <w:r/>
    </w:p>
    <w:p>
      <w:pPr>
        <w:pStyle w:val="1054"/>
        <w:ind w:firstLine="560"/>
        <w:spacing w:line="600" w:lineRule="exact"/>
        <w:shd w:val="clear" w:color="auto" w:fil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十四、所投产品如属于政府强制采购节能产品品目清单范围内，投标文件中必须提供国家确定的认证机构出具的、处于有效期之内的该节能产品认证证书图片</w:t>
      </w:r>
      <w:r>
        <w:rPr>
          <w:rFonts w:hint="eastAsia" w:ascii="仿宋" w:hAnsi="仿宋" w:eastAsia="仿宋" w:cs="仿宋"/>
          <w:color w:val="000000"/>
          <w:sz w:val="28"/>
          <w:szCs w:val="28"/>
          <w:highlight w:val="none"/>
        </w:rPr>
      </w:r>
      <w:r/>
    </w:p>
    <w:p>
      <w:pPr>
        <w:pStyle w:val="1054"/>
        <w:ind w:firstLine="560"/>
        <w:spacing w:line="600" w:lineRule="exact"/>
        <w:shd w:val="clear" w:color="auto" w:fill="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十五、★项和▲项证明材料</w:t>
      </w:r>
      <w:r>
        <w:rPr>
          <w:rFonts w:hint="eastAsia" w:ascii="仿宋" w:hAnsi="仿宋" w:eastAsia="仿宋" w:cs="仿宋"/>
          <w:color w:val="000000"/>
          <w:sz w:val="28"/>
          <w:szCs w:val="28"/>
          <w:highlight w:val="none"/>
          <w:lang w:val="en-US" w:eastAsia="zh-CN"/>
        </w:rPr>
      </w:r>
      <w:r/>
    </w:p>
    <w:p>
      <w:pPr>
        <w:pStyle w:val="1054"/>
        <w:ind w:firstLine="560"/>
        <w:spacing w:line="600" w:lineRule="exact"/>
        <w:shd w:val="clear" w:color="auto" w:fil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十六、</w:t>
      </w:r>
      <w:r>
        <w:rPr>
          <w:rFonts w:hint="eastAsia" w:ascii="仿宋" w:hAnsi="仿宋" w:eastAsia="仿宋" w:cs="仿宋"/>
          <w:color w:val="000000"/>
          <w:sz w:val="28"/>
          <w:szCs w:val="28"/>
          <w:highlight w:val="none"/>
        </w:rPr>
        <w:t xml:space="preserve">投标所需其他材料</w:t>
      </w:r>
      <w:r>
        <w:rPr>
          <w:rFonts w:hint="eastAsia" w:ascii="仿宋" w:hAnsi="仿宋" w:eastAsia="仿宋" w:cs="仿宋"/>
          <w:color w:val="000000"/>
          <w:sz w:val="28"/>
          <w:szCs w:val="28"/>
          <w:highlight w:val="none"/>
        </w:rPr>
      </w:r>
      <w:r/>
    </w:p>
    <w:p>
      <w:pPr>
        <w:pStyle w:val="1108"/>
        <w:shd w:val="clear" w:color="auto" w:fill="auto"/>
        <w:tabs>
          <w:tab w:val="right" w:pos="8720" w:leader="dot"/>
        </w:tabs>
        <w:rPr>
          <w:rFonts w:hint="eastAsia" w:ascii="仿宋" w:hAnsi="仿宋" w:eastAsia="仿宋" w:cs="仿宋"/>
          <w:caps w:val="0"/>
          <w:color w:val="000000"/>
          <w:highlight w:val="none"/>
          <w:lang w:val="en-US" w:eastAsia="zh-CN"/>
        </w:rPr>
      </w:pPr>
      <w:r>
        <w:rPr>
          <w:rFonts w:hint="eastAsia" w:ascii="仿宋" w:hAnsi="仿宋" w:eastAsia="仿宋" w:cs="仿宋"/>
          <w:caps w:val="0"/>
          <w:color w:val="000000"/>
          <w:highlight w:val="none"/>
          <w:lang w:val="en-US" w:eastAsia="zh-CN"/>
        </w:rPr>
      </w:r>
      <w:r/>
    </w:p>
    <w:p>
      <w:pPr>
        <w:pStyle w:val="1054"/>
        <w:ind w:firstLine="480"/>
        <w:spacing w:line="440" w:lineRule="exac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054"/>
        <w:ind w:firstLine="480"/>
        <w:spacing w:line="440" w:lineRule="exac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182"/>
        <w:shd w:val="clear" w:color="auto" w:fill="auto"/>
        <w:rPr>
          <w:rFonts w:hint="eastAsia" w:ascii="仿宋" w:hAnsi="仿宋" w:eastAsia="仿宋" w:cs="仿宋"/>
          <w:color w:val="000000"/>
          <w:highlight w:val="none"/>
        </w:rPr>
      </w:pPr>
      <w:r/>
      <w:bookmarkStart w:id="217" w:name="_Toc23838"/>
      <w:r>
        <w:rPr>
          <w:rFonts w:hint="eastAsia" w:ascii="仿宋" w:hAnsi="仿宋" w:eastAsia="仿宋" w:cs="仿宋"/>
          <w:color w:val="000000"/>
          <w:highlight w:val="none"/>
        </w:rPr>
      </w:r>
      <w:r/>
    </w:p>
    <w:p>
      <w:pPr>
        <w:pStyle w:val="1182"/>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182"/>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182"/>
        <w:shd w:val="clear" w:color="auto" w:fill="auto"/>
        <w:rPr>
          <w:rFonts w:hint="eastAsia" w:ascii="仿宋" w:hAnsi="仿宋" w:eastAsia="仿宋" w:cs="仿宋"/>
          <w:b/>
          <w:color w:val="000000"/>
          <w:sz w:val="32"/>
          <w:szCs w:val="32"/>
          <w:highlight w:val="none"/>
        </w:rPr>
        <w:outlineLvl w:val="1"/>
      </w:pPr>
      <w:r>
        <w:rPr>
          <w:rFonts w:hint="eastAsia" w:ascii="仿宋" w:hAnsi="仿宋" w:eastAsia="仿宋" w:cs="仿宋"/>
          <w:color w:val="000000"/>
          <w:highlight w:val="none"/>
        </w:rPr>
        <w:br w:type="page" w:clear="all"/>
      </w:r>
      <w:bookmarkEnd w:id="217"/>
      <w:r>
        <w:rPr>
          <w:rFonts w:hint="eastAsia" w:ascii="仿宋" w:hAnsi="仿宋" w:eastAsia="仿宋" w:cs="仿宋"/>
          <w:b/>
          <w:color w:val="000000"/>
          <w:sz w:val="32"/>
          <w:szCs w:val="32"/>
          <w:highlight w:val="none"/>
        </w:rPr>
        <w:t xml:space="preserve">一、</w:t>
      </w:r>
      <w:bookmarkEnd w:id="214"/>
      <w:r/>
      <w:bookmarkEnd w:id="215"/>
      <w:r/>
      <w:bookmarkEnd w:id="216"/>
      <w:r/>
      <w:bookmarkStart w:id="218" w:name="_Toc120614284"/>
      <w:r>
        <w:rPr>
          <w:rFonts w:hint="eastAsia" w:ascii="仿宋" w:hAnsi="仿宋" w:eastAsia="仿宋" w:cs="仿宋"/>
          <w:b/>
          <w:color w:val="000000"/>
          <w:sz w:val="32"/>
          <w:szCs w:val="32"/>
          <w:highlight w:val="none"/>
        </w:rPr>
        <w:t xml:space="preserve">投标声明及承诺函</w:t>
      </w:r>
      <w:r>
        <w:rPr>
          <w:rFonts w:hint="eastAsia" w:ascii="仿宋" w:hAnsi="仿宋" w:eastAsia="仿宋" w:cs="仿宋"/>
          <w:b/>
          <w:color w:val="000000"/>
          <w:sz w:val="32"/>
          <w:szCs w:val="32"/>
          <w:highlight w:val="none"/>
        </w:rPr>
      </w:r>
      <w:r/>
    </w:p>
    <w:p>
      <w:pPr>
        <w:pStyle w:val="1180"/>
        <w:jc w:val="left"/>
        <w:spacing w:line="500" w:lineRule="exact"/>
        <w:shd w:val="clear" w:color="auto" w:fill="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single"/>
        </w:rPr>
        <w:t xml:space="preserve">    （采购单位名称）：</w:t>
      </w:r>
      <w:r>
        <w:rPr>
          <w:rFonts w:hint="eastAsia" w:ascii="仿宋" w:hAnsi="仿宋" w:eastAsia="仿宋" w:cs="仿宋"/>
          <w:color w:val="000000"/>
          <w:sz w:val="24"/>
          <w:szCs w:val="24"/>
          <w:highlight w:val="none"/>
          <w:u w:val="single"/>
        </w:rPr>
      </w:r>
      <w:r/>
    </w:p>
    <w:p>
      <w:pPr>
        <w:pStyle w:val="1180"/>
        <w:ind w:firstLine="480"/>
        <w:jc w:val="left"/>
        <w:spacing w:line="50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根据已收到的项目编号为</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的</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项目的招标文件，我方在参加本项目招投标活动中，特做出如下承诺：</w:t>
      </w:r>
      <w:r>
        <w:rPr>
          <w:rFonts w:hint="eastAsia" w:ascii="仿宋" w:hAnsi="仿宋" w:eastAsia="仿宋" w:cs="仿宋"/>
          <w:color w:val="000000"/>
          <w:sz w:val="24"/>
          <w:szCs w:val="24"/>
          <w:highlight w:val="none"/>
        </w:rPr>
      </w:r>
      <w:r/>
    </w:p>
    <w:p>
      <w:pPr>
        <w:pStyle w:val="1180"/>
        <w:ind w:firstLine="480"/>
        <w:jc w:val="left"/>
        <w:spacing w:line="500" w:lineRule="exac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szCs w:val="24"/>
          <w:highlight w:val="none"/>
        </w:rPr>
        <w:t xml:space="preserve">一、我方</w:t>
      </w:r>
      <w:r>
        <w:rPr>
          <w:rFonts w:hint="eastAsia" w:ascii="仿宋" w:hAnsi="仿宋" w:eastAsia="仿宋" w:cs="仿宋"/>
          <w:color w:val="000000"/>
          <w:sz w:val="24"/>
          <w:highlight w:val="none"/>
        </w:rPr>
        <w:t xml:space="preserve">具备《中华人民共和国政府采购法》第二十二条第一款规定的6项条件；</w:t>
      </w:r>
      <w:r>
        <w:rPr>
          <w:rFonts w:hint="eastAsia" w:ascii="仿宋" w:hAnsi="仿宋" w:eastAsia="仿宋" w:cs="仿宋"/>
          <w:color w:val="000000"/>
          <w:sz w:val="24"/>
          <w:highlight w:val="none"/>
        </w:rPr>
      </w:r>
      <w:r/>
    </w:p>
    <w:p>
      <w:pPr>
        <w:pStyle w:val="1180"/>
        <w:ind w:firstLine="480"/>
        <w:jc w:val="left"/>
        <w:spacing w:line="50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rPr>
          <w:rFonts w:hint="eastAsia" w:ascii="仿宋" w:hAnsi="仿宋" w:eastAsia="仿宋" w:cs="仿宋"/>
          <w:color w:val="000000"/>
          <w:sz w:val="24"/>
          <w:szCs w:val="24"/>
          <w:highlight w:val="none"/>
        </w:rPr>
      </w:r>
      <w:r/>
    </w:p>
    <w:p>
      <w:pPr>
        <w:pStyle w:val="1180"/>
        <w:ind w:firstLine="480"/>
        <w:jc w:val="left"/>
        <w:spacing w:line="50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三、我方按招标文件要求提交投标文件，响应招标文件规定的投标有效期；</w:t>
      </w:r>
      <w:r>
        <w:rPr>
          <w:rFonts w:hint="eastAsia" w:ascii="仿宋" w:hAnsi="仿宋" w:eastAsia="仿宋" w:cs="仿宋"/>
          <w:color w:val="000000"/>
          <w:sz w:val="24"/>
          <w:szCs w:val="24"/>
          <w:highlight w:val="none"/>
        </w:rPr>
      </w:r>
      <w:r/>
    </w:p>
    <w:p>
      <w:pPr>
        <w:pStyle w:val="1180"/>
        <w:ind w:firstLine="480"/>
        <w:jc w:val="left"/>
        <w:spacing w:line="50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四、如果我方的投标文件被接受，我方将按《中华人民共和国民法典（第三编合同）》及其他有关法律、法规的规定，按期、按质、按量交付采购单位，全面做到履约守信；</w:t>
      </w:r>
      <w:r>
        <w:rPr>
          <w:rFonts w:hint="eastAsia" w:ascii="仿宋" w:hAnsi="仿宋" w:eastAsia="仿宋" w:cs="仿宋"/>
          <w:color w:val="000000"/>
          <w:sz w:val="24"/>
          <w:szCs w:val="24"/>
          <w:highlight w:val="none"/>
        </w:rPr>
      </w:r>
      <w:r/>
    </w:p>
    <w:p>
      <w:pPr>
        <w:pStyle w:val="1180"/>
        <w:ind w:firstLine="480"/>
        <w:jc w:val="left"/>
        <w:spacing w:line="50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五、我方若违背本声明及承诺约定，经查实，自愿接受招标人及相关主管部门相应的规定处理，并依法承担相应的法律责任。</w:t>
      </w:r>
      <w:r>
        <w:rPr>
          <w:rFonts w:hint="eastAsia" w:ascii="仿宋" w:hAnsi="仿宋" w:eastAsia="仿宋" w:cs="仿宋"/>
          <w:color w:val="000000"/>
          <w:sz w:val="24"/>
          <w:szCs w:val="24"/>
          <w:highlight w:val="none"/>
        </w:rPr>
      </w:r>
      <w:r/>
    </w:p>
    <w:p>
      <w:pPr>
        <w:pStyle w:val="1180"/>
        <w:ind w:firstLine="480"/>
        <w:jc w:val="left"/>
        <w:spacing w:line="50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六、我方同意招标人、采购代理机构将本声明及承诺函上网公开。</w:t>
      </w:r>
      <w:r>
        <w:rPr>
          <w:rFonts w:hint="eastAsia" w:ascii="仿宋" w:hAnsi="仿宋" w:eastAsia="仿宋" w:cs="仿宋"/>
          <w:color w:val="000000"/>
          <w:sz w:val="24"/>
          <w:szCs w:val="24"/>
          <w:highlight w:val="none"/>
        </w:rPr>
      </w:r>
      <w:r/>
    </w:p>
    <w:p>
      <w:pPr>
        <w:pStyle w:val="1180"/>
        <w:ind w:firstLine="480"/>
        <w:jc w:val="left"/>
        <w:spacing w:line="50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180"/>
        <w:jc w:val="left"/>
        <w:spacing w:line="50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180"/>
        <w:ind w:firstLine="480"/>
        <w:jc w:val="left"/>
        <w:spacing w:line="50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投标人名称： </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（加盖CA电子公章）</w:t>
      </w:r>
      <w:r>
        <w:rPr>
          <w:rFonts w:hint="eastAsia" w:ascii="仿宋" w:hAnsi="仿宋" w:eastAsia="仿宋" w:cs="仿宋"/>
          <w:color w:val="000000"/>
          <w:sz w:val="24"/>
          <w:szCs w:val="24"/>
          <w:highlight w:val="none"/>
        </w:rPr>
      </w:r>
      <w:r/>
    </w:p>
    <w:p>
      <w:pPr>
        <w:pStyle w:val="1180"/>
        <w:ind w:firstLine="480"/>
        <w:shd w:val="clear" w:color="auto" w:fill="auto"/>
        <w:rPr>
          <w:rFonts w:hint="eastAsia" w:ascii="仿宋" w:hAnsi="仿宋" w:eastAsia="仿宋" w:cs="仿宋"/>
          <w:color w:val="000000"/>
          <w:highlight w:val="none"/>
        </w:rPr>
      </w:pPr>
      <w:r>
        <w:rPr>
          <w:rFonts w:hint="eastAsia" w:ascii="仿宋" w:hAnsi="仿宋" w:eastAsia="仿宋" w:cs="仿宋"/>
          <w:color w:val="000000"/>
          <w:sz w:val="24"/>
          <w:szCs w:val="24"/>
          <w:highlight w:val="none"/>
        </w:rPr>
        <w:t xml:space="preserve">日期：    年    月   日</w:t>
      </w:r>
      <w:r>
        <w:rPr>
          <w:rFonts w:hint="eastAsia" w:ascii="仿宋" w:hAnsi="仿宋" w:eastAsia="仿宋" w:cs="仿宋"/>
          <w:color w:val="000000"/>
          <w:highlight w:val="none"/>
        </w:rPr>
      </w:r>
      <w:r/>
    </w:p>
    <w:p>
      <w:pPr>
        <w:pStyle w:val="1182"/>
        <w:shd w:val="clear" w:color="auto" w:fill="auto"/>
        <w:rPr>
          <w:rFonts w:hint="eastAsia" w:ascii="仿宋" w:hAnsi="仿宋" w:eastAsia="仿宋" w:cs="仿宋"/>
          <w:color w:val="000000"/>
          <w:highlight w:val="none"/>
        </w:rPr>
        <w:outlineLvl w:val="1"/>
      </w:pPr>
      <w:r>
        <w:rPr>
          <w:rFonts w:hint="eastAsia" w:ascii="仿宋" w:hAnsi="仿宋" w:eastAsia="仿宋" w:cs="仿宋"/>
          <w:color w:val="000000"/>
          <w:highlight w:val="none"/>
        </w:rPr>
        <w:br w:type="page" w:clear="all"/>
      </w:r>
      <w:r>
        <w:rPr>
          <w:rFonts w:hint="eastAsia" w:ascii="仿宋" w:hAnsi="仿宋" w:eastAsia="仿宋" w:cs="仿宋"/>
          <w:b/>
          <w:color w:val="000000"/>
          <w:sz w:val="32"/>
          <w:szCs w:val="32"/>
          <w:highlight w:val="none"/>
        </w:rPr>
        <w:t xml:space="preserve">二、投标人基本情况</w:t>
      </w:r>
      <w:r>
        <w:rPr>
          <w:rFonts w:hint="eastAsia" w:ascii="仿宋" w:hAnsi="仿宋" w:eastAsia="仿宋" w:cs="仿宋"/>
          <w:color w:val="000000"/>
          <w:highlight w:val="none"/>
        </w:rPr>
      </w:r>
      <w:r/>
    </w:p>
    <w:p>
      <w:pPr>
        <w:pStyle w:val="1138"/>
        <w:jc w:val="center"/>
        <w:shd w:val="clear" w:color="auto" w:fill="auto"/>
        <w:rPr>
          <w:rFonts w:hint="eastAsia" w:ascii="仿宋" w:hAnsi="仿宋" w:eastAsia="仿宋" w:cs="仿宋"/>
          <w:color w:val="000000"/>
          <w:sz w:val="44"/>
          <w:szCs w:val="44"/>
          <w:highlight w:val="none"/>
        </w:rPr>
      </w:pPr>
      <w:r>
        <w:rPr>
          <w:rFonts w:hint="eastAsia" w:ascii="仿宋" w:hAnsi="仿宋" w:eastAsia="仿宋" w:cs="仿宋"/>
          <w:color w:val="000000"/>
          <w:sz w:val="44"/>
          <w:szCs w:val="44"/>
          <w:highlight w:val="none"/>
        </w:rPr>
        <w:t xml:space="preserve">投标人基本情况表</w:t>
      </w:r>
      <w:r>
        <w:rPr>
          <w:rFonts w:hint="eastAsia" w:ascii="仿宋" w:hAnsi="仿宋" w:eastAsia="仿宋" w:cs="仿宋"/>
          <w:color w:val="000000"/>
          <w:sz w:val="44"/>
          <w:szCs w:val="4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1138"/>
              <w:jc w:val="center"/>
              <w:spacing w:line="60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投标人名称</w:t>
            </w:r>
            <w:r>
              <w:rPr>
                <w:rFonts w:hint="eastAsia" w:ascii="仿宋" w:hAnsi="仿宋" w:eastAsia="仿宋" w:cs="仿宋"/>
                <w:color w:val="000000"/>
                <w:sz w:val="24"/>
                <w:szCs w:val="24"/>
                <w:highlight w:val="none"/>
              </w:rPr>
            </w:r>
            <w:r/>
          </w:p>
        </w:tc>
        <w:tc>
          <w:tcPr>
            <w:gridSpan w:val="3"/>
            <w:tcW w:w="6998" w:type="dxa"/>
            <w:vAlign w:val="center"/>
            <w:textDirection w:val="lrTb"/>
            <w:noWrap w:val="false"/>
          </w:tcPr>
          <w:p>
            <w:pPr>
              <w:pStyle w:val="1138"/>
              <w:jc w:val="center"/>
              <w:spacing w:line="60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c>
          <w:tcPr>
            <w:tcW w:w="1526" w:type="dxa"/>
            <w:vAlign w:val="center"/>
            <w:textDirection w:val="lrTb"/>
            <w:noWrap w:val="false"/>
          </w:tcPr>
          <w:p>
            <w:pPr>
              <w:pStyle w:val="1138"/>
              <w:jc w:val="center"/>
              <w:spacing w:line="60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法定代表人</w:t>
            </w:r>
            <w:r>
              <w:rPr>
                <w:rFonts w:hint="eastAsia" w:ascii="仿宋" w:hAnsi="仿宋" w:eastAsia="仿宋" w:cs="仿宋"/>
                <w:color w:val="000000"/>
                <w:sz w:val="24"/>
                <w:szCs w:val="24"/>
                <w:highlight w:val="none"/>
              </w:rPr>
            </w:r>
            <w:r/>
          </w:p>
        </w:tc>
        <w:tc>
          <w:tcPr>
            <w:tcW w:w="3118" w:type="dxa"/>
            <w:vAlign w:val="center"/>
            <w:textDirection w:val="lrTb"/>
            <w:noWrap w:val="false"/>
          </w:tcPr>
          <w:p>
            <w:pPr>
              <w:pStyle w:val="1138"/>
              <w:jc w:val="center"/>
              <w:spacing w:line="60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76" w:type="dxa"/>
            <w:vAlign w:val="center"/>
            <w:textDirection w:val="lrTb"/>
            <w:noWrap w:val="false"/>
          </w:tcPr>
          <w:p>
            <w:pPr>
              <w:pStyle w:val="1138"/>
              <w:jc w:val="center"/>
              <w:spacing w:line="60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注册地区</w:t>
            </w:r>
            <w:r>
              <w:rPr>
                <w:rFonts w:hint="eastAsia" w:ascii="仿宋" w:hAnsi="仿宋" w:eastAsia="仿宋" w:cs="仿宋"/>
                <w:color w:val="000000"/>
                <w:sz w:val="24"/>
                <w:szCs w:val="24"/>
                <w:highlight w:val="none"/>
              </w:rPr>
            </w:r>
            <w:r/>
          </w:p>
        </w:tc>
        <w:tc>
          <w:tcPr>
            <w:tcW w:w="2604" w:type="dxa"/>
            <w:vAlign w:val="center"/>
            <w:textDirection w:val="lrTb"/>
            <w:noWrap w:val="false"/>
          </w:tcPr>
          <w:p>
            <w:pPr>
              <w:pStyle w:val="1138"/>
              <w:jc w:val="center"/>
              <w:spacing w:line="60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c>
          <w:tcPr>
            <w:tcW w:w="1526" w:type="dxa"/>
            <w:vAlign w:val="center"/>
            <w:textDirection w:val="lrTb"/>
            <w:noWrap w:val="false"/>
          </w:tcPr>
          <w:p>
            <w:pPr>
              <w:pStyle w:val="1138"/>
              <w:jc w:val="center"/>
              <w:spacing w:line="60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地址</w:t>
            </w:r>
            <w:r>
              <w:rPr>
                <w:rFonts w:hint="eastAsia" w:ascii="仿宋" w:hAnsi="仿宋" w:eastAsia="仿宋" w:cs="仿宋"/>
                <w:color w:val="000000"/>
                <w:sz w:val="24"/>
                <w:szCs w:val="24"/>
                <w:highlight w:val="none"/>
              </w:rPr>
            </w:r>
            <w:r/>
          </w:p>
        </w:tc>
        <w:tc>
          <w:tcPr>
            <w:tcW w:w="3118" w:type="dxa"/>
            <w:vAlign w:val="center"/>
            <w:textDirection w:val="lrTb"/>
            <w:noWrap w:val="false"/>
          </w:tcPr>
          <w:p>
            <w:pPr>
              <w:pStyle w:val="1138"/>
              <w:jc w:val="center"/>
              <w:spacing w:line="60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76" w:type="dxa"/>
            <w:vAlign w:val="center"/>
            <w:textDirection w:val="lrTb"/>
            <w:noWrap w:val="false"/>
          </w:tcPr>
          <w:p>
            <w:pPr>
              <w:pStyle w:val="1138"/>
              <w:jc w:val="center"/>
              <w:spacing w:line="60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邮政编码</w:t>
            </w:r>
            <w:r>
              <w:rPr>
                <w:rFonts w:hint="eastAsia" w:ascii="仿宋" w:hAnsi="仿宋" w:eastAsia="仿宋" w:cs="仿宋"/>
                <w:color w:val="000000"/>
                <w:sz w:val="24"/>
                <w:szCs w:val="24"/>
                <w:highlight w:val="none"/>
              </w:rPr>
            </w:r>
            <w:r/>
          </w:p>
        </w:tc>
        <w:tc>
          <w:tcPr>
            <w:tcW w:w="2604" w:type="dxa"/>
            <w:vAlign w:val="center"/>
            <w:textDirection w:val="lrTb"/>
            <w:noWrap w:val="false"/>
          </w:tcPr>
          <w:p>
            <w:pPr>
              <w:pStyle w:val="1138"/>
              <w:jc w:val="center"/>
              <w:spacing w:line="60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c>
          <w:tcPr>
            <w:tcW w:w="1526" w:type="dxa"/>
            <w:vAlign w:val="center"/>
            <w:textDirection w:val="lrTb"/>
            <w:noWrap w:val="false"/>
          </w:tcPr>
          <w:p>
            <w:pPr>
              <w:pStyle w:val="1138"/>
              <w:jc w:val="center"/>
              <w:spacing w:line="60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成立时间</w:t>
            </w:r>
            <w:r>
              <w:rPr>
                <w:rFonts w:hint="eastAsia" w:ascii="仿宋" w:hAnsi="仿宋" w:eastAsia="仿宋" w:cs="仿宋"/>
                <w:color w:val="000000"/>
                <w:sz w:val="24"/>
                <w:szCs w:val="24"/>
                <w:highlight w:val="none"/>
              </w:rPr>
            </w:r>
            <w:r/>
          </w:p>
        </w:tc>
        <w:tc>
          <w:tcPr>
            <w:tcW w:w="3118" w:type="dxa"/>
            <w:vAlign w:val="center"/>
            <w:textDirection w:val="lrTb"/>
            <w:noWrap w:val="false"/>
          </w:tcPr>
          <w:p>
            <w:pPr>
              <w:pStyle w:val="1138"/>
              <w:jc w:val="center"/>
              <w:spacing w:line="60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76" w:type="dxa"/>
            <w:vAlign w:val="center"/>
            <w:textDirection w:val="lrTb"/>
            <w:noWrap w:val="false"/>
          </w:tcPr>
          <w:p>
            <w:pPr>
              <w:pStyle w:val="1138"/>
              <w:jc w:val="center"/>
              <w:spacing w:line="60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单位性质</w:t>
            </w:r>
            <w:r>
              <w:rPr>
                <w:rFonts w:hint="eastAsia" w:ascii="仿宋" w:hAnsi="仿宋" w:eastAsia="仿宋" w:cs="仿宋"/>
                <w:color w:val="000000"/>
                <w:sz w:val="24"/>
                <w:szCs w:val="24"/>
                <w:highlight w:val="none"/>
              </w:rPr>
            </w:r>
            <w:r/>
          </w:p>
        </w:tc>
        <w:tc>
          <w:tcPr>
            <w:tcW w:w="2604" w:type="dxa"/>
            <w:vAlign w:val="center"/>
            <w:textDirection w:val="lrTb"/>
            <w:noWrap w:val="false"/>
          </w:tcPr>
          <w:p>
            <w:pPr>
              <w:pStyle w:val="1138"/>
              <w:jc w:val="center"/>
              <w:spacing w:line="60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c>
          <w:tcPr>
            <w:tcW w:w="1526" w:type="dxa"/>
            <w:vAlign w:val="center"/>
            <w:textDirection w:val="lrTb"/>
            <w:noWrap w:val="false"/>
          </w:tcPr>
          <w:p>
            <w:pPr>
              <w:pStyle w:val="1138"/>
              <w:jc w:val="center"/>
              <w:spacing w:line="60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注册号或社会信用代码</w:t>
            </w:r>
            <w:r>
              <w:rPr>
                <w:rFonts w:hint="eastAsia" w:ascii="仿宋" w:hAnsi="仿宋" w:eastAsia="仿宋" w:cs="仿宋"/>
                <w:color w:val="000000"/>
                <w:sz w:val="24"/>
                <w:szCs w:val="24"/>
                <w:highlight w:val="none"/>
              </w:rPr>
            </w:r>
            <w:r/>
          </w:p>
        </w:tc>
        <w:tc>
          <w:tcPr>
            <w:tcW w:w="3118" w:type="dxa"/>
            <w:vAlign w:val="center"/>
            <w:textDirection w:val="lrTb"/>
            <w:noWrap w:val="false"/>
          </w:tcPr>
          <w:p>
            <w:pPr>
              <w:pStyle w:val="1138"/>
              <w:jc w:val="center"/>
              <w:spacing w:line="60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76" w:type="dxa"/>
            <w:vAlign w:val="center"/>
            <w:textDirection w:val="lrTb"/>
            <w:noWrap w:val="false"/>
          </w:tcPr>
          <w:p>
            <w:pPr>
              <w:pStyle w:val="1138"/>
              <w:jc w:val="center"/>
              <w:spacing w:line="60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注册资本（万元）</w:t>
            </w:r>
            <w:r>
              <w:rPr>
                <w:rFonts w:hint="eastAsia" w:ascii="仿宋" w:hAnsi="仿宋" w:eastAsia="仿宋" w:cs="仿宋"/>
                <w:color w:val="000000"/>
                <w:sz w:val="24"/>
                <w:szCs w:val="24"/>
                <w:highlight w:val="none"/>
              </w:rPr>
            </w:r>
            <w:r/>
          </w:p>
        </w:tc>
        <w:tc>
          <w:tcPr>
            <w:tcW w:w="2604" w:type="dxa"/>
            <w:vAlign w:val="center"/>
            <w:textDirection w:val="lrTb"/>
            <w:noWrap w:val="false"/>
          </w:tcPr>
          <w:p>
            <w:pPr>
              <w:pStyle w:val="1138"/>
              <w:jc w:val="center"/>
              <w:spacing w:line="60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c>
          <w:tcPr>
            <w:tcW w:w="1526" w:type="dxa"/>
            <w:vAlign w:val="center"/>
            <w:textDirection w:val="lrTb"/>
            <w:noWrap w:val="false"/>
          </w:tcPr>
          <w:p>
            <w:pPr>
              <w:pStyle w:val="1138"/>
              <w:jc w:val="center"/>
              <w:spacing w:line="60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投标人类别</w:t>
            </w:r>
            <w:r>
              <w:rPr>
                <w:rFonts w:hint="eastAsia" w:ascii="仿宋" w:hAnsi="仿宋" w:eastAsia="仿宋" w:cs="仿宋"/>
                <w:color w:val="000000"/>
                <w:sz w:val="24"/>
                <w:szCs w:val="24"/>
                <w:highlight w:val="none"/>
              </w:rPr>
            </w:r>
            <w:r/>
          </w:p>
        </w:tc>
        <w:tc>
          <w:tcPr>
            <w:gridSpan w:val="3"/>
            <w:tcW w:w="6998" w:type="dxa"/>
            <w:vAlign w:val="center"/>
            <w:textDirection w:val="lrTb"/>
            <w:noWrap w:val="false"/>
          </w:tcPr>
          <w:p>
            <w:pPr>
              <w:pStyle w:val="1138"/>
              <w:jc w:val="center"/>
              <w:spacing w:line="60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c>
          <w:tcPr>
            <w:tcW w:w="1526" w:type="dxa"/>
            <w:vAlign w:val="center"/>
            <w:textDirection w:val="lrTb"/>
            <w:noWrap w:val="false"/>
          </w:tcPr>
          <w:p>
            <w:pPr>
              <w:pStyle w:val="1138"/>
              <w:jc w:val="center"/>
              <w:spacing w:line="60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开户银行</w:t>
            </w:r>
            <w:r>
              <w:rPr>
                <w:rFonts w:hint="eastAsia" w:ascii="仿宋" w:hAnsi="仿宋" w:eastAsia="仿宋" w:cs="仿宋"/>
                <w:color w:val="000000"/>
                <w:sz w:val="24"/>
                <w:szCs w:val="24"/>
                <w:highlight w:val="none"/>
              </w:rPr>
            </w:r>
            <w:r/>
          </w:p>
        </w:tc>
        <w:tc>
          <w:tcPr>
            <w:tcW w:w="3118" w:type="dxa"/>
            <w:vAlign w:val="center"/>
            <w:textDirection w:val="lrTb"/>
            <w:noWrap w:val="false"/>
          </w:tcPr>
          <w:p>
            <w:pPr>
              <w:pStyle w:val="1138"/>
              <w:jc w:val="center"/>
              <w:spacing w:line="60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76" w:type="dxa"/>
            <w:vAlign w:val="center"/>
            <w:textDirection w:val="lrTb"/>
            <w:noWrap w:val="false"/>
          </w:tcPr>
          <w:p>
            <w:pPr>
              <w:pStyle w:val="1138"/>
              <w:jc w:val="center"/>
              <w:spacing w:line="60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账号</w:t>
            </w:r>
            <w:r>
              <w:rPr>
                <w:rFonts w:hint="eastAsia" w:ascii="仿宋" w:hAnsi="仿宋" w:eastAsia="仿宋" w:cs="仿宋"/>
                <w:color w:val="000000"/>
                <w:sz w:val="24"/>
                <w:szCs w:val="24"/>
                <w:highlight w:val="none"/>
              </w:rPr>
            </w:r>
            <w:r/>
          </w:p>
        </w:tc>
        <w:tc>
          <w:tcPr>
            <w:tcW w:w="2604" w:type="dxa"/>
            <w:vAlign w:val="center"/>
            <w:textDirection w:val="lrTb"/>
            <w:noWrap w:val="false"/>
          </w:tcPr>
          <w:p>
            <w:pPr>
              <w:pStyle w:val="1138"/>
              <w:jc w:val="center"/>
              <w:spacing w:line="60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c>
          <w:tcPr>
            <w:tcW w:w="1526" w:type="dxa"/>
            <w:vAlign w:val="center"/>
            <w:textDirection w:val="lrTb"/>
            <w:noWrap w:val="false"/>
          </w:tcPr>
          <w:p>
            <w:pPr>
              <w:pStyle w:val="1138"/>
              <w:jc w:val="center"/>
              <w:spacing w:line="60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联系人</w:t>
            </w:r>
            <w:r>
              <w:rPr>
                <w:rFonts w:hint="eastAsia" w:ascii="仿宋" w:hAnsi="仿宋" w:eastAsia="仿宋" w:cs="仿宋"/>
                <w:color w:val="000000"/>
                <w:sz w:val="24"/>
                <w:szCs w:val="24"/>
                <w:highlight w:val="none"/>
              </w:rPr>
            </w:r>
            <w:r/>
          </w:p>
        </w:tc>
        <w:tc>
          <w:tcPr>
            <w:tcW w:w="3118" w:type="dxa"/>
            <w:vAlign w:val="center"/>
            <w:textDirection w:val="lrTb"/>
            <w:noWrap w:val="false"/>
          </w:tcPr>
          <w:p>
            <w:pPr>
              <w:pStyle w:val="1138"/>
              <w:jc w:val="center"/>
              <w:spacing w:line="60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76" w:type="dxa"/>
            <w:vAlign w:val="center"/>
            <w:textDirection w:val="lrTb"/>
            <w:noWrap w:val="false"/>
          </w:tcPr>
          <w:p>
            <w:pPr>
              <w:pStyle w:val="1138"/>
              <w:jc w:val="center"/>
              <w:spacing w:line="60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联系电话</w:t>
            </w:r>
            <w:r>
              <w:rPr>
                <w:rFonts w:hint="eastAsia" w:ascii="仿宋" w:hAnsi="仿宋" w:eastAsia="仿宋" w:cs="仿宋"/>
                <w:color w:val="000000"/>
                <w:sz w:val="24"/>
                <w:szCs w:val="24"/>
                <w:highlight w:val="none"/>
              </w:rPr>
            </w:r>
            <w:r/>
          </w:p>
        </w:tc>
        <w:tc>
          <w:tcPr>
            <w:tcW w:w="2604" w:type="dxa"/>
            <w:vAlign w:val="center"/>
            <w:textDirection w:val="lrTb"/>
            <w:noWrap w:val="false"/>
          </w:tcPr>
          <w:p>
            <w:pPr>
              <w:pStyle w:val="1138"/>
              <w:jc w:val="center"/>
              <w:spacing w:line="60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2376"/>
        </w:trPr>
        <w:tc>
          <w:tcPr>
            <w:tcW w:w="1526" w:type="dxa"/>
            <w:vAlign w:val="center"/>
            <w:textDirection w:val="lrTb"/>
            <w:noWrap w:val="false"/>
          </w:tcPr>
          <w:p>
            <w:pPr>
              <w:pStyle w:val="1138"/>
              <w:jc w:val="center"/>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经营范围</w:t>
            </w:r>
            <w:r>
              <w:rPr>
                <w:rFonts w:hint="eastAsia" w:ascii="仿宋" w:hAnsi="仿宋" w:eastAsia="仿宋" w:cs="仿宋"/>
                <w:color w:val="000000"/>
                <w:sz w:val="24"/>
                <w:szCs w:val="24"/>
                <w:highlight w:val="none"/>
              </w:rPr>
            </w:r>
            <w:r/>
          </w:p>
        </w:tc>
        <w:tc>
          <w:tcPr>
            <w:gridSpan w:val="3"/>
            <w:tcW w:w="6998" w:type="dxa"/>
            <w:vAlign w:val="top"/>
            <w:textDirection w:val="lrTb"/>
            <w:noWrap w:val="false"/>
          </w:tcPr>
          <w:p>
            <w:pPr>
              <w:pStyle w:val="1138"/>
              <w:ind w:firstLine="1432"/>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1134"/>
        </w:trPr>
        <w:tc>
          <w:tcPr>
            <w:tcW w:w="1526" w:type="dxa"/>
            <w:vAlign w:val="center"/>
            <w:textDirection w:val="lrTb"/>
            <w:noWrap w:val="false"/>
          </w:tcPr>
          <w:p>
            <w:pPr>
              <w:pStyle w:val="1138"/>
              <w:jc w:val="center"/>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备注</w:t>
            </w:r>
            <w:r>
              <w:rPr>
                <w:rFonts w:hint="eastAsia" w:ascii="仿宋" w:hAnsi="仿宋" w:eastAsia="仿宋" w:cs="仿宋"/>
                <w:color w:val="000000"/>
                <w:sz w:val="24"/>
                <w:szCs w:val="24"/>
                <w:highlight w:val="none"/>
              </w:rPr>
            </w:r>
            <w:r/>
          </w:p>
        </w:tc>
        <w:tc>
          <w:tcPr>
            <w:gridSpan w:val="3"/>
            <w:tcW w:w="6998" w:type="dxa"/>
            <w:vAlign w:val="center"/>
            <w:textDirection w:val="lrTb"/>
            <w:noWrap w:val="false"/>
          </w:tcPr>
          <w:p>
            <w:pPr>
              <w:pStyle w:val="1138"/>
              <w:jc w:val="center"/>
              <w:spacing w:line="50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提供营业执照等证明材料</w:t>
            </w:r>
            <w:r>
              <w:rPr>
                <w:rFonts w:hint="eastAsia" w:ascii="仿宋" w:hAnsi="仿宋" w:eastAsia="仿宋" w:cs="仿宋"/>
                <w:color w:val="000000"/>
                <w:sz w:val="24"/>
                <w:szCs w:val="24"/>
                <w:highlight w:val="none"/>
              </w:rPr>
            </w:r>
            <w:r/>
          </w:p>
        </w:tc>
      </w:tr>
    </w:tbl>
    <w:p>
      <w:pPr>
        <w:pStyle w:val="1054"/>
        <w:ind w:firstLine="480"/>
        <w:spacing w:line="440" w:lineRule="exac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054"/>
        <w:ind w:firstLine="480"/>
        <w:spacing w:line="440" w:lineRule="exac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054"/>
        <w:ind w:firstLine="480"/>
        <w:spacing w:line="440" w:lineRule="exac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180"/>
        <w:shd w:val="clear" w:color="auto" w:fill="auto"/>
        <w:rPr>
          <w:rFonts w:hint="eastAsia" w:ascii="仿宋" w:hAnsi="仿宋" w:eastAsia="仿宋" w:cs="仿宋"/>
          <w:i/>
          <w:color w:val="000000"/>
          <w:sz w:val="32"/>
          <w:szCs w:val="32"/>
          <w:highlight w:val="none"/>
          <w:u w:val="single"/>
        </w:rPr>
      </w:pPr>
      <w:r>
        <w:rPr>
          <w:rFonts w:hint="eastAsia" w:ascii="仿宋" w:hAnsi="仿宋" w:eastAsia="仿宋" w:cs="仿宋"/>
          <w:i/>
          <w:color w:val="000000"/>
          <w:sz w:val="32"/>
          <w:szCs w:val="32"/>
          <w:highlight w:val="none"/>
          <w:u w:val="single"/>
        </w:rPr>
      </w:r>
      <w:r/>
    </w:p>
    <w:p>
      <w:pPr>
        <w:pStyle w:val="1054"/>
        <w:shd w:val="clear" w:color="auto" w:fill="auto"/>
        <w:rPr>
          <w:rFonts w:hint="eastAsia" w:ascii="仿宋" w:hAnsi="仿宋" w:eastAsia="仿宋" w:cs="仿宋"/>
          <w:i/>
          <w:color w:val="000000"/>
          <w:sz w:val="32"/>
          <w:szCs w:val="32"/>
          <w:highlight w:val="none"/>
          <w:u w:val="single"/>
        </w:rPr>
        <w:outlineLvl w:val="1"/>
      </w:pPr>
      <w:r>
        <w:rPr>
          <w:rFonts w:hint="eastAsia" w:ascii="仿宋" w:hAnsi="仿宋" w:eastAsia="仿宋" w:cs="仿宋"/>
          <w:color w:val="000000"/>
          <w:highlight w:val="none"/>
        </w:rPr>
        <w:br w:type="page" w:clear="all"/>
      </w:r>
      <w:r>
        <w:rPr>
          <w:rFonts w:hint="eastAsia" w:ascii="仿宋" w:hAnsi="仿宋" w:eastAsia="仿宋" w:cs="仿宋"/>
          <w:b/>
          <w:color w:val="000000"/>
          <w:sz w:val="32"/>
          <w:szCs w:val="32"/>
          <w:highlight w:val="none"/>
        </w:rPr>
        <w:t xml:space="preserve">三、特定资格要求的证明文件</w:t>
      </w:r>
      <w:r>
        <w:rPr>
          <w:rFonts w:hint="eastAsia" w:ascii="仿宋" w:hAnsi="仿宋" w:eastAsia="仿宋" w:cs="仿宋"/>
          <w:i/>
          <w:color w:val="000000"/>
          <w:sz w:val="32"/>
          <w:szCs w:val="32"/>
          <w:highlight w:val="none"/>
          <w:u w:val="single"/>
        </w:rPr>
      </w:r>
      <w:r/>
    </w:p>
    <w:p>
      <w:pPr>
        <w:pStyle w:val="1054"/>
        <w:spacing w:line="460" w:lineRule="exact"/>
        <w:shd w:val="clear" w:color="auto" w:fill="auto"/>
        <w:rPr>
          <w:rFonts w:hint="eastAsia" w:ascii="仿宋" w:hAnsi="仿宋" w:eastAsia="仿宋" w:cs="仿宋"/>
          <w:bCs/>
          <w:color w:val="000000"/>
          <w:sz w:val="24"/>
          <w:highlight w:val="none"/>
        </w:rPr>
      </w:pPr>
      <w:r>
        <w:rPr>
          <w:rFonts w:hint="eastAsia" w:ascii="仿宋" w:hAnsi="仿宋" w:eastAsia="仿宋" w:cs="仿宋"/>
          <w:color w:val="000000"/>
          <w:sz w:val="24"/>
          <w:highlight w:val="none"/>
        </w:rPr>
        <w:t xml:space="preserve">    如果本项目申请人的特定资格要求中要求提供的，必须提供。</w:t>
      </w:r>
      <w:r>
        <w:rPr>
          <w:rFonts w:hint="eastAsia" w:ascii="仿宋" w:hAnsi="仿宋" w:eastAsia="仿宋" w:cs="仿宋"/>
          <w:bCs/>
          <w:color w:val="000000"/>
          <w:sz w:val="24"/>
          <w:highlight w:val="none"/>
        </w:rPr>
      </w:r>
      <w:r/>
    </w:p>
    <w:p>
      <w:pPr>
        <w:pStyle w:val="1054"/>
        <w:spacing w:line="460" w:lineRule="exact"/>
        <w:shd w:val="clear" w:color="auto" w:fill="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r>
      <w:r/>
    </w:p>
    <w:p>
      <w:pPr>
        <w:pStyle w:val="1054"/>
        <w:jc w:val="center"/>
        <w:shd w:val="clear" w:color="auto" w:fill="auto"/>
        <w:rPr>
          <w:rFonts w:hint="eastAsia" w:ascii="仿宋" w:hAnsi="仿宋" w:eastAsia="仿宋" w:cs="仿宋"/>
          <w:i/>
          <w:color w:val="000000"/>
          <w:sz w:val="32"/>
          <w:szCs w:val="32"/>
          <w:highlight w:val="none"/>
          <w:u w:val="single"/>
        </w:rPr>
      </w:pPr>
      <w:r>
        <w:rPr>
          <w:rFonts w:hint="eastAsia" w:ascii="仿宋" w:hAnsi="仿宋" w:eastAsia="仿宋" w:cs="仿宋"/>
          <w:i/>
          <w:color w:val="000000"/>
          <w:sz w:val="32"/>
          <w:szCs w:val="32"/>
          <w:highlight w:val="none"/>
          <w:u w:val="single"/>
        </w:rPr>
      </w:r>
      <w:r/>
    </w:p>
    <w:p>
      <w:pPr>
        <w:pStyle w:val="1054"/>
        <w:jc w:val="center"/>
        <w:shd w:val="clear" w:color="auto" w:fill="auto"/>
        <w:rPr>
          <w:rFonts w:hint="eastAsia" w:ascii="仿宋" w:hAnsi="仿宋" w:eastAsia="仿宋" w:cs="仿宋"/>
          <w:i/>
          <w:color w:val="000000"/>
          <w:sz w:val="32"/>
          <w:szCs w:val="32"/>
          <w:highlight w:val="none"/>
          <w:u w:val="single"/>
        </w:rPr>
      </w:pPr>
      <w:r>
        <w:rPr>
          <w:rFonts w:hint="eastAsia" w:ascii="仿宋" w:hAnsi="仿宋" w:eastAsia="仿宋" w:cs="仿宋"/>
          <w:i/>
          <w:color w:val="000000"/>
          <w:sz w:val="32"/>
          <w:szCs w:val="32"/>
          <w:highlight w:val="none"/>
          <w:u w:val="single"/>
        </w:rPr>
      </w:r>
      <w:r/>
    </w:p>
    <w:p>
      <w:pPr>
        <w:pStyle w:val="1054"/>
        <w:jc w:val="center"/>
        <w:shd w:val="clear" w:color="auto" w:fill="auto"/>
        <w:rPr>
          <w:rFonts w:hint="eastAsia" w:ascii="仿宋" w:hAnsi="仿宋" w:eastAsia="仿宋" w:cs="仿宋"/>
          <w:i/>
          <w:color w:val="000000"/>
          <w:sz w:val="32"/>
          <w:szCs w:val="32"/>
          <w:highlight w:val="none"/>
          <w:u w:val="single"/>
        </w:rPr>
      </w:pPr>
      <w:r>
        <w:rPr>
          <w:rFonts w:hint="eastAsia" w:ascii="仿宋" w:hAnsi="仿宋" w:eastAsia="仿宋" w:cs="仿宋"/>
          <w:i/>
          <w:color w:val="000000"/>
          <w:sz w:val="32"/>
          <w:szCs w:val="32"/>
          <w:highlight w:val="none"/>
          <w:u w:val="single"/>
        </w:rPr>
      </w:r>
      <w:r/>
    </w:p>
    <w:p>
      <w:pPr>
        <w:pStyle w:val="1054"/>
        <w:jc w:val="center"/>
        <w:shd w:val="clear" w:color="auto" w:fill="auto"/>
        <w:rPr>
          <w:rFonts w:hint="eastAsia" w:ascii="仿宋" w:hAnsi="仿宋" w:eastAsia="仿宋" w:cs="仿宋"/>
          <w:i/>
          <w:color w:val="000000"/>
          <w:sz w:val="32"/>
          <w:szCs w:val="32"/>
          <w:highlight w:val="none"/>
          <w:u w:val="single"/>
        </w:rPr>
      </w:pPr>
      <w:r>
        <w:rPr>
          <w:rFonts w:hint="eastAsia" w:ascii="仿宋" w:hAnsi="仿宋" w:eastAsia="仿宋" w:cs="仿宋"/>
          <w:i/>
          <w:color w:val="000000"/>
          <w:sz w:val="32"/>
          <w:szCs w:val="32"/>
          <w:highlight w:val="none"/>
          <w:u w:val="single"/>
        </w:rPr>
      </w:r>
      <w:r/>
    </w:p>
    <w:p>
      <w:pPr>
        <w:pStyle w:val="1054"/>
        <w:jc w:val="center"/>
        <w:shd w:val="clear" w:color="auto" w:fill="auto"/>
        <w:rPr>
          <w:rFonts w:hint="eastAsia" w:ascii="仿宋" w:hAnsi="仿宋" w:eastAsia="仿宋" w:cs="仿宋"/>
          <w:i/>
          <w:color w:val="000000"/>
          <w:sz w:val="32"/>
          <w:szCs w:val="32"/>
          <w:highlight w:val="none"/>
          <w:u w:val="single"/>
        </w:rPr>
      </w:pPr>
      <w:r>
        <w:rPr>
          <w:rFonts w:hint="eastAsia" w:ascii="仿宋" w:hAnsi="仿宋" w:eastAsia="仿宋" w:cs="仿宋"/>
          <w:i/>
          <w:color w:val="000000"/>
          <w:sz w:val="32"/>
          <w:szCs w:val="32"/>
          <w:highlight w:val="none"/>
          <w:u w:val="single"/>
        </w:rPr>
      </w:r>
      <w:r/>
    </w:p>
    <w:p>
      <w:pPr>
        <w:pStyle w:val="1054"/>
        <w:jc w:val="center"/>
        <w:shd w:val="clear" w:color="auto" w:fill="auto"/>
        <w:rPr>
          <w:rFonts w:hint="eastAsia" w:ascii="仿宋" w:hAnsi="仿宋" w:eastAsia="仿宋" w:cs="仿宋"/>
          <w:i/>
          <w:color w:val="000000"/>
          <w:sz w:val="32"/>
          <w:szCs w:val="32"/>
          <w:highlight w:val="none"/>
          <w:u w:val="single"/>
        </w:rPr>
      </w:pPr>
      <w:r>
        <w:rPr>
          <w:rFonts w:hint="eastAsia" w:ascii="仿宋" w:hAnsi="仿宋" w:eastAsia="仿宋" w:cs="仿宋"/>
          <w:i/>
          <w:color w:val="000000"/>
          <w:sz w:val="32"/>
          <w:szCs w:val="32"/>
          <w:highlight w:val="none"/>
          <w:u w:val="single"/>
        </w:rPr>
      </w:r>
      <w:r/>
    </w:p>
    <w:p>
      <w:pPr>
        <w:pStyle w:val="1054"/>
        <w:jc w:val="center"/>
        <w:shd w:val="clear" w:color="auto" w:fill="auto"/>
        <w:rPr>
          <w:rFonts w:hint="eastAsia" w:ascii="仿宋" w:hAnsi="仿宋" w:eastAsia="仿宋" w:cs="仿宋"/>
          <w:i/>
          <w:color w:val="000000"/>
          <w:sz w:val="32"/>
          <w:szCs w:val="32"/>
          <w:highlight w:val="none"/>
          <w:u w:val="single"/>
        </w:rPr>
      </w:pPr>
      <w:r>
        <w:rPr>
          <w:rFonts w:hint="eastAsia" w:ascii="仿宋" w:hAnsi="仿宋" w:eastAsia="仿宋" w:cs="仿宋"/>
          <w:i/>
          <w:color w:val="000000"/>
          <w:sz w:val="32"/>
          <w:szCs w:val="32"/>
          <w:highlight w:val="none"/>
          <w:u w:val="single"/>
        </w:rPr>
      </w:r>
      <w:r/>
    </w:p>
    <w:p>
      <w:pPr>
        <w:pStyle w:val="1054"/>
        <w:jc w:val="center"/>
        <w:shd w:val="clear" w:color="auto" w:fill="auto"/>
        <w:rPr>
          <w:rFonts w:hint="eastAsia" w:ascii="仿宋" w:hAnsi="仿宋" w:eastAsia="仿宋" w:cs="仿宋"/>
          <w:i/>
          <w:color w:val="000000"/>
          <w:sz w:val="32"/>
          <w:szCs w:val="32"/>
          <w:highlight w:val="none"/>
          <w:u w:val="single"/>
        </w:rPr>
      </w:pPr>
      <w:r>
        <w:rPr>
          <w:rFonts w:hint="eastAsia" w:ascii="仿宋" w:hAnsi="仿宋" w:eastAsia="仿宋" w:cs="仿宋"/>
          <w:i/>
          <w:color w:val="000000"/>
          <w:sz w:val="32"/>
          <w:szCs w:val="32"/>
          <w:highlight w:val="none"/>
          <w:u w:val="single"/>
        </w:rPr>
      </w:r>
      <w:r/>
    </w:p>
    <w:p>
      <w:pPr>
        <w:pStyle w:val="1054"/>
        <w:jc w:val="center"/>
        <w:shd w:val="clear" w:color="auto" w:fill="auto"/>
        <w:rPr>
          <w:rFonts w:hint="eastAsia" w:ascii="仿宋" w:hAnsi="仿宋" w:eastAsia="仿宋" w:cs="仿宋"/>
          <w:i/>
          <w:color w:val="000000"/>
          <w:sz w:val="32"/>
          <w:szCs w:val="32"/>
          <w:highlight w:val="none"/>
          <w:u w:val="single"/>
        </w:rPr>
      </w:pPr>
      <w:r>
        <w:rPr>
          <w:rFonts w:hint="eastAsia" w:ascii="仿宋" w:hAnsi="仿宋" w:eastAsia="仿宋" w:cs="仿宋"/>
          <w:i/>
          <w:color w:val="000000"/>
          <w:sz w:val="32"/>
          <w:szCs w:val="32"/>
          <w:highlight w:val="none"/>
          <w:u w:val="single"/>
        </w:rPr>
      </w:r>
      <w:r/>
    </w:p>
    <w:p>
      <w:pPr>
        <w:pStyle w:val="1054"/>
        <w:jc w:val="center"/>
        <w:shd w:val="clear" w:color="auto" w:fill="auto"/>
        <w:rPr>
          <w:rFonts w:hint="eastAsia" w:ascii="仿宋" w:hAnsi="仿宋" w:eastAsia="仿宋" w:cs="仿宋"/>
          <w:i/>
          <w:color w:val="000000"/>
          <w:sz w:val="32"/>
          <w:szCs w:val="32"/>
          <w:highlight w:val="none"/>
          <w:u w:val="single"/>
        </w:rPr>
      </w:pPr>
      <w:r>
        <w:rPr>
          <w:rFonts w:hint="eastAsia" w:ascii="仿宋" w:hAnsi="仿宋" w:eastAsia="仿宋" w:cs="仿宋"/>
          <w:i/>
          <w:color w:val="000000"/>
          <w:sz w:val="32"/>
          <w:szCs w:val="32"/>
          <w:highlight w:val="none"/>
          <w:u w:val="single"/>
        </w:rPr>
      </w:r>
      <w:r/>
    </w:p>
    <w:p>
      <w:pPr>
        <w:pStyle w:val="1054"/>
        <w:jc w:val="center"/>
        <w:shd w:val="clear" w:color="auto" w:fill="auto"/>
        <w:rPr>
          <w:rFonts w:hint="eastAsia" w:ascii="仿宋" w:hAnsi="仿宋" w:eastAsia="仿宋" w:cs="仿宋"/>
          <w:i/>
          <w:color w:val="000000"/>
          <w:sz w:val="32"/>
          <w:szCs w:val="32"/>
          <w:highlight w:val="none"/>
          <w:u w:val="single"/>
        </w:rPr>
      </w:pPr>
      <w:r>
        <w:rPr>
          <w:rFonts w:hint="eastAsia" w:ascii="仿宋" w:hAnsi="仿宋" w:eastAsia="仿宋" w:cs="仿宋"/>
          <w:i/>
          <w:color w:val="000000"/>
          <w:sz w:val="32"/>
          <w:szCs w:val="32"/>
          <w:highlight w:val="none"/>
          <w:u w:val="single"/>
        </w:rPr>
      </w:r>
      <w:r/>
    </w:p>
    <w:p>
      <w:pPr>
        <w:pStyle w:val="1054"/>
        <w:jc w:val="center"/>
        <w:shd w:val="clear" w:color="auto" w:fill="auto"/>
        <w:rPr>
          <w:rFonts w:hint="eastAsia" w:ascii="仿宋" w:hAnsi="仿宋" w:eastAsia="仿宋" w:cs="仿宋"/>
          <w:i/>
          <w:color w:val="000000"/>
          <w:sz w:val="32"/>
          <w:szCs w:val="32"/>
          <w:highlight w:val="none"/>
          <w:u w:val="single"/>
        </w:rPr>
      </w:pPr>
      <w:r>
        <w:rPr>
          <w:rFonts w:hint="eastAsia" w:ascii="仿宋" w:hAnsi="仿宋" w:eastAsia="仿宋" w:cs="仿宋"/>
          <w:i/>
          <w:color w:val="000000"/>
          <w:sz w:val="32"/>
          <w:szCs w:val="32"/>
          <w:highlight w:val="none"/>
          <w:u w:val="single"/>
        </w:rPr>
      </w:r>
      <w:r/>
    </w:p>
    <w:p>
      <w:pPr>
        <w:pStyle w:val="1054"/>
        <w:jc w:val="center"/>
        <w:shd w:val="clear" w:color="auto" w:fill="auto"/>
        <w:rPr>
          <w:rFonts w:hint="eastAsia" w:ascii="仿宋" w:hAnsi="仿宋" w:eastAsia="仿宋" w:cs="仿宋"/>
          <w:i/>
          <w:color w:val="000000"/>
          <w:sz w:val="32"/>
          <w:szCs w:val="32"/>
          <w:highlight w:val="none"/>
          <w:u w:val="single"/>
        </w:rPr>
      </w:pPr>
      <w:r>
        <w:rPr>
          <w:rFonts w:hint="eastAsia" w:ascii="仿宋" w:hAnsi="仿宋" w:eastAsia="仿宋" w:cs="仿宋"/>
          <w:i/>
          <w:color w:val="000000"/>
          <w:sz w:val="32"/>
          <w:szCs w:val="32"/>
          <w:highlight w:val="none"/>
          <w:u w:val="single"/>
        </w:rPr>
      </w:r>
      <w:r/>
    </w:p>
    <w:p>
      <w:pPr>
        <w:pStyle w:val="1054"/>
        <w:jc w:val="center"/>
        <w:shd w:val="clear" w:color="auto" w:fill="auto"/>
        <w:rPr>
          <w:rFonts w:hint="eastAsia" w:ascii="仿宋" w:hAnsi="仿宋" w:eastAsia="仿宋" w:cs="仿宋"/>
          <w:i/>
          <w:color w:val="000000"/>
          <w:sz w:val="32"/>
          <w:szCs w:val="32"/>
          <w:highlight w:val="none"/>
          <w:u w:val="single"/>
        </w:rPr>
      </w:pPr>
      <w:r>
        <w:rPr>
          <w:rFonts w:hint="eastAsia" w:ascii="仿宋" w:hAnsi="仿宋" w:eastAsia="仿宋" w:cs="仿宋"/>
          <w:i/>
          <w:color w:val="000000"/>
          <w:sz w:val="32"/>
          <w:szCs w:val="32"/>
          <w:highlight w:val="none"/>
          <w:u w:val="single"/>
        </w:rPr>
      </w:r>
      <w:r/>
    </w:p>
    <w:p>
      <w:pPr>
        <w:pStyle w:val="1054"/>
        <w:jc w:val="center"/>
        <w:shd w:val="clear" w:color="auto" w:fill="auto"/>
        <w:rPr>
          <w:rFonts w:hint="eastAsia" w:ascii="仿宋" w:hAnsi="仿宋" w:eastAsia="仿宋" w:cs="仿宋"/>
          <w:i/>
          <w:color w:val="000000"/>
          <w:sz w:val="32"/>
          <w:szCs w:val="32"/>
          <w:highlight w:val="none"/>
          <w:u w:val="single"/>
        </w:rPr>
      </w:pPr>
      <w:r>
        <w:rPr>
          <w:rFonts w:hint="eastAsia" w:ascii="仿宋" w:hAnsi="仿宋" w:eastAsia="仿宋" w:cs="仿宋"/>
          <w:i/>
          <w:color w:val="000000"/>
          <w:sz w:val="32"/>
          <w:szCs w:val="32"/>
          <w:highlight w:val="none"/>
          <w:u w:val="single"/>
        </w:rPr>
      </w:r>
      <w:r/>
    </w:p>
    <w:p>
      <w:pPr>
        <w:pStyle w:val="1054"/>
        <w:jc w:val="center"/>
        <w:shd w:val="clear" w:color="auto" w:fill="auto"/>
        <w:rPr>
          <w:rFonts w:hint="eastAsia" w:ascii="仿宋" w:hAnsi="仿宋" w:eastAsia="仿宋" w:cs="仿宋"/>
          <w:i/>
          <w:color w:val="000000"/>
          <w:sz w:val="32"/>
          <w:szCs w:val="32"/>
          <w:highlight w:val="none"/>
          <w:u w:val="single"/>
        </w:rPr>
      </w:pPr>
      <w:r>
        <w:rPr>
          <w:rFonts w:hint="eastAsia" w:ascii="仿宋" w:hAnsi="仿宋" w:eastAsia="仿宋" w:cs="仿宋"/>
          <w:i/>
          <w:color w:val="000000"/>
          <w:sz w:val="32"/>
          <w:szCs w:val="32"/>
          <w:highlight w:val="none"/>
          <w:u w:val="single"/>
        </w:rPr>
      </w:r>
      <w:r/>
    </w:p>
    <w:p>
      <w:pPr>
        <w:pStyle w:val="1140"/>
        <w:shd w:val="clear" w:color="auto" w:fill="auto"/>
        <w:rPr>
          <w:rFonts w:hint="eastAsia" w:ascii="仿宋" w:hAnsi="仿宋" w:eastAsia="仿宋" w:cs="仿宋"/>
          <w:i/>
          <w:color w:val="000000"/>
          <w:highlight w:val="none"/>
          <w:u w:val="single"/>
          <w:lang w:val="en-US"/>
        </w:rPr>
      </w:pPr>
      <w:r>
        <w:rPr>
          <w:rFonts w:hint="eastAsia" w:ascii="仿宋" w:hAnsi="仿宋" w:eastAsia="仿宋" w:cs="仿宋"/>
          <w:i/>
          <w:color w:val="000000"/>
          <w:highlight w:val="none"/>
          <w:u w:val="single"/>
          <w:lang w:val="en-US"/>
        </w:rPr>
      </w:r>
      <w:r/>
    </w:p>
    <w:p>
      <w:pPr>
        <w:pStyle w:val="1140"/>
        <w:shd w:val="clear" w:color="auto" w:fill="auto"/>
        <w:rPr>
          <w:rFonts w:hint="eastAsia" w:ascii="仿宋" w:hAnsi="仿宋" w:eastAsia="仿宋" w:cs="仿宋"/>
          <w:i/>
          <w:color w:val="000000"/>
          <w:highlight w:val="none"/>
          <w:u w:val="single"/>
          <w:lang w:val="en-US"/>
        </w:rPr>
      </w:pPr>
      <w:r>
        <w:rPr>
          <w:rFonts w:hint="eastAsia" w:ascii="仿宋" w:hAnsi="仿宋" w:eastAsia="仿宋" w:cs="仿宋"/>
          <w:i/>
          <w:color w:val="000000"/>
          <w:highlight w:val="none"/>
          <w:u w:val="single"/>
          <w:lang w:val="en-US"/>
        </w:rPr>
      </w:r>
      <w:r/>
    </w:p>
    <w:p>
      <w:pPr>
        <w:pStyle w:val="1054"/>
        <w:jc w:val="center"/>
        <w:shd w:val="clear" w:color="auto" w:fill="auto"/>
        <w:rPr>
          <w:rFonts w:hint="eastAsia" w:ascii="仿宋" w:hAnsi="仿宋" w:eastAsia="仿宋" w:cs="仿宋"/>
          <w:i/>
          <w:color w:val="000000"/>
          <w:sz w:val="32"/>
          <w:szCs w:val="32"/>
          <w:highlight w:val="none"/>
          <w:u w:val="single"/>
        </w:rPr>
      </w:pPr>
      <w:r>
        <w:rPr>
          <w:rFonts w:hint="eastAsia" w:ascii="仿宋" w:hAnsi="仿宋" w:eastAsia="仿宋" w:cs="仿宋"/>
          <w:i/>
          <w:color w:val="000000"/>
          <w:sz w:val="32"/>
          <w:szCs w:val="32"/>
          <w:highlight w:val="none"/>
          <w:u w:val="single"/>
        </w:rPr>
      </w:r>
      <w:r/>
    </w:p>
    <w:p>
      <w:pPr>
        <w:pStyle w:val="1054"/>
        <w:jc w:val="center"/>
        <w:shd w:val="clear" w:color="auto" w:fill="auto"/>
        <w:rPr>
          <w:rFonts w:hint="eastAsia" w:ascii="仿宋" w:hAnsi="仿宋" w:eastAsia="仿宋" w:cs="仿宋"/>
          <w:i/>
          <w:color w:val="000000"/>
          <w:sz w:val="32"/>
          <w:szCs w:val="32"/>
          <w:highlight w:val="none"/>
          <w:u w:val="single"/>
        </w:rPr>
      </w:pPr>
      <w:r>
        <w:rPr>
          <w:rFonts w:hint="eastAsia" w:ascii="仿宋" w:hAnsi="仿宋" w:eastAsia="仿宋" w:cs="仿宋"/>
          <w:i/>
          <w:color w:val="000000"/>
          <w:sz w:val="32"/>
          <w:szCs w:val="32"/>
          <w:highlight w:val="none"/>
          <w:u w:val="single"/>
        </w:rPr>
      </w:r>
      <w:r/>
    </w:p>
    <w:p>
      <w:pPr>
        <w:pStyle w:val="1054"/>
        <w:jc w:val="center"/>
        <w:shd w:val="clear" w:color="auto" w:fill="auto"/>
        <w:rPr>
          <w:rFonts w:hint="eastAsia" w:ascii="仿宋" w:hAnsi="仿宋" w:eastAsia="仿宋" w:cs="仿宋"/>
          <w:i/>
          <w:color w:val="000000"/>
          <w:sz w:val="32"/>
          <w:szCs w:val="32"/>
          <w:highlight w:val="none"/>
          <w:u w:val="single"/>
        </w:rPr>
      </w:pPr>
      <w:r>
        <w:rPr>
          <w:rFonts w:hint="eastAsia" w:ascii="仿宋" w:hAnsi="仿宋" w:eastAsia="仿宋" w:cs="仿宋"/>
          <w:i/>
          <w:color w:val="000000"/>
          <w:sz w:val="32"/>
          <w:szCs w:val="32"/>
          <w:highlight w:val="none"/>
          <w:u w:val="single"/>
        </w:rPr>
      </w:r>
      <w:r/>
    </w:p>
    <w:p>
      <w:pPr>
        <w:pStyle w:val="1054"/>
        <w:shd w:val="clear" w:color="auto" w:fill="auto"/>
        <w:rPr>
          <w:rFonts w:hint="eastAsia" w:ascii="仿宋" w:hAnsi="仿宋" w:eastAsia="仿宋" w:cs="仿宋"/>
          <w:b/>
          <w:color w:val="000000"/>
          <w:sz w:val="32"/>
          <w:szCs w:val="32"/>
          <w:highlight w:val="none"/>
        </w:rPr>
        <w:outlineLvl w:val="1"/>
      </w:pPr>
      <w:r>
        <w:rPr>
          <w:rFonts w:hint="eastAsia" w:ascii="仿宋" w:hAnsi="仿宋" w:eastAsia="仿宋" w:cs="仿宋"/>
          <w:b/>
          <w:color w:val="000000"/>
          <w:sz w:val="32"/>
          <w:szCs w:val="32"/>
          <w:highlight w:val="none"/>
        </w:rPr>
        <w:t xml:space="preserve">四、法人授权书</w:t>
      </w:r>
      <w:r>
        <w:rPr>
          <w:rFonts w:hint="eastAsia" w:ascii="仿宋" w:hAnsi="仿宋" w:eastAsia="仿宋" w:cs="仿宋"/>
          <w:b/>
          <w:color w:val="000000"/>
          <w:sz w:val="32"/>
          <w:szCs w:val="32"/>
          <w:highlight w:val="none"/>
        </w:rPr>
      </w:r>
      <w:r/>
    </w:p>
    <w:p>
      <w:pPr>
        <w:pStyle w:val="1151"/>
        <w:ind w:firstLine="480"/>
        <w:shd w:val="clear" w:color="auto" w:fill="auto"/>
        <w:tabs>
          <w:tab w:val="left" w:pos="36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本授权书声明：____________（投标人名称）授权________________（被授权人的姓名）为我方就</w:t>
      </w:r>
      <w:r>
        <w:rPr>
          <w:rFonts w:hint="eastAsia" w:ascii="仿宋" w:hAnsi="仿宋" w:eastAsia="仿宋" w:cs="仿宋"/>
          <w:color w:val="000000"/>
          <w:sz w:val="24"/>
          <w:szCs w:val="24"/>
          <w:highlight w:val="none"/>
          <w:lang w:val="en-US" w:eastAsia="zh-CN"/>
        </w:rPr>
        <w:t xml:space="preserve">项目编号为</w:t>
      </w:r>
      <w:r>
        <w:rPr>
          <w:rFonts w:hint="eastAsia" w:ascii="仿宋" w:hAnsi="仿宋" w:eastAsia="仿宋" w:cs="仿宋"/>
          <w:color w:val="000000"/>
          <w:sz w:val="24"/>
          <w:szCs w:val="24"/>
          <w:highlight w:val="none"/>
          <w:u w:val="single"/>
          <w:lang w:eastAsia="zh-CN"/>
        </w:rPr>
        <w:t xml:space="preserve">JSZC-321300-SCYH-G2025-0045</w:t>
      </w:r>
      <w:r>
        <w:rPr>
          <w:rFonts w:hint="eastAsia" w:ascii="仿宋" w:hAnsi="仿宋" w:eastAsia="仿宋" w:cs="仿宋"/>
          <w:color w:val="000000"/>
          <w:sz w:val="24"/>
          <w:szCs w:val="24"/>
          <w:highlight w:val="none"/>
          <w:u w:val="none"/>
          <w:lang w:val="en-US" w:eastAsia="zh-CN"/>
        </w:rPr>
        <w:t xml:space="preserve">的 </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项目</w:t>
      </w:r>
      <w:r>
        <w:rPr>
          <w:rFonts w:hint="eastAsia" w:ascii="仿宋" w:hAnsi="仿宋" w:eastAsia="仿宋" w:cs="仿宋"/>
          <w:color w:val="000000"/>
          <w:sz w:val="24"/>
          <w:szCs w:val="24"/>
          <w:highlight w:val="none"/>
          <w:lang w:val="en-US" w:eastAsia="zh-CN"/>
        </w:rPr>
        <w:t xml:space="preserve">名称）</w:t>
      </w:r>
      <w:r>
        <w:rPr>
          <w:rFonts w:hint="eastAsia" w:ascii="仿宋" w:hAnsi="仿宋" w:eastAsia="仿宋" w:cs="仿宋"/>
          <w:color w:val="000000"/>
          <w:sz w:val="24"/>
          <w:szCs w:val="24"/>
          <w:highlight w:val="none"/>
        </w:rPr>
        <w:t xml:space="preserve">采购活动的合法代理人，以本单位名义全权处理一切与该项目采购有关的事务。</w:t>
      </w:r>
      <w:r>
        <w:rPr>
          <w:rFonts w:hint="eastAsia" w:ascii="仿宋" w:hAnsi="仿宋" w:eastAsia="仿宋" w:cs="仿宋"/>
          <w:color w:val="000000"/>
          <w:sz w:val="24"/>
          <w:szCs w:val="24"/>
          <w:highlight w:val="none"/>
        </w:rPr>
      </w:r>
      <w:r/>
    </w:p>
    <w:p>
      <w:pPr>
        <w:pStyle w:val="1151"/>
        <w:ind w:firstLine="480"/>
        <w:shd w:val="clear" w:color="auto" w:fill="auto"/>
        <w:tabs>
          <w:tab w:val="left" w:pos="36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本授权书于______年____月____日起生效，特此声明。</w:t>
      </w:r>
      <w:r>
        <w:rPr>
          <w:rFonts w:hint="eastAsia" w:ascii="仿宋" w:hAnsi="仿宋" w:eastAsia="仿宋" w:cs="仿宋"/>
          <w:color w:val="000000"/>
          <w:sz w:val="24"/>
          <w:szCs w:val="24"/>
          <w:highlight w:val="none"/>
        </w:rPr>
      </w:r>
      <w:r/>
    </w:p>
    <w:p>
      <w:pPr>
        <w:pStyle w:val="1151"/>
        <w:ind w:firstLine="0"/>
        <w:shd w:val="clear" w:color="auto" w:fill="auto"/>
        <w:tabs>
          <w:tab w:val="left" w:pos="360" w:leader="none"/>
        </w:tabs>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          被授权人身份证号码：</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rPr>
      </w:r>
      <w:r/>
    </w:p>
    <w:p>
      <w:pPr>
        <w:pStyle w:val="1151"/>
        <w:ind w:firstLine="0"/>
        <w:shd w:val="clear" w:color="auto" w:fill="auto"/>
        <w:tabs>
          <w:tab w:val="left" w:pos="360" w:leader="none"/>
        </w:tabs>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          被授权人联系电话：（手机）</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rPr>
      </w:r>
      <w:r/>
    </w:p>
    <w:p>
      <w:pPr>
        <w:pStyle w:val="1151"/>
        <w:ind w:firstLine="1200"/>
        <w:shd w:val="clear" w:color="auto" w:fill="auto"/>
        <w:tabs>
          <w:tab w:val="left" w:pos="360" w:leader="none"/>
        </w:tabs>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授权单位名称：</w:t>
      </w:r>
      <w:r>
        <w:rPr>
          <w:rFonts w:hint="eastAsia" w:ascii="仿宋" w:hAnsi="仿宋" w:eastAsia="仿宋" w:cs="仿宋"/>
          <w:color w:val="000000"/>
          <w:sz w:val="24"/>
          <w:szCs w:val="24"/>
          <w:highlight w:val="none"/>
          <w:u w:val="single"/>
        </w:rPr>
        <w:t xml:space="preserve">（加盖CA电子公章）</w:t>
      </w:r>
      <w:r>
        <w:rPr>
          <w:rFonts w:hint="eastAsia" w:ascii="仿宋" w:hAnsi="仿宋" w:eastAsia="仿宋" w:cs="仿宋"/>
          <w:color w:val="000000"/>
          <w:sz w:val="24"/>
          <w:szCs w:val="24"/>
          <w:highlight w:val="none"/>
          <w:u w:val="single"/>
        </w:rPr>
      </w:r>
      <w:r/>
    </w:p>
    <w:p>
      <w:pPr>
        <w:pStyle w:val="1151"/>
        <w:ind w:firstLine="1200"/>
        <w:shd w:val="clear" w:color="auto" w:fill="auto"/>
        <w:tabs>
          <w:tab w:val="left" w:pos="36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法定代表人（签字或盖章）</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r>
      <w:r/>
    </w:p>
    <w:p>
      <w:pPr>
        <w:pStyle w:val="1151"/>
        <w:ind w:firstLine="1200"/>
        <w:shd w:val="clear" w:color="auto" w:fill="auto"/>
        <w:tabs>
          <w:tab w:val="left" w:pos="360" w:leader="none"/>
        </w:tabs>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被授权人（签字或盖章）</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rPr>
      </w:r>
      <w:r/>
    </w:p>
    <w:p>
      <w:pPr>
        <w:pStyle w:val="1151"/>
        <w:ind w:firstLine="480"/>
        <w:shd w:val="clear" w:color="auto" w:fill="auto"/>
        <w:tabs>
          <w:tab w:val="left" w:pos="360" w:leader="none"/>
        </w:tabs>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      单位地址：</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rPr>
      </w:r>
      <w:r/>
    </w:p>
    <w:p>
      <w:pPr>
        <w:pStyle w:val="1151"/>
        <w:ind w:firstLine="480"/>
        <w:shd w:val="clear" w:color="auto" w:fill="auto"/>
        <w:tabs>
          <w:tab w:val="left" w:pos="36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日期：</w:t>
      </w:r>
      <w:bookmarkStart w:id="219" w:name="_格式3__银行出具的资信证明"/>
      <w:r/>
      <w:bookmarkEnd w:id="219"/>
      <w:r/>
      <w:bookmarkStart w:id="220" w:name="_Hlt26671380"/>
      <w:r/>
      <w:bookmarkEnd w:id="220"/>
      <w:r/>
      <w:bookmarkStart w:id="221" w:name="_Hlt26955070"/>
      <w:r/>
      <w:bookmarkEnd w:id="221"/>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r>
      <w:r/>
    </w:p>
    <w:p>
      <w:pPr>
        <w:pStyle w:val="1069"/>
        <w:shd w:val="clear" w:color="auto" w:fill="auto"/>
        <w:rPr>
          <w:rFonts w:hint="eastAsia" w:ascii="仿宋" w:hAnsi="仿宋" w:eastAsia="仿宋" w:cs="仿宋"/>
          <w:i/>
          <w:color w:val="000000"/>
          <w:sz w:val="24"/>
          <w:szCs w:val="24"/>
          <w:highlight w:val="none"/>
          <w:u w:val="single"/>
        </w:rPr>
      </w:pPr>
      <w:r>
        <w:rPr>
          <w:rFonts w:hint="eastAsia" w:ascii="仿宋" w:hAnsi="仿宋" w:eastAsia="仿宋" w:cs="仿宋"/>
          <w:i/>
          <w:color w:val="000000"/>
          <w:sz w:val="24"/>
          <w:szCs w:val="24"/>
          <w:highlight w:val="none"/>
          <w:u w:val="single"/>
        </w:rPr>
      </w:r>
      <w:r/>
    </w:p>
    <w:p>
      <w:pPr>
        <w:pStyle w:val="1069"/>
        <w:ind w:firstLine="0"/>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54"/>
        <w:spacing w:line="460" w:lineRule="exact"/>
        <w:shd w:val="clear" w:color="auto" w:fill="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r>
      <w:r/>
    </w:p>
    <w:p>
      <w:pPr>
        <w:pStyle w:val="1054"/>
        <w:spacing w:line="460" w:lineRule="exact"/>
        <w:shd w:val="clear" w:color="auto" w:fill="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r>
      <w:r/>
    </w:p>
    <w:p>
      <w:pPr>
        <w:pStyle w:val="1054"/>
        <w:shd w:val="clear" w:color="auto" w:fill="auto"/>
        <w:rPr>
          <w:rFonts w:hint="eastAsia" w:ascii="仿宋" w:hAnsi="仿宋" w:eastAsia="仿宋" w:cs="仿宋"/>
          <w:color w:val="000000"/>
          <w:sz w:val="24"/>
          <w:szCs w:val="20"/>
          <w:highlight w:val="none"/>
        </w:rPr>
        <w:outlineLvl w:val="1"/>
      </w:pPr>
      <w:r>
        <w:rPr>
          <w:rFonts w:hint="eastAsia" w:ascii="仿宋" w:hAnsi="仿宋" w:eastAsia="仿宋" w:cs="仿宋"/>
          <w:bCs/>
          <w:color w:val="000000"/>
          <w:sz w:val="24"/>
          <w:highlight w:val="none"/>
        </w:rPr>
        <w:br w:type="page" w:clear="all"/>
      </w:r>
      <w:r>
        <w:rPr>
          <w:rFonts w:hint="eastAsia" w:ascii="仿宋" w:hAnsi="仿宋" w:eastAsia="仿宋" w:cs="仿宋"/>
          <w:b/>
          <w:color w:val="000000"/>
          <w:sz w:val="32"/>
          <w:szCs w:val="32"/>
          <w:highlight w:val="none"/>
        </w:rPr>
        <w:t xml:space="preserve">五、开标一览表</w:t>
      </w:r>
      <w:r>
        <w:rPr>
          <w:rFonts w:hint="eastAsia" w:ascii="仿宋" w:hAnsi="仿宋" w:eastAsia="仿宋" w:cs="仿宋"/>
          <w:color w:val="000000"/>
          <w:sz w:val="24"/>
          <w:szCs w:val="20"/>
          <w:highlight w:val="none"/>
        </w:rPr>
      </w:r>
      <w:r/>
    </w:p>
    <w:p>
      <w:pPr>
        <w:pStyle w:val="1054"/>
        <w:ind w:firstLine="480"/>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投标人全称（加盖CA电子签章）：</w:t>
      </w:r>
      <w:r>
        <w:rPr>
          <w:rFonts w:hint="eastAsia" w:ascii="仿宋" w:hAnsi="仿宋" w:eastAsia="仿宋" w:cs="仿宋"/>
          <w:color w:val="000000"/>
          <w:sz w:val="24"/>
          <w:szCs w:val="24"/>
          <w:highlight w:val="none"/>
        </w:rPr>
      </w:r>
      <w:r/>
    </w:p>
    <w:p>
      <w:pPr>
        <w:pStyle w:val="1054"/>
        <w:ind w:firstLine="480"/>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项目名称：宿迁市果园高中（项里高中）教学设备采购及安装项目</w:t>
      </w:r>
      <w:r>
        <w:rPr>
          <w:rFonts w:hint="eastAsia" w:ascii="仿宋" w:hAnsi="仿宋" w:eastAsia="仿宋" w:cs="仿宋"/>
          <w:color w:val="000000"/>
          <w:sz w:val="24"/>
          <w:szCs w:val="24"/>
          <w:highlight w:val="none"/>
        </w:rPr>
      </w:r>
      <w:r/>
    </w:p>
    <w:p>
      <w:pPr>
        <w:pStyle w:val="1054"/>
        <w:ind w:firstLine="480"/>
        <w:shd w:val="clear" w:color="auto" w:fill="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招标编号：</w:t>
      </w:r>
      <w:r>
        <w:rPr>
          <w:rFonts w:hint="eastAsia" w:ascii="仿宋" w:hAnsi="仿宋" w:eastAsia="仿宋" w:cs="仿宋"/>
          <w:color w:val="000000"/>
          <w:sz w:val="24"/>
          <w:szCs w:val="24"/>
          <w:highlight w:val="none"/>
          <w:lang w:eastAsia="zh-CN"/>
        </w:rPr>
        <w:t xml:space="preserve">JSZC-321300-SCYH-G2025-0045</w:t>
      </w:r>
      <w:r>
        <w:rPr>
          <w:rFonts w:hint="eastAsia" w:ascii="仿宋" w:hAnsi="仿宋" w:eastAsia="仿宋" w:cs="仿宋"/>
          <w:color w:val="000000"/>
          <w:sz w:val="24"/>
          <w:szCs w:val="24"/>
          <w:highlight w:val="none"/>
          <w:lang w:eastAsia="zh-CN"/>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1054"/>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投标报价</w:t>
            </w:r>
            <w:r>
              <w:rPr>
                <w:rFonts w:hint="eastAsia" w:ascii="仿宋" w:hAnsi="仿宋" w:eastAsia="仿宋" w:cs="仿宋"/>
                <w:color w:val="000000"/>
                <w:sz w:val="24"/>
                <w:szCs w:val="24"/>
                <w:highlight w:val="none"/>
              </w:rPr>
            </w:r>
            <w:r/>
          </w:p>
        </w:tc>
      </w:tr>
      <w:tr>
        <w:trPr>
          <w:cantSplit/>
          <w:trHeight w:val="612"/>
        </w:trPr>
        <w:tc>
          <w:tcPr>
            <w:tcW w:w="8206" w:type="dxa"/>
            <w:vAlign w:val="center"/>
            <w:textDirection w:val="lrTb"/>
            <w:noWrap w:val="false"/>
          </w:tcPr>
          <w:p>
            <w:pPr>
              <w:pStyle w:val="1153"/>
              <w:ind w:firstLine="0"/>
              <w:spacing w:before="0" w:after="0" w:line="500" w:lineRule="exact"/>
              <w:shd w:val="clear" w:color="auto" w:fill="auto"/>
              <w:rPr>
                <w:rFonts w:hint="eastAsia" w:ascii="仿宋" w:hAnsi="仿宋" w:eastAsia="仿宋" w:cs="仿宋"/>
                <w:color w:val="000000"/>
                <w:szCs w:val="21"/>
                <w:highlight w:val="none"/>
              </w:rPr>
            </w:pPr>
            <w:r>
              <w:rPr>
                <w:rFonts w:hint="eastAsia" w:ascii="仿宋" w:hAnsi="仿宋" w:eastAsia="仿宋" w:cs="仿宋"/>
                <w:color w:val="000000"/>
                <w:highlight w:val="none"/>
              </w:rPr>
              <w:t xml:space="preserve">人民币大写：                             （¥       ）</w:t>
            </w:r>
            <w:r>
              <w:rPr>
                <w:rFonts w:hint="eastAsia" w:ascii="仿宋" w:hAnsi="仿宋" w:eastAsia="仿宋" w:cs="仿宋"/>
                <w:color w:val="000000"/>
                <w:szCs w:val="21"/>
                <w:highlight w:val="none"/>
              </w:rPr>
            </w:r>
            <w:r/>
          </w:p>
        </w:tc>
      </w:tr>
      <w:tr>
        <w:trPr>
          <w:cantSplit/>
          <w:trHeight w:val="612"/>
        </w:trPr>
        <w:tc>
          <w:tcPr>
            <w:tcW w:w="8206" w:type="dxa"/>
            <w:vAlign w:val="center"/>
            <w:textDirection w:val="lrTb"/>
            <w:noWrap w:val="false"/>
          </w:tcPr>
          <w:p>
            <w:pPr>
              <w:pStyle w:val="1153"/>
              <w:ind w:firstLine="0"/>
              <w:spacing w:before="0" w:after="0" w:line="500" w:lineRule="exact"/>
              <w:shd w:val="clear" w:color="auto" w:fill="auto"/>
              <w:rPr>
                <w:rFonts w:hint="eastAsia" w:ascii="仿宋" w:hAnsi="仿宋" w:eastAsia="仿宋" w:cs="仿宋"/>
                <w:color w:val="000000"/>
                <w:highlight w:val="none"/>
              </w:rPr>
            </w:pPr>
            <w:r>
              <w:rPr>
                <w:rStyle w:val="1139"/>
                <w:rFonts w:hint="eastAsia" w:ascii="仿宋" w:hAnsi="仿宋" w:eastAsia="仿宋" w:cs="仿宋"/>
                <w:iCs/>
                <w:color w:val="000000"/>
                <w:sz w:val="24"/>
                <w:szCs w:val="24"/>
                <w:highlight w:val="none"/>
              </w:rPr>
              <w:t xml:space="preserve">合同履行期限：</w:t>
            </w:r>
            <w:r>
              <w:rPr>
                <w:rFonts w:hint="eastAsia" w:ascii="仿宋" w:hAnsi="仿宋" w:eastAsia="仿宋" w:cs="仿宋"/>
                <w:color w:val="000000"/>
                <w:highlight w:val="none"/>
              </w:rPr>
            </w:r>
            <w:r/>
          </w:p>
        </w:tc>
      </w:tr>
      <w:tr>
        <w:trPr>
          <w:cantSplit/>
          <w:trHeight w:val="612"/>
        </w:trPr>
        <w:tc>
          <w:tcPr>
            <w:tcW w:w="8206" w:type="dxa"/>
            <w:vAlign w:val="center"/>
            <w:textDirection w:val="lrTb"/>
            <w:noWrap w:val="false"/>
          </w:tcPr>
          <w:p>
            <w:pPr>
              <w:pStyle w:val="1153"/>
              <w:ind w:firstLine="0"/>
              <w:spacing w:before="0" w:after="0" w:line="500" w:lineRule="exact"/>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t xml:space="preserve">售后服务期：</w:t>
            </w:r>
            <w:r>
              <w:rPr>
                <w:rFonts w:hint="eastAsia" w:ascii="仿宋" w:hAnsi="仿宋" w:eastAsia="仿宋" w:cs="仿宋"/>
                <w:color w:val="000000"/>
                <w:highlight w:val="none"/>
              </w:rPr>
            </w:r>
            <w:r/>
          </w:p>
        </w:tc>
      </w:tr>
      <w:tr>
        <w:trPr>
          <w:cantSplit/>
          <w:trHeight w:val="612"/>
        </w:trPr>
        <w:tc>
          <w:tcPr>
            <w:tcW w:w="8206" w:type="dxa"/>
            <w:vAlign w:val="center"/>
            <w:textDirection w:val="lrTb"/>
            <w:noWrap w:val="false"/>
          </w:tcPr>
          <w:p>
            <w:pPr>
              <w:pStyle w:val="1153"/>
              <w:ind w:firstLine="0"/>
              <w:spacing w:before="0" w:after="0" w:line="500" w:lineRule="exact"/>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t xml:space="preserve">交</w:t>
            </w:r>
            <w:r>
              <w:rPr>
                <w:rFonts w:hint="eastAsia" w:ascii="仿宋" w:hAnsi="仿宋" w:eastAsia="仿宋" w:cs="仿宋"/>
                <w:color w:val="000000"/>
                <w:highlight w:val="none"/>
                <w:lang w:val="en-US" w:eastAsia="zh-CN"/>
              </w:rPr>
              <w:t xml:space="preserve">付</w:t>
            </w:r>
            <w:r>
              <w:rPr>
                <w:rFonts w:hint="eastAsia" w:ascii="仿宋" w:hAnsi="仿宋" w:eastAsia="仿宋" w:cs="仿宋"/>
                <w:color w:val="000000"/>
                <w:highlight w:val="none"/>
              </w:rPr>
              <w:t xml:space="preserve">地点：</w:t>
            </w:r>
            <w:r>
              <w:rPr>
                <w:rFonts w:hint="eastAsia" w:ascii="仿宋" w:hAnsi="仿宋" w:eastAsia="仿宋" w:cs="仿宋"/>
                <w:color w:val="000000"/>
                <w:highlight w:val="none"/>
              </w:rPr>
            </w:r>
            <w:r/>
          </w:p>
        </w:tc>
      </w:tr>
      <w:tr>
        <w:trPr>
          <w:cantSplit/>
          <w:trHeight w:val="612"/>
        </w:trPr>
        <w:tc>
          <w:tcPr>
            <w:tcW w:w="8206" w:type="dxa"/>
            <w:vAlign w:val="center"/>
            <w:textDirection w:val="lrTb"/>
            <w:noWrap w:val="false"/>
          </w:tcPr>
          <w:p>
            <w:pPr>
              <w:pStyle w:val="1153"/>
              <w:ind w:firstLine="0"/>
              <w:spacing w:before="0" w:after="0" w:line="500" w:lineRule="exact"/>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t xml:space="preserve">质量要求：</w:t>
            </w:r>
            <w:r>
              <w:rPr>
                <w:rFonts w:hint="eastAsia" w:ascii="仿宋" w:hAnsi="仿宋" w:eastAsia="仿宋" w:cs="仿宋"/>
                <w:color w:val="000000"/>
                <w:highlight w:val="none"/>
              </w:rPr>
            </w:r>
            <w:r/>
          </w:p>
        </w:tc>
      </w:tr>
    </w:tbl>
    <w:p>
      <w:pPr>
        <w:pStyle w:val="1054"/>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054"/>
        <w:ind w:firstLine="480"/>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日期：  </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年</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月</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日</w:t>
      </w:r>
      <w:r>
        <w:rPr>
          <w:rFonts w:hint="eastAsia" w:ascii="仿宋" w:hAnsi="仿宋" w:eastAsia="仿宋" w:cs="仿宋"/>
          <w:color w:val="000000"/>
          <w:sz w:val="24"/>
          <w:szCs w:val="24"/>
          <w:highlight w:val="none"/>
        </w:rPr>
      </w:r>
      <w:r/>
    </w:p>
    <w:p>
      <w:pPr>
        <w:pStyle w:val="1054"/>
        <w:ind w:firstLine="480"/>
        <w:shd w:val="clear" w:color="auto" w:fill="auto"/>
        <w:rPr>
          <w:rFonts w:hint="eastAsia" w:ascii="仿宋" w:hAnsi="仿宋" w:eastAsia="仿宋" w:cs="仿宋"/>
          <w:color w:val="000000"/>
          <w:sz w:val="24"/>
          <w:szCs w:val="24"/>
          <w:highlight w:val="none"/>
        </w:rPr>
        <w:sectPr>
          <w:headerReference w:type="default" r:id="rId10"/>
          <w:footerReference w:type="default" r:id="rId16"/>
          <w:footnotePr/>
          <w:endnotePr/>
          <w:type w:val="nextPage"/>
          <w:pgSz w:w="11906" w:h="16838" w:orient="portrait"/>
          <w:pgMar w:top="1417" w:right="1587" w:bottom="1417" w:left="1366" w:header="851" w:footer="907" w:gutter="0"/>
          <w:cols w:num="1" w:sep="0" w:space="1701" w:equalWidth="1"/>
          <w:docGrid w:linePitch="360"/>
          <w:titlePg/>
        </w:sectPr>
      </w:pPr>
      <w:r>
        <w:rPr>
          <w:rFonts w:hint="eastAsia" w:ascii="仿宋" w:hAnsi="仿宋" w:eastAsia="仿宋" w:cs="仿宋"/>
          <w:color w:val="000000"/>
          <w:sz w:val="24"/>
          <w:szCs w:val="24"/>
          <w:highlight w:val="none"/>
        </w:rPr>
      </w:r>
      <w:r/>
    </w:p>
    <w:p>
      <w:pPr>
        <w:pStyle w:val="1054"/>
        <w:ind w:firstLine="480"/>
        <w:shd w:val="clear" w:color="auto" w:fill="auto"/>
        <w:rPr>
          <w:rFonts w:hint="eastAsia" w:ascii="仿宋" w:hAnsi="仿宋" w:eastAsia="仿宋" w:cs="仿宋"/>
          <w:b/>
          <w:color w:val="000000"/>
          <w:sz w:val="32"/>
          <w:szCs w:val="32"/>
          <w:highlight w:val="none"/>
        </w:rPr>
        <w:outlineLvl w:val="1"/>
      </w:pPr>
      <w:r>
        <w:rPr>
          <w:rFonts w:hint="eastAsia" w:ascii="仿宋" w:hAnsi="仿宋" w:eastAsia="仿宋" w:cs="仿宋"/>
          <w:b/>
          <w:color w:val="000000"/>
          <w:sz w:val="32"/>
          <w:szCs w:val="32"/>
          <w:highlight w:val="none"/>
        </w:rPr>
        <w:t xml:space="preserve">六、分项明细报价表</w:t>
      </w:r>
      <w:r>
        <w:rPr>
          <w:rFonts w:hint="eastAsia" w:ascii="仿宋" w:hAnsi="仿宋" w:eastAsia="仿宋" w:cs="仿宋"/>
          <w:b/>
          <w:color w:val="000000"/>
          <w:sz w:val="32"/>
          <w:szCs w:val="32"/>
          <w:highlight w:val="none"/>
        </w:rPr>
      </w:r>
      <w:r/>
    </w:p>
    <w:tbl>
      <w:tblPr>
        <w:tblW w:w="1022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6"/>
        <w:gridCol w:w="1286"/>
        <w:gridCol w:w="950"/>
        <w:gridCol w:w="1561"/>
        <w:gridCol w:w="1718"/>
        <w:gridCol w:w="1021"/>
        <w:gridCol w:w="1436"/>
        <w:gridCol w:w="1444"/>
      </w:tblGrid>
      <w:tr>
        <w:trPr>
          <w:trHeight w:val="599"/>
        </w:trPr>
        <w:tc>
          <w:tcPr>
            <w:tcW w:w="806" w:type="dxa"/>
            <w:vAlign w:val="center"/>
            <w:textDirection w:val="lrTb"/>
            <w:noWrap w:val="false"/>
          </w:tcPr>
          <w:p>
            <w:pPr>
              <w:pStyle w:val="1054"/>
              <w:jc w:val="center"/>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序号</w:t>
            </w:r>
            <w:r>
              <w:rPr>
                <w:rFonts w:hint="eastAsia" w:ascii="仿宋" w:hAnsi="仿宋" w:eastAsia="仿宋" w:cs="仿宋"/>
                <w:color w:val="000000"/>
                <w:sz w:val="24"/>
                <w:szCs w:val="24"/>
                <w:highlight w:val="none"/>
              </w:rPr>
            </w:r>
            <w:r/>
          </w:p>
        </w:tc>
        <w:tc>
          <w:tcPr>
            <w:tcW w:w="1286" w:type="dxa"/>
            <w:vAlign w:val="center"/>
            <w:textDirection w:val="lrTb"/>
            <w:noWrap w:val="false"/>
          </w:tcPr>
          <w:p>
            <w:pPr>
              <w:pStyle w:val="1054"/>
              <w:jc w:val="center"/>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产品名称</w:t>
            </w:r>
            <w:r>
              <w:rPr>
                <w:rFonts w:hint="eastAsia" w:ascii="仿宋" w:hAnsi="仿宋" w:eastAsia="仿宋" w:cs="仿宋"/>
                <w:color w:val="000000"/>
                <w:sz w:val="24"/>
                <w:szCs w:val="24"/>
                <w:highlight w:val="none"/>
              </w:rPr>
            </w:r>
            <w:r/>
          </w:p>
        </w:tc>
        <w:tc>
          <w:tcPr>
            <w:tcW w:w="950" w:type="dxa"/>
            <w:vAlign w:val="center"/>
            <w:textDirection w:val="lrTb"/>
            <w:noWrap w:val="false"/>
          </w:tcPr>
          <w:p>
            <w:pPr>
              <w:pStyle w:val="1054"/>
              <w:jc w:val="center"/>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品牌</w:t>
            </w:r>
            <w:r>
              <w:rPr>
                <w:rFonts w:hint="eastAsia" w:ascii="仿宋" w:hAnsi="仿宋" w:eastAsia="仿宋" w:cs="仿宋"/>
                <w:color w:val="000000"/>
                <w:sz w:val="24"/>
                <w:szCs w:val="24"/>
                <w:highlight w:val="none"/>
              </w:rPr>
            </w:r>
            <w:r/>
          </w:p>
        </w:tc>
        <w:tc>
          <w:tcPr>
            <w:tcW w:w="1561" w:type="dxa"/>
            <w:vAlign w:val="center"/>
            <w:textDirection w:val="lrTb"/>
            <w:noWrap w:val="false"/>
          </w:tcPr>
          <w:p>
            <w:pPr>
              <w:pStyle w:val="1054"/>
              <w:jc w:val="center"/>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规格、型号</w:t>
            </w:r>
            <w:r>
              <w:rPr>
                <w:rFonts w:hint="eastAsia" w:ascii="仿宋" w:hAnsi="仿宋" w:eastAsia="仿宋" w:cs="仿宋"/>
                <w:color w:val="000000"/>
                <w:sz w:val="24"/>
                <w:szCs w:val="24"/>
                <w:highlight w:val="none"/>
              </w:rPr>
            </w:r>
            <w:r/>
          </w:p>
        </w:tc>
        <w:tc>
          <w:tcPr>
            <w:tcW w:w="1718" w:type="dxa"/>
            <w:vAlign w:val="center"/>
            <w:textDirection w:val="lrTb"/>
            <w:noWrap w:val="false"/>
          </w:tcPr>
          <w:p>
            <w:pPr>
              <w:pStyle w:val="1054"/>
              <w:jc w:val="center"/>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单位</w:t>
            </w:r>
            <w:r>
              <w:rPr>
                <w:rFonts w:hint="eastAsia" w:ascii="仿宋" w:hAnsi="仿宋" w:eastAsia="仿宋" w:cs="仿宋"/>
                <w:color w:val="000000"/>
                <w:sz w:val="24"/>
                <w:szCs w:val="24"/>
                <w:highlight w:val="none"/>
              </w:rPr>
            </w:r>
            <w:r/>
          </w:p>
        </w:tc>
        <w:tc>
          <w:tcPr>
            <w:tcW w:w="1021" w:type="dxa"/>
            <w:vAlign w:val="center"/>
            <w:textDirection w:val="lrTb"/>
            <w:noWrap w:val="false"/>
          </w:tcPr>
          <w:p>
            <w:pPr>
              <w:pStyle w:val="1054"/>
              <w:jc w:val="center"/>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数量</w:t>
            </w:r>
            <w:r>
              <w:rPr>
                <w:rFonts w:hint="eastAsia" w:ascii="仿宋" w:hAnsi="仿宋" w:eastAsia="仿宋" w:cs="仿宋"/>
                <w:color w:val="000000"/>
                <w:sz w:val="24"/>
                <w:szCs w:val="24"/>
                <w:highlight w:val="none"/>
              </w:rPr>
            </w:r>
            <w:r/>
          </w:p>
        </w:tc>
        <w:tc>
          <w:tcPr>
            <w:tcW w:w="1436" w:type="dxa"/>
            <w:vAlign w:val="center"/>
            <w:textDirection w:val="lrTb"/>
            <w:noWrap w:val="false"/>
          </w:tcPr>
          <w:p>
            <w:pPr>
              <w:pStyle w:val="1054"/>
              <w:jc w:val="center"/>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单价（元）</w:t>
            </w:r>
            <w:r>
              <w:rPr>
                <w:rFonts w:hint="eastAsia" w:ascii="仿宋" w:hAnsi="仿宋" w:eastAsia="仿宋" w:cs="仿宋"/>
                <w:color w:val="000000"/>
                <w:sz w:val="24"/>
                <w:szCs w:val="24"/>
                <w:highlight w:val="none"/>
              </w:rPr>
            </w:r>
            <w:r/>
          </w:p>
        </w:tc>
        <w:tc>
          <w:tcPr>
            <w:tcW w:w="1444" w:type="dxa"/>
            <w:vAlign w:val="center"/>
            <w:textDirection w:val="lrTb"/>
            <w:noWrap w:val="false"/>
          </w:tcPr>
          <w:p>
            <w:pPr>
              <w:pStyle w:val="1054"/>
              <w:jc w:val="center"/>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总价（元）</w:t>
            </w:r>
            <w:r>
              <w:rPr>
                <w:rFonts w:hint="eastAsia" w:ascii="仿宋" w:hAnsi="仿宋" w:eastAsia="仿宋" w:cs="仿宋"/>
                <w:color w:val="000000"/>
                <w:sz w:val="24"/>
                <w:szCs w:val="24"/>
                <w:highlight w:val="none"/>
              </w:rPr>
            </w:r>
            <w:r/>
          </w:p>
        </w:tc>
      </w:tr>
      <w:tr>
        <w:trPr/>
        <w:tc>
          <w:tcPr>
            <w:tcW w:w="806" w:type="dxa"/>
            <w:vAlign w:val="center"/>
            <w:textDirection w:val="lrTb"/>
            <w:noWrap w:val="false"/>
          </w:tcPr>
          <w:p>
            <w:pPr>
              <w:pStyle w:val="1054"/>
              <w:ind w:left="410" w:firstLine="480"/>
              <w:jc w:val="center"/>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86" w:type="dxa"/>
            <w:vAlign w:val="center"/>
            <w:textDirection w:val="lrTb"/>
            <w:noWrap w:val="false"/>
          </w:tcPr>
          <w:p>
            <w:pPr>
              <w:pStyle w:val="1054"/>
              <w:ind w:left="410" w:firstLine="480"/>
              <w:jc w:val="center"/>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50" w:type="dxa"/>
            <w:vAlign w:val="center"/>
            <w:textDirection w:val="lrTb"/>
            <w:noWrap w:val="false"/>
          </w:tcPr>
          <w:p>
            <w:pPr>
              <w:pStyle w:val="1054"/>
              <w:ind w:left="410" w:firstLine="480"/>
              <w:jc w:val="center"/>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561" w:type="dxa"/>
            <w:vAlign w:val="center"/>
            <w:textDirection w:val="lrTb"/>
            <w:noWrap w:val="false"/>
          </w:tcPr>
          <w:p>
            <w:pPr>
              <w:pStyle w:val="1054"/>
              <w:ind w:left="410" w:firstLine="480"/>
              <w:jc w:val="center"/>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718" w:type="dxa"/>
            <w:vAlign w:val="center"/>
            <w:textDirection w:val="lrTb"/>
            <w:noWrap w:val="false"/>
          </w:tcPr>
          <w:p>
            <w:pPr>
              <w:pStyle w:val="1054"/>
              <w:ind w:left="410" w:firstLine="480"/>
              <w:jc w:val="center"/>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021" w:type="dxa"/>
            <w:vAlign w:val="center"/>
            <w:textDirection w:val="lrTb"/>
            <w:noWrap w:val="false"/>
          </w:tcPr>
          <w:p>
            <w:pPr>
              <w:pStyle w:val="1054"/>
              <w:ind w:left="410" w:firstLine="480"/>
              <w:jc w:val="center"/>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36" w:type="dxa"/>
            <w:vAlign w:val="center"/>
            <w:textDirection w:val="lrTb"/>
            <w:noWrap w:val="false"/>
          </w:tcPr>
          <w:p>
            <w:pPr>
              <w:pStyle w:val="1054"/>
              <w:ind w:left="410" w:firstLine="480"/>
              <w:jc w:val="center"/>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44" w:type="dxa"/>
            <w:vAlign w:val="center"/>
            <w:textDirection w:val="lrTb"/>
            <w:noWrap w:val="false"/>
          </w:tcPr>
          <w:p>
            <w:pPr>
              <w:pStyle w:val="1054"/>
              <w:ind w:left="410" w:firstLine="480"/>
              <w:jc w:val="center"/>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c>
          <w:tcPr>
            <w:tcW w:w="806" w:type="dxa"/>
            <w:vAlign w:val="center"/>
            <w:textDirection w:val="lrTb"/>
            <w:noWrap w:val="false"/>
          </w:tcPr>
          <w:p>
            <w:pPr>
              <w:pStyle w:val="1054"/>
              <w:ind w:left="410" w:firstLine="480"/>
              <w:jc w:val="center"/>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86" w:type="dxa"/>
            <w:vAlign w:val="center"/>
            <w:textDirection w:val="lrTb"/>
            <w:noWrap w:val="false"/>
          </w:tcPr>
          <w:p>
            <w:pPr>
              <w:pStyle w:val="1054"/>
              <w:ind w:left="410" w:firstLine="480"/>
              <w:jc w:val="center"/>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50" w:type="dxa"/>
            <w:vAlign w:val="center"/>
            <w:textDirection w:val="lrTb"/>
            <w:noWrap w:val="false"/>
          </w:tcPr>
          <w:p>
            <w:pPr>
              <w:pStyle w:val="1054"/>
              <w:ind w:left="410" w:firstLine="480"/>
              <w:jc w:val="center"/>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561" w:type="dxa"/>
            <w:vAlign w:val="center"/>
            <w:textDirection w:val="lrTb"/>
            <w:noWrap w:val="false"/>
          </w:tcPr>
          <w:p>
            <w:pPr>
              <w:pStyle w:val="1054"/>
              <w:ind w:left="410" w:firstLine="480"/>
              <w:jc w:val="center"/>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718" w:type="dxa"/>
            <w:vAlign w:val="center"/>
            <w:textDirection w:val="lrTb"/>
            <w:noWrap w:val="false"/>
          </w:tcPr>
          <w:p>
            <w:pPr>
              <w:pStyle w:val="1054"/>
              <w:ind w:left="410" w:firstLine="480"/>
              <w:jc w:val="center"/>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021" w:type="dxa"/>
            <w:vAlign w:val="center"/>
            <w:textDirection w:val="lrTb"/>
            <w:noWrap w:val="false"/>
          </w:tcPr>
          <w:p>
            <w:pPr>
              <w:pStyle w:val="1054"/>
              <w:ind w:left="410" w:firstLine="480"/>
              <w:jc w:val="center"/>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36" w:type="dxa"/>
            <w:vAlign w:val="center"/>
            <w:textDirection w:val="lrTb"/>
            <w:noWrap w:val="false"/>
          </w:tcPr>
          <w:p>
            <w:pPr>
              <w:pStyle w:val="1054"/>
              <w:ind w:left="410" w:firstLine="480"/>
              <w:jc w:val="center"/>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44" w:type="dxa"/>
            <w:vAlign w:val="center"/>
            <w:textDirection w:val="lrTb"/>
            <w:noWrap w:val="false"/>
          </w:tcPr>
          <w:p>
            <w:pPr>
              <w:pStyle w:val="1054"/>
              <w:ind w:left="410" w:firstLine="480"/>
              <w:jc w:val="center"/>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c>
          <w:tcPr>
            <w:tcW w:w="806" w:type="dxa"/>
            <w:vAlign w:val="center"/>
            <w:textDirection w:val="lrTb"/>
            <w:noWrap w:val="false"/>
          </w:tcPr>
          <w:p>
            <w:pPr>
              <w:pStyle w:val="1054"/>
              <w:ind w:left="410" w:firstLine="480"/>
              <w:jc w:val="center"/>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86" w:type="dxa"/>
            <w:vAlign w:val="center"/>
            <w:textDirection w:val="lrTb"/>
            <w:noWrap w:val="false"/>
          </w:tcPr>
          <w:p>
            <w:pPr>
              <w:pStyle w:val="1054"/>
              <w:ind w:left="410" w:firstLine="480"/>
              <w:jc w:val="center"/>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50" w:type="dxa"/>
            <w:vAlign w:val="center"/>
            <w:textDirection w:val="lrTb"/>
            <w:noWrap w:val="false"/>
          </w:tcPr>
          <w:p>
            <w:pPr>
              <w:pStyle w:val="1054"/>
              <w:ind w:left="410" w:firstLine="480"/>
              <w:jc w:val="center"/>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561" w:type="dxa"/>
            <w:vAlign w:val="center"/>
            <w:textDirection w:val="lrTb"/>
            <w:noWrap w:val="false"/>
          </w:tcPr>
          <w:p>
            <w:pPr>
              <w:pStyle w:val="1054"/>
              <w:ind w:left="410" w:firstLine="480"/>
              <w:jc w:val="center"/>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718" w:type="dxa"/>
            <w:vAlign w:val="center"/>
            <w:textDirection w:val="lrTb"/>
            <w:noWrap w:val="false"/>
          </w:tcPr>
          <w:p>
            <w:pPr>
              <w:pStyle w:val="1054"/>
              <w:ind w:left="410" w:firstLine="480"/>
              <w:jc w:val="center"/>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021" w:type="dxa"/>
            <w:vAlign w:val="center"/>
            <w:textDirection w:val="lrTb"/>
            <w:noWrap w:val="false"/>
          </w:tcPr>
          <w:p>
            <w:pPr>
              <w:pStyle w:val="1054"/>
              <w:ind w:left="410" w:firstLine="480"/>
              <w:jc w:val="center"/>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36" w:type="dxa"/>
            <w:vAlign w:val="center"/>
            <w:textDirection w:val="lrTb"/>
            <w:noWrap w:val="false"/>
          </w:tcPr>
          <w:p>
            <w:pPr>
              <w:pStyle w:val="1054"/>
              <w:ind w:left="410" w:firstLine="480"/>
              <w:jc w:val="center"/>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44" w:type="dxa"/>
            <w:vAlign w:val="center"/>
            <w:textDirection w:val="lrTb"/>
            <w:noWrap w:val="false"/>
          </w:tcPr>
          <w:p>
            <w:pPr>
              <w:pStyle w:val="1054"/>
              <w:ind w:left="410" w:firstLine="480"/>
              <w:jc w:val="center"/>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c>
          <w:tcPr>
            <w:tcW w:w="806" w:type="dxa"/>
            <w:vAlign w:val="center"/>
            <w:textDirection w:val="lrTb"/>
            <w:noWrap w:val="false"/>
          </w:tcPr>
          <w:p>
            <w:pPr>
              <w:pStyle w:val="1054"/>
              <w:ind w:left="410" w:firstLine="480"/>
              <w:jc w:val="center"/>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86" w:type="dxa"/>
            <w:vAlign w:val="center"/>
            <w:textDirection w:val="lrTb"/>
            <w:noWrap w:val="false"/>
          </w:tcPr>
          <w:p>
            <w:pPr>
              <w:pStyle w:val="1054"/>
              <w:ind w:left="410" w:firstLine="480"/>
              <w:jc w:val="center"/>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50" w:type="dxa"/>
            <w:vAlign w:val="center"/>
            <w:textDirection w:val="lrTb"/>
            <w:noWrap w:val="false"/>
          </w:tcPr>
          <w:p>
            <w:pPr>
              <w:pStyle w:val="1054"/>
              <w:ind w:left="410" w:firstLine="480"/>
              <w:jc w:val="center"/>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561" w:type="dxa"/>
            <w:vAlign w:val="center"/>
            <w:textDirection w:val="lrTb"/>
            <w:noWrap w:val="false"/>
          </w:tcPr>
          <w:p>
            <w:pPr>
              <w:pStyle w:val="1054"/>
              <w:ind w:left="410" w:firstLine="480"/>
              <w:jc w:val="center"/>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718" w:type="dxa"/>
            <w:vAlign w:val="center"/>
            <w:textDirection w:val="lrTb"/>
            <w:noWrap w:val="false"/>
          </w:tcPr>
          <w:p>
            <w:pPr>
              <w:pStyle w:val="1054"/>
              <w:ind w:left="410" w:firstLine="480"/>
              <w:jc w:val="center"/>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021" w:type="dxa"/>
            <w:vAlign w:val="center"/>
            <w:textDirection w:val="lrTb"/>
            <w:noWrap w:val="false"/>
          </w:tcPr>
          <w:p>
            <w:pPr>
              <w:pStyle w:val="1054"/>
              <w:ind w:left="410" w:firstLine="480"/>
              <w:jc w:val="center"/>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36" w:type="dxa"/>
            <w:vAlign w:val="center"/>
            <w:textDirection w:val="lrTb"/>
            <w:noWrap w:val="false"/>
          </w:tcPr>
          <w:p>
            <w:pPr>
              <w:pStyle w:val="1054"/>
              <w:ind w:left="410" w:firstLine="480"/>
              <w:jc w:val="center"/>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44" w:type="dxa"/>
            <w:vAlign w:val="center"/>
            <w:textDirection w:val="lrTb"/>
            <w:noWrap w:val="false"/>
          </w:tcPr>
          <w:p>
            <w:pPr>
              <w:pStyle w:val="1054"/>
              <w:ind w:left="410" w:firstLine="480"/>
              <w:jc w:val="center"/>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c>
          <w:tcPr>
            <w:tcW w:w="806" w:type="dxa"/>
            <w:vAlign w:val="center"/>
            <w:textDirection w:val="lrTb"/>
            <w:noWrap w:val="false"/>
          </w:tcPr>
          <w:p>
            <w:pPr>
              <w:pStyle w:val="1054"/>
              <w:ind w:left="410" w:firstLine="480"/>
              <w:jc w:val="center"/>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86" w:type="dxa"/>
            <w:vAlign w:val="center"/>
            <w:textDirection w:val="lrTb"/>
            <w:noWrap w:val="false"/>
          </w:tcPr>
          <w:p>
            <w:pPr>
              <w:pStyle w:val="1054"/>
              <w:ind w:left="410" w:firstLine="480"/>
              <w:jc w:val="center"/>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50" w:type="dxa"/>
            <w:vAlign w:val="center"/>
            <w:textDirection w:val="lrTb"/>
            <w:noWrap w:val="false"/>
          </w:tcPr>
          <w:p>
            <w:pPr>
              <w:pStyle w:val="1054"/>
              <w:ind w:left="410" w:firstLine="480"/>
              <w:jc w:val="center"/>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561" w:type="dxa"/>
            <w:vAlign w:val="center"/>
            <w:textDirection w:val="lrTb"/>
            <w:noWrap w:val="false"/>
          </w:tcPr>
          <w:p>
            <w:pPr>
              <w:pStyle w:val="1054"/>
              <w:ind w:left="410" w:firstLine="480"/>
              <w:jc w:val="center"/>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718" w:type="dxa"/>
            <w:vAlign w:val="center"/>
            <w:textDirection w:val="lrTb"/>
            <w:noWrap w:val="false"/>
          </w:tcPr>
          <w:p>
            <w:pPr>
              <w:pStyle w:val="1054"/>
              <w:ind w:left="410" w:firstLine="480"/>
              <w:jc w:val="center"/>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021" w:type="dxa"/>
            <w:vAlign w:val="center"/>
            <w:textDirection w:val="lrTb"/>
            <w:noWrap w:val="false"/>
          </w:tcPr>
          <w:p>
            <w:pPr>
              <w:pStyle w:val="1054"/>
              <w:ind w:left="410" w:firstLine="480"/>
              <w:jc w:val="center"/>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36" w:type="dxa"/>
            <w:vAlign w:val="center"/>
            <w:textDirection w:val="lrTb"/>
            <w:noWrap w:val="false"/>
          </w:tcPr>
          <w:p>
            <w:pPr>
              <w:pStyle w:val="1054"/>
              <w:ind w:left="410" w:firstLine="480"/>
              <w:jc w:val="center"/>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44" w:type="dxa"/>
            <w:vAlign w:val="center"/>
            <w:textDirection w:val="lrTb"/>
            <w:noWrap w:val="false"/>
          </w:tcPr>
          <w:p>
            <w:pPr>
              <w:pStyle w:val="1054"/>
              <w:ind w:left="410" w:firstLine="480"/>
              <w:jc w:val="center"/>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c>
          <w:tcPr>
            <w:gridSpan w:val="8"/>
            <w:tcW w:w="10222" w:type="dxa"/>
            <w:vAlign w:val="center"/>
            <w:textDirection w:val="lrTb"/>
            <w:noWrap w:val="false"/>
          </w:tcPr>
          <w:p>
            <w:pPr>
              <w:pStyle w:val="1054"/>
              <w:spacing w:line="56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合计：人民币金额（大写）：</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仟</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佰</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拾</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万</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仟</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佰</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拾</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元整（¥  </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r>
    </w:tbl>
    <w:p>
      <w:pPr>
        <w:pStyle w:val="1054"/>
        <w:spacing w:line="50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备注：</w:t>
      </w:r>
      <w:r>
        <w:rPr>
          <w:rFonts w:hint="eastAsia" w:ascii="仿宋" w:hAnsi="仿宋" w:eastAsia="仿宋" w:cs="仿宋"/>
          <w:color w:val="000000"/>
          <w:sz w:val="24"/>
          <w:szCs w:val="24"/>
          <w:highlight w:val="none"/>
        </w:rPr>
      </w:r>
      <w:r/>
    </w:p>
    <w:p>
      <w:pPr>
        <w:pStyle w:val="1054"/>
        <w:spacing w:line="50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1.投标报价采用总承包方式，“投标总报价”应包括所投</w:t>
      </w:r>
      <w:r>
        <w:rPr>
          <w:rFonts w:hint="eastAsia" w:ascii="仿宋" w:hAnsi="仿宋" w:eastAsia="仿宋" w:cs="仿宋"/>
          <w:bCs/>
          <w:color w:val="000000"/>
          <w:sz w:val="24"/>
          <w:highlight w:val="none"/>
        </w:rPr>
        <w:t xml:space="preserve">货物本身、硬件附带相关软件、标准附件、备品备件、专用工具、包装、运输、装卸、保险、税金、货到就位以及安装、调试、培训、保修、验收等完成本项目所涉及到的一切相关费用</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1054"/>
        <w:spacing w:line="50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2.“投标分项报价表”中“投标总报价”数额应当与“开标一览表”中“投标总报价”数额一致。</w:t>
      </w:r>
      <w:r>
        <w:rPr>
          <w:rFonts w:hint="eastAsia" w:ascii="仿宋" w:hAnsi="仿宋" w:eastAsia="仿宋" w:cs="仿宋"/>
          <w:color w:val="000000"/>
          <w:sz w:val="24"/>
          <w:szCs w:val="24"/>
          <w:highlight w:val="none"/>
        </w:rPr>
      </w:r>
      <w:r/>
    </w:p>
    <w:p>
      <w:pPr>
        <w:pStyle w:val="1054"/>
        <w:spacing w:line="50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056"/>
        <w:jc w:val="left"/>
        <w:keepNext w:val="0"/>
        <w:spacing w:before="120" w:after="120"/>
        <w:shd w:val="clear" w:color="auto" w:fill="auto"/>
        <w:rPr>
          <w:rFonts w:hint="eastAsia" w:ascii="仿宋" w:hAnsi="仿宋" w:eastAsia="仿宋" w:cs="仿宋"/>
          <w:color w:val="000000"/>
          <w:sz w:val="32"/>
          <w:szCs w:val="32"/>
          <w:highlight w:val="none"/>
        </w:rPr>
      </w:pPr>
      <w:r>
        <w:rPr>
          <w:rFonts w:hint="eastAsia" w:ascii="仿宋" w:hAnsi="仿宋" w:eastAsia="仿宋" w:cs="仿宋"/>
          <w:b w:val="0"/>
          <w:color w:val="000000"/>
          <w:sz w:val="32"/>
          <w:szCs w:val="32"/>
          <w:highlight w:val="none"/>
        </w:rPr>
        <w:br w:type="page" w:clear="all"/>
      </w:r>
      <w:r>
        <w:rPr>
          <w:rFonts w:hint="eastAsia" w:ascii="仿宋" w:hAnsi="仿宋" w:eastAsia="仿宋" w:cs="仿宋"/>
          <w:color w:val="000000"/>
          <w:sz w:val="32"/>
          <w:szCs w:val="32"/>
          <w:highlight w:val="none"/>
        </w:rPr>
        <w:t xml:space="preserve">七、中小（微）企业声明函（货物）</w:t>
      </w:r>
      <w:r>
        <w:rPr>
          <w:rFonts w:hint="eastAsia" w:ascii="仿宋" w:hAnsi="仿宋" w:eastAsia="仿宋" w:cs="仿宋"/>
          <w:color w:val="000000"/>
          <w:sz w:val="32"/>
          <w:szCs w:val="32"/>
          <w:highlight w:val="none"/>
        </w:rPr>
      </w:r>
      <w:r/>
    </w:p>
    <w:p>
      <w:pPr>
        <w:pStyle w:val="1227"/>
        <w:ind w:firstLine="480"/>
        <w:spacing w:line="500" w:lineRule="exact"/>
        <w:shd w:val="clear" w:color="auto" w:fill="auto"/>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rPr>
        <w:t xml:space="preserve">本公司（联合体）郑重声明，根据《政府采购促进中小企业发展管理办法》（财库〔2020〕46号）的规定，本公司（联合体）参加</w:t>
      </w:r>
      <w:r>
        <w:rPr>
          <w:rFonts w:hint="eastAsia" w:ascii="仿宋" w:hAnsi="仿宋" w:eastAsia="仿宋" w:cs="仿宋"/>
          <w:b w:val="0"/>
          <w:bCs/>
          <w:color w:val="000000"/>
          <w:sz w:val="24"/>
          <w:highlight w:val="none"/>
          <w:u w:val="single"/>
        </w:rPr>
        <w:t xml:space="preserve"> </w:t>
      </w:r>
      <w:r>
        <w:rPr>
          <w:rFonts w:hint="eastAsia" w:ascii="仿宋" w:hAnsi="仿宋" w:eastAsia="仿宋" w:cs="仿宋"/>
          <w:b w:val="0"/>
          <w:bCs/>
          <w:color w:val="000000"/>
          <w:sz w:val="24"/>
          <w:highlight w:val="none"/>
          <w:u w:val="single"/>
          <w:lang w:val="en-US" w:eastAsia="zh-CN"/>
        </w:rPr>
        <w:t xml:space="preserve">      （</w:t>
      </w:r>
      <w:r>
        <w:rPr>
          <w:rFonts w:hint="eastAsia" w:ascii="仿宋" w:hAnsi="仿宋" w:eastAsia="仿宋" w:cs="仿宋"/>
          <w:b w:val="0"/>
          <w:bCs/>
          <w:color w:val="000000"/>
          <w:sz w:val="24"/>
          <w:highlight w:val="none"/>
          <w:u w:val="single"/>
        </w:rPr>
        <w:t xml:space="preserve">单位名称</w:t>
      </w:r>
      <w:r>
        <w:rPr>
          <w:rFonts w:hint="eastAsia" w:ascii="仿宋" w:hAnsi="仿宋" w:eastAsia="仿宋" w:cs="仿宋"/>
          <w:b w:val="0"/>
          <w:bCs/>
          <w:color w:val="000000"/>
          <w:sz w:val="24"/>
          <w:highlight w:val="none"/>
          <w:u w:val="single"/>
          <w:lang w:eastAsia="zh-CN"/>
        </w:rPr>
        <w:t xml:space="preserve">）</w:t>
      </w:r>
      <w:r>
        <w:rPr>
          <w:rFonts w:hint="eastAsia" w:ascii="仿宋" w:hAnsi="仿宋" w:eastAsia="仿宋" w:cs="仿宋"/>
          <w:b w:val="0"/>
          <w:bCs/>
          <w:color w:val="000000"/>
          <w:sz w:val="24"/>
          <w:highlight w:val="none"/>
        </w:rPr>
        <w:t xml:space="preserve">的</w:t>
      </w:r>
      <w:r>
        <w:rPr>
          <w:rFonts w:hint="eastAsia" w:ascii="仿宋" w:hAnsi="仿宋" w:eastAsia="仿宋" w:cs="仿宋"/>
          <w:b w:val="0"/>
          <w:bCs/>
          <w:color w:val="000000"/>
          <w:sz w:val="24"/>
          <w:highlight w:val="none"/>
          <w:u w:val="single"/>
        </w:rPr>
        <w:t xml:space="preserve"> </w:t>
      </w:r>
      <w:r>
        <w:rPr>
          <w:rFonts w:hint="eastAsia" w:ascii="仿宋" w:hAnsi="仿宋" w:eastAsia="仿宋" w:cs="仿宋"/>
          <w:b w:val="0"/>
          <w:bCs/>
          <w:color w:val="000000"/>
          <w:sz w:val="24"/>
          <w:highlight w:val="none"/>
          <w:u w:val="single"/>
          <w:lang w:val="en-US" w:eastAsia="zh-CN"/>
        </w:rPr>
        <w:t xml:space="preserve">      </w:t>
      </w:r>
      <w:r>
        <w:rPr>
          <w:rFonts w:hint="eastAsia" w:ascii="仿宋" w:hAnsi="仿宋" w:eastAsia="仿宋" w:cs="仿宋"/>
          <w:b w:val="0"/>
          <w:bCs/>
          <w:color w:val="000000"/>
          <w:sz w:val="24"/>
          <w:highlight w:val="none"/>
          <w:u w:val="none"/>
        </w:rPr>
        <w:t xml:space="preserve">（项目名称）</w:t>
      </w:r>
      <w:r>
        <w:rPr>
          <w:rFonts w:hint="eastAsia" w:ascii="仿宋" w:hAnsi="仿宋" w:eastAsia="仿宋" w:cs="仿宋"/>
          <w:b w:val="0"/>
          <w:bCs/>
          <w:color w:val="000000"/>
          <w:sz w:val="24"/>
          <w:highlight w:val="none"/>
        </w:rPr>
        <w:t xml:space="preserve">采购活动，提供的货物全部由符合政策要求的中小企业制造。相关企业（含联合体中的中小企业、签订分包意向协议的中小企业）的具体情况如下：</w:t>
      </w:r>
      <w:r>
        <w:rPr>
          <w:rFonts w:hint="eastAsia" w:ascii="仿宋" w:hAnsi="仿宋" w:eastAsia="仿宋" w:cs="仿宋"/>
          <w:b w:val="0"/>
          <w:bCs/>
          <w:color w:val="000000"/>
          <w:sz w:val="24"/>
          <w:highlight w:val="none"/>
        </w:rPr>
      </w:r>
      <w:r/>
    </w:p>
    <w:p>
      <w:pPr>
        <w:pStyle w:val="1227"/>
        <w:ind w:firstLine="480"/>
        <w:spacing w:line="500" w:lineRule="exact"/>
        <w:shd w:val="clear" w:color="auto" w:fill="auto"/>
        <w:rPr>
          <w:rFonts w:hint="eastAsia" w:ascii="仿宋" w:hAnsi="仿宋" w:eastAsia="仿宋" w:cs="仿宋"/>
          <w:b w:val="0"/>
          <w:bCs/>
          <w:color w:val="000000"/>
          <w:sz w:val="24"/>
          <w:highlight w:val="none"/>
          <w:u w:val="single"/>
        </w:rPr>
      </w:pPr>
      <w:r>
        <w:rPr>
          <w:rFonts w:hint="eastAsia" w:ascii="仿宋" w:hAnsi="仿宋" w:eastAsia="仿宋" w:cs="仿宋"/>
          <w:b w:val="0"/>
          <w:bCs/>
          <w:color w:val="000000"/>
          <w:sz w:val="24"/>
          <w:highlight w:val="none"/>
        </w:rPr>
        <w:t xml:space="preserve">1. </w:t>
      </w:r>
      <w:r>
        <w:rPr>
          <w:rFonts w:hint="eastAsia" w:ascii="仿宋" w:hAnsi="仿宋" w:eastAsia="仿宋" w:cs="仿宋"/>
          <w:b w:val="0"/>
          <w:bCs/>
          <w:color w:val="000000"/>
          <w:sz w:val="24"/>
          <w:highlight w:val="none"/>
          <w:u w:val="single"/>
        </w:rPr>
        <w:t xml:space="preserve">标的名称          </w:t>
      </w:r>
      <w:r>
        <w:rPr>
          <w:rFonts w:hint="eastAsia" w:ascii="仿宋" w:hAnsi="仿宋" w:eastAsia="仿宋" w:cs="仿宋"/>
          <w:b w:val="0"/>
          <w:bCs/>
          <w:color w:val="000000"/>
          <w:sz w:val="24"/>
          <w:highlight w:val="none"/>
        </w:rPr>
        <w:t xml:space="preserve">，属于</w:t>
      </w:r>
      <w:r>
        <w:rPr>
          <w:rFonts w:hint="eastAsia" w:ascii="仿宋" w:hAnsi="仿宋" w:eastAsia="仿宋" w:cs="仿宋"/>
          <w:b w:val="0"/>
          <w:bCs/>
          <w:color w:val="000000"/>
          <w:sz w:val="24"/>
          <w:highlight w:val="none"/>
          <w:u w:val="single"/>
        </w:rPr>
        <w:t xml:space="preserve">          </w:t>
      </w:r>
      <w:r>
        <w:rPr>
          <w:rFonts w:hint="eastAsia" w:ascii="仿宋" w:hAnsi="仿宋" w:eastAsia="仿宋" w:cs="仿宋"/>
          <w:b w:val="0"/>
          <w:bCs/>
          <w:color w:val="000000"/>
          <w:sz w:val="24"/>
          <w:highlight w:val="none"/>
          <w:u w:val="single"/>
          <w:lang w:eastAsia="zh-CN"/>
        </w:rPr>
        <w:t xml:space="preserve">（</w:t>
      </w:r>
      <w:r>
        <w:rPr>
          <w:rFonts w:hint="eastAsia" w:ascii="仿宋" w:hAnsi="仿宋" w:eastAsia="仿宋" w:cs="仿宋"/>
          <w:b w:val="0"/>
          <w:bCs/>
          <w:i/>
          <w:color w:val="000000"/>
          <w:sz w:val="24"/>
          <w:highlight w:val="none"/>
          <w:u w:val="single"/>
        </w:rPr>
        <w:t xml:space="preserve">采购文件中明确的所属行业）</w:t>
      </w:r>
      <w:r>
        <w:rPr>
          <w:rFonts w:hint="eastAsia" w:ascii="仿宋" w:hAnsi="仿宋" w:eastAsia="仿宋" w:cs="仿宋"/>
          <w:b w:val="0"/>
          <w:bCs/>
          <w:color w:val="000000"/>
          <w:sz w:val="24"/>
          <w:highlight w:val="none"/>
          <w:u w:val="single"/>
        </w:rPr>
        <w:t xml:space="preserve">行业</w:t>
      </w:r>
      <w:r>
        <w:rPr>
          <w:rFonts w:hint="eastAsia" w:ascii="仿宋" w:hAnsi="仿宋" w:eastAsia="仿宋" w:cs="仿宋"/>
          <w:b w:val="0"/>
          <w:bCs/>
          <w:color w:val="000000"/>
          <w:sz w:val="24"/>
          <w:highlight w:val="none"/>
        </w:rPr>
        <w:t xml:space="preserve">；制造商为</w:t>
      </w:r>
      <w:r>
        <w:rPr>
          <w:rFonts w:hint="eastAsia" w:ascii="仿宋" w:hAnsi="仿宋" w:eastAsia="仿宋" w:cs="仿宋"/>
          <w:b w:val="0"/>
          <w:bCs/>
          <w:color w:val="000000"/>
          <w:sz w:val="24"/>
          <w:highlight w:val="none"/>
          <w:u w:val="single"/>
        </w:rPr>
        <w:t xml:space="preserve">          （企业名称）</w:t>
      </w:r>
      <w:r>
        <w:rPr>
          <w:rFonts w:hint="eastAsia" w:ascii="仿宋" w:hAnsi="仿宋" w:eastAsia="仿宋" w:cs="仿宋"/>
          <w:b w:val="0"/>
          <w:bCs/>
          <w:color w:val="000000"/>
          <w:sz w:val="24"/>
          <w:highlight w:val="none"/>
        </w:rPr>
        <w:t xml:space="preserve">，从业人员</w:t>
      </w:r>
      <w:r>
        <w:rPr>
          <w:rFonts w:hint="eastAsia" w:ascii="仿宋" w:hAnsi="仿宋" w:eastAsia="仿宋" w:cs="仿宋"/>
          <w:b w:val="0"/>
          <w:bCs/>
          <w:color w:val="000000"/>
          <w:sz w:val="24"/>
          <w:highlight w:val="none"/>
          <w:u w:val="single"/>
        </w:rPr>
        <w:t xml:space="preserve">   </w:t>
      </w:r>
      <w:r>
        <w:rPr>
          <w:rFonts w:hint="eastAsia" w:ascii="仿宋" w:hAnsi="仿宋" w:eastAsia="仿宋" w:cs="仿宋"/>
          <w:b w:val="0"/>
          <w:bCs/>
          <w:color w:val="000000"/>
          <w:sz w:val="24"/>
          <w:highlight w:val="none"/>
        </w:rPr>
        <w:t xml:space="preserve">人，营业收入为 </w:t>
      </w:r>
      <w:r>
        <w:rPr>
          <w:rFonts w:hint="eastAsia" w:ascii="仿宋" w:hAnsi="仿宋" w:eastAsia="仿宋" w:cs="仿宋"/>
          <w:b w:val="0"/>
          <w:bCs/>
          <w:color w:val="000000"/>
          <w:sz w:val="24"/>
          <w:highlight w:val="none"/>
          <w:u w:val="single"/>
        </w:rPr>
        <w:t xml:space="preserve">   </w:t>
      </w:r>
      <w:r>
        <w:rPr>
          <w:rFonts w:hint="eastAsia" w:ascii="仿宋" w:hAnsi="仿宋" w:eastAsia="仿宋" w:cs="仿宋"/>
          <w:b w:val="0"/>
          <w:bCs/>
          <w:color w:val="000000"/>
          <w:sz w:val="24"/>
          <w:highlight w:val="none"/>
        </w:rPr>
        <w:t xml:space="preserve">万元，资产总额为</w:t>
      </w:r>
      <w:r>
        <w:rPr>
          <w:rFonts w:hint="eastAsia" w:ascii="仿宋" w:hAnsi="仿宋" w:eastAsia="仿宋" w:cs="仿宋"/>
          <w:b w:val="0"/>
          <w:bCs/>
          <w:color w:val="000000"/>
          <w:sz w:val="24"/>
          <w:highlight w:val="none"/>
          <w:u w:val="single"/>
        </w:rPr>
        <w:t xml:space="preserve"> </w:t>
      </w:r>
      <w:r>
        <w:rPr>
          <w:rFonts w:hint="eastAsia" w:ascii="仿宋" w:hAnsi="仿宋" w:eastAsia="仿宋" w:cs="仿宋"/>
          <w:b w:val="0"/>
          <w:bCs/>
          <w:color w:val="000000"/>
          <w:sz w:val="24"/>
          <w:highlight w:val="none"/>
          <w:u w:val="single"/>
          <w:lang w:val="en-US" w:eastAsia="zh-CN"/>
        </w:rPr>
        <w:t xml:space="preserve">    </w:t>
      </w:r>
      <w:r>
        <w:rPr>
          <w:rFonts w:hint="eastAsia" w:ascii="仿宋" w:hAnsi="仿宋" w:eastAsia="仿宋" w:cs="仿宋"/>
          <w:b w:val="0"/>
          <w:bCs/>
          <w:color w:val="000000"/>
          <w:sz w:val="24"/>
          <w:highlight w:val="none"/>
          <w:u w:val="single"/>
        </w:rPr>
        <w:t xml:space="preserve"> </w:t>
      </w:r>
      <w:r>
        <w:rPr>
          <w:rFonts w:hint="eastAsia" w:ascii="仿宋" w:hAnsi="仿宋" w:eastAsia="仿宋" w:cs="仿宋"/>
          <w:b w:val="0"/>
          <w:bCs/>
          <w:color w:val="000000"/>
          <w:sz w:val="24"/>
          <w:highlight w:val="none"/>
        </w:rPr>
        <w:t xml:space="preserve">万元</w:t>
      </w:r>
      <w:r>
        <w:rPr>
          <w:rFonts w:hint="eastAsia" w:ascii="仿宋" w:hAnsi="仿宋" w:eastAsia="仿宋" w:cs="仿宋"/>
          <w:b w:val="0"/>
          <w:bCs/>
          <w:color w:val="000000"/>
          <w:sz w:val="24"/>
          <w:highlight w:val="none"/>
          <w:vertAlign w:val="superscript"/>
        </w:rPr>
        <w:t xml:space="preserve">1</w:t>
      </w:r>
      <w:r>
        <w:rPr>
          <w:rFonts w:hint="eastAsia" w:ascii="仿宋" w:hAnsi="仿宋" w:eastAsia="仿宋" w:cs="仿宋"/>
          <w:b w:val="0"/>
          <w:bCs/>
          <w:color w:val="000000"/>
          <w:sz w:val="24"/>
          <w:highlight w:val="none"/>
        </w:rPr>
        <w:t xml:space="preserve">，属于</w:t>
      </w:r>
      <w:r>
        <w:rPr>
          <w:rFonts w:hint="eastAsia" w:ascii="仿宋" w:hAnsi="仿宋" w:eastAsia="仿宋" w:cs="仿宋"/>
          <w:b w:val="0"/>
          <w:bCs/>
          <w:color w:val="000000"/>
          <w:sz w:val="24"/>
          <w:highlight w:val="none"/>
          <w:u w:val="single"/>
        </w:rPr>
        <w:t xml:space="preserve">          （中型企业、小型企业、微型企业）；</w:t>
      </w:r>
      <w:r>
        <w:rPr>
          <w:rFonts w:hint="eastAsia" w:ascii="仿宋" w:hAnsi="仿宋" w:eastAsia="仿宋" w:cs="仿宋"/>
          <w:b w:val="0"/>
          <w:bCs/>
          <w:color w:val="000000"/>
          <w:sz w:val="24"/>
          <w:highlight w:val="none"/>
          <w:u w:val="single"/>
        </w:rPr>
      </w:r>
      <w:r/>
    </w:p>
    <w:p>
      <w:pPr>
        <w:pStyle w:val="1227"/>
        <w:ind w:firstLine="480"/>
        <w:spacing w:line="500" w:lineRule="exact"/>
        <w:shd w:val="clear" w:color="auto" w:fill="auto"/>
        <w:rPr>
          <w:rFonts w:hint="eastAsia" w:ascii="仿宋" w:hAnsi="仿宋" w:eastAsia="仿宋" w:cs="仿宋"/>
          <w:b w:val="0"/>
          <w:bCs/>
          <w:color w:val="000000"/>
          <w:sz w:val="24"/>
          <w:highlight w:val="none"/>
          <w:u w:val="single"/>
        </w:rPr>
      </w:pPr>
      <w:r>
        <w:rPr>
          <w:rFonts w:hint="eastAsia" w:ascii="仿宋" w:hAnsi="仿宋" w:eastAsia="仿宋" w:cs="仿宋"/>
          <w:b w:val="0"/>
          <w:bCs/>
          <w:color w:val="000000"/>
          <w:sz w:val="24"/>
          <w:highlight w:val="none"/>
        </w:rPr>
        <w:t xml:space="preserve">2. </w:t>
      </w:r>
      <w:r>
        <w:rPr>
          <w:rFonts w:hint="eastAsia" w:ascii="仿宋" w:hAnsi="仿宋" w:eastAsia="仿宋" w:cs="仿宋"/>
          <w:b w:val="0"/>
          <w:bCs/>
          <w:color w:val="000000"/>
          <w:sz w:val="24"/>
          <w:highlight w:val="none"/>
          <w:u w:val="single"/>
        </w:rPr>
        <w:t xml:space="preserve">标的名称          </w:t>
      </w:r>
      <w:r>
        <w:rPr>
          <w:rFonts w:hint="eastAsia" w:ascii="仿宋" w:hAnsi="仿宋" w:eastAsia="仿宋" w:cs="仿宋"/>
          <w:b w:val="0"/>
          <w:bCs/>
          <w:color w:val="000000"/>
          <w:sz w:val="24"/>
          <w:highlight w:val="none"/>
        </w:rPr>
        <w:t xml:space="preserve">，属于（</w:t>
      </w:r>
      <w:r>
        <w:rPr>
          <w:rFonts w:hint="eastAsia" w:ascii="仿宋" w:hAnsi="仿宋" w:eastAsia="仿宋" w:cs="仿宋"/>
          <w:b w:val="0"/>
          <w:bCs/>
          <w:i/>
          <w:color w:val="000000"/>
          <w:sz w:val="24"/>
          <w:highlight w:val="none"/>
          <w:u w:val="single"/>
        </w:rPr>
        <w:t xml:space="preserve">采购文件中明确的所属行业）</w:t>
      </w:r>
      <w:r>
        <w:rPr>
          <w:rFonts w:hint="eastAsia" w:ascii="仿宋" w:hAnsi="仿宋" w:eastAsia="仿宋" w:cs="仿宋"/>
          <w:b w:val="0"/>
          <w:bCs/>
          <w:color w:val="000000"/>
          <w:sz w:val="24"/>
          <w:highlight w:val="none"/>
          <w:u w:val="single"/>
        </w:rPr>
        <w:t xml:space="preserve">行业</w:t>
      </w:r>
      <w:r>
        <w:rPr>
          <w:rFonts w:hint="eastAsia" w:ascii="仿宋" w:hAnsi="仿宋" w:eastAsia="仿宋" w:cs="仿宋"/>
          <w:b w:val="0"/>
          <w:bCs/>
          <w:color w:val="000000"/>
          <w:sz w:val="24"/>
          <w:highlight w:val="none"/>
        </w:rPr>
        <w:t xml:space="preserve">；制造商为</w:t>
      </w:r>
      <w:r>
        <w:rPr>
          <w:rFonts w:hint="eastAsia" w:ascii="仿宋" w:hAnsi="仿宋" w:eastAsia="仿宋" w:cs="仿宋"/>
          <w:b w:val="0"/>
          <w:bCs/>
          <w:color w:val="000000"/>
          <w:sz w:val="24"/>
          <w:highlight w:val="none"/>
          <w:u w:val="single"/>
        </w:rPr>
        <w:t xml:space="preserve">（企业名称）        </w:t>
      </w:r>
      <w:r>
        <w:rPr>
          <w:rFonts w:hint="eastAsia" w:ascii="仿宋" w:hAnsi="仿宋" w:eastAsia="仿宋" w:cs="仿宋"/>
          <w:b w:val="0"/>
          <w:bCs/>
          <w:color w:val="000000"/>
          <w:sz w:val="24"/>
          <w:highlight w:val="none"/>
        </w:rPr>
        <w:t xml:space="preserve">，从业人员</w:t>
      </w:r>
      <w:r>
        <w:rPr>
          <w:rFonts w:hint="eastAsia" w:ascii="仿宋" w:hAnsi="仿宋" w:eastAsia="仿宋" w:cs="仿宋"/>
          <w:b w:val="0"/>
          <w:bCs/>
          <w:color w:val="000000"/>
          <w:sz w:val="24"/>
          <w:highlight w:val="none"/>
          <w:u w:val="single"/>
        </w:rPr>
        <w:t xml:space="preserve">   </w:t>
      </w:r>
      <w:r>
        <w:rPr>
          <w:rFonts w:hint="eastAsia" w:ascii="仿宋" w:hAnsi="仿宋" w:eastAsia="仿宋" w:cs="仿宋"/>
          <w:b w:val="0"/>
          <w:bCs/>
          <w:color w:val="000000"/>
          <w:sz w:val="24"/>
          <w:highlight w:val="none"/>
        </w:rPr>
        <w:t xml:space="preserve">人，营业收入为 </w:t>
      </w:r>
      <w:r>
        <w:rPr>
          <w:rFonts w:hint="eastAsia" w:ascii="仿宋" w:hAnsi="仿宋" w:eastAsia="仿宋" w:cs="仿宋"/>
          <w:b w:val="0"/>
          <w:bCs/>
          <w:color w:val="000000"/>
          <w:sz w:val="24"/>
          <w:highlight w:val="none"/>
          <w:u w:val="single"/>
        </w:rPr>
        <w:t xml:space="preserve">       </w:t>
      </w:r>
      <w:r>
        <w:rPr>
          <w:rFonts w:hint="eastAsia" w:ascii="仿宋" w:hAnsi="仿宋" w:eastAsia="仿宋" w:cs="仿宋"/>
          <w:b w:val="0"/>
          <w:bCs/>
          <w:color w:val="000000"/>
          <w:sz w:val="24"/>
          <w:highlight w:val="none"/>
        </w:rPr>
        <w:t xml:space="preserve">万元，资产总额为</w:t>
      </w:r>
      <w:r>
        <w:rPr>
          <w:rFonts w:hint="eastAsia" w:ascii="仿宋" w:hAnsi="仿宋" w:eastAsia="仿宋" w:cs="仿宋"/>
          <w:b w:val="0"/>
          <w:bCs/>
          <w:color w:val="000000"/>
          <w:sz w:val="24"/>
          <w:highlight w:val="none"/>
          <w:u w:val="single"/>
        </w:rPr>
        <w:t xml:space="preserve">        </w:t>
      </w:r>
      <w:r>
        <w:rPr>
          <w:rFonts w:hint="eastAsia" w:ascii="仿宋" w:hAnsi="仿宋" w:eastAsia="仿宋" w:cs="仿宋"/>
          <w:b w:val="0"/>
          <w:bCs/>
          <w:color w:val="000000"/>
          <w:sz w:val="24"/>
          <w:highlight w:val="none"/>
        </w:rPr>
        <w:t xml:space="preserve">万元，属于</w:t>
      </w:r>
      <w:r>
        <w:rPr>
          <w:rFonts w:hint="eastAsia" w:ascii="仿宋" w:hAnsi="仿宋" w:eastAsia="仿宋" w:cs="仿宋"/>
          <w:b w:val="0"/>
          <w:bCs/>
          <w:color w:val="000000"/>
          <w:sz w:val="24"/>
          <w:highlight w:val="none"/>
          <w:u w:val="single"/>
        </w:rPr>
        <w:t xml:space="preserve">          （中型企业、小型企业、微型企业）；</w:t>
      </w:r>
      <w:r>
        <w:rPr>
          <w:rFonts w:hint="eastAsia" w:ascii="仿宋" w:hAnsi="仿宋" w:eastAsia="仿宋" w:cs="仿宋"/>
          <w:b w:val="0"/>
          <w:bCs/>
          <w:color w:val="000000"/>
          <w:sz w:val="24"/>
          <w:highlight w:val="none"/>
          <w:u w:val="single"/>
        </w:rPr>
      </w:r>
      <w:r/>
    </w:p>
    <w:p>
      <w:pPr>
        <w:pStyle w:val="1054"/>
        <w:ind w:firstLine="360"/>
        <w:spacing w:line="500" w:lineRule="exact"/>
        <w:shd w:val="clear" w:color="auto" w:fill="auto"/>
        <w:rPr>
          <w:rFonts w:hint="eastAsia" w:ascii="仿宋" w:hAnsi="仿宋" w:eastAsia="仿宋" w:cs="仿宋"/>
          <w:i/>
          <w:color w:val="000000"/>
          <w:sz w:val="24"/>
          <w:szCs w:val="24"/>
          <w:highlight w:val="none"/>
          <w:u w:val="single"/>
        </w:rPr>
      </w:pPr>
      <w:r>
        <w:rPr>
          <w:rFonts w:hint="eastAsia" w:ascii="仿宋" w:hAnsi="仿宋" w:eastAsia="仿宋" w:cs="仿宋"/>
          <w:i/>
          <w:color w:val="000000"/>
          <w:sz w:val="24"/>
          <w:szCs w:val="24"/>
          <w:highlight w:val="none"/>
          <w:u w:val="single"/>
        </w:rPr>
      </w:r>
      <w:r/>
    </w:p>
    <w:p>
      <w:pPr>
        <w:pStyle w:val="1054"/>
        <w:ind w:firstLine="360"/>
        <w:spacing w:line="50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1054"/>
        <w:ind w:firstLine="360"/>
        <w:spacing w:line="50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以上企业，不属于大企业的分支机构，不存在控股股东为大企业的情形，也不存在与大企业的负责人为同一人的情形。</w:t>
      </w:r>
      <w:r>
        <w:rPr>
          <w:rFonts w:hint="eastAsia" w:ascii="仿宋" w:hAnsi="仿宋" w:eastAsia="仿宋" w:cs="仿宋"/>
          <w:color w:val="000000"/>
          <w:sz w:val="24"/>
          <w:szCs w:val="24"/>
          <w:highlight w:val="none"/>
        </w:rPr>
      </w:r>
      <w:r/>
    </w:p>
    <w:p>
      <w:pPr>
        <w:pStyle w:val="1054"/>
        <w:ind w:firstLine="360"/>
        <w:spacing w:line="50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本企业对上述声明内容的真实性负责。如有虚假，将依法承担相应责任。</w:t>
      </w:r>
      <w:r>
        <w:rPr>
          <w:rFonts w:hint="eastAsia" w:ascii="仿宋" w:hAnsi="仿宋" w:eastAsia="仿宋" w:cs="仿宋"/>
          <w:color w:val="000000"/>
          <w:sz w:val="24"/>
          <w:szCs w:val="24"/>
          <w:highlight w:val="none"/>
        </w:rPr>
      </w:r>
      <w:r/>
    </w:p>
    <w:p>
      <w:pPr>
        <w:pStyle w:val="1054"/>
        <w:ind w:firstLine="360"/>
        <w:spacing w:line="50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备注：1、从业人员、营业收入、资产总额填报上一年度数据，无上一年度数据的新成立企业可不填报。2、投标人如不提供此声明函，不得参加专门面向中小企业采购项目或者不得享受小微企业价格扣除政策。此声明函将随成交结果同时公告，接受社会监督）</w:t>
      </w:r>
      <w:r>
        <w:rPr>
          <w:rFonts w:hint="eastAsia" w:ascii="仿宋" w:hAnsi="仿宋" w:eastAsia="仿宋" w:cs="仿宋"/>
          <w:color w:val="000000"/>
          <w:sz w:val="24"/>
          <w:szCs w:val="24"/>
          <w:highlight w:val="none"/>
        </w:rPr>
      </w:r>
      <w:r/>
    </w:p>
    <w:p>
      <w:pPr>
        <w:pStyle w:val="1054"/>
        <w:ind w:right="180" w:firstLine="360"/>
        <w:jc w:val="right"/>
        <w:spacing w:line="50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企业名称：（加盖CA电子公章）</w:t>
      </w:r>
      <w:r>
        <w:rPr>
          <w:rFonts w:hint="eastAsia" w:ascii="仿宋" w:hAnsi="仿宋" w:eastAsia="仿宋" w:cs="仿宋"/>
          <w:color w:val="000000"/>
          <w:sz w:val="24"/>
          <w:szCs w:val="24"/>
          <w:highlight w:val="none"/>
        </w:rPr>
      </w:r>
      <w:r/>
    </w:p>
    <w:p>
      <w:pPr>
        <w:pStyle w:val="1054"/>
        <w:jc w:val="right"/>
        <w:spacing w:line="50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日  期：</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年___月___日</w:t>
      </w:r>
      <w:r>
        <w:rPr>
          <w:rFonts w:hint="eastAsia" w:ascii="仿宋" w:hAnsi="仿宋" w:eastAsia="仿宋" w:cs="仿宋"/>
          <w:color w:val="000000"/>
          <w:sz w:val="24"/>
          <w:szCs w:val="24"/>
          <w:highlight w:val="none"/>
        </w:rPr>
      </w:r>
      <w:r/>
    </w:p>
    <w:p>
      <w:pPr>
        <w:pStyle w:val="1054"/>
        <w:jc w:val="center"/>
        <w:spacing w:line="360" w:lineRule="auto"/>
        <w:shd w:val="clear" w:color="auto" w:fill="auto"/>
        <w:rPr>
          <w:rFonts w:hint="eastAsia" w:ascii="仿宋" w:hAnsi="仿宋" w:eastAsia="仿宋" w:cs="仿宋"/>
          <w:color w:val="000000"/>
          <w:sz w:val="32"/>
          <w:szCs w:val="32"/>
          <w:highlight w:val="none"/>
        </w:rPr>
      </w:pPr>
      <w:r>
        <w:rPr>
          <w:rFonts w:hint="eastAsia" w:ascii="仿宋" w:hAnsi="仿宋" w:eastAsia="仿宋" w:cs="仿宋"/>
          <w:color w:val="000000"/>
          <w:sz w:val="32"/>
          <w:szCs w:val="32"/>
          <w:highlight w:val="none"/>
        </w:rPr>
      </w:r>
      <w:r/>
    </w:p>
    <w:p>
      <w:pPr>
        <w:pStyle w:val="1054"/>
        <w:jc w:val="center"/>
        <w:spacing w:before="290" w:after="290" w:line="460" w:lineRule="exact"/>
        <w:shd w:val="clear" w:color="auto" w:fill="auto"/>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br w:type="page" w:clear="all"/>
      </w:r>
      <w:r>
        <w:rPr>
          <w:rFonts w:hint="eastAsia" w:ascii="仿宋" w:hAnsi="仿宋" w:eastAsia="仿宋" w:cs="仿宋"/>
          <w:b/>
          <w:color w:val="000000"/>
          <w:sz w:val="32"/>
          <w:szCs w:val="32"/>
          <w:highlight w:val="none"/>
        </w:rPr>
        <w:t xml:space="preserve">残疾人福利性单位声明函</w:t>
      </w:r>
      <w:r>
        <w:rPr>
          <w:rFonts w:hint="eastAsia" w:ascii="仿宋" w:hAnsi="仿宋" w:eastAsia="仿宋" w:cs="仿宋"/>
          <w:b/>
          <w:color w:val="000000"/>
          <w:sz w:val="32"/>
          <w:szCs w:val="32"/>
          <w:highlight w:val="none"/>
        </w:rPr>
      </w:r>
      <w:r/>
    </w:p>
    <w:p>
      <w:pPr>
        <w:pStyle w:val="1054"/>
        <w:ind w:firstLine="480"/>
        <w:spacing w:line="588" w:lineRule="exact"/>
        <w:shd w:val="clear" w:color="auto" w:fill="auto"/>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141号）的规定，本单位为符合条件的残疾人福利性单位，且本单位参加______单位的采购文件项目编号为______的</w:t>
      </w:r>
      <w:r>
        <w:rPr>
          <w:rFonts w:hint="eastAsia" w:ascii="仿宋" w:hAnsi="仿宋" w:eastAsia="仿宋" w:cs="仿宋"/>
          <w:color w:val="000000"/>
          <w:sz w:val="24"/>
          <w:szCs w:val="21"/>
          <w:highlight w:val="none"/>
          <w:u w:val="single"/>
        </w:rPr>
        <w:t xml:space="preserve">       </w:t>
      </w:r>
      <w:r>
        <w:rPr>
          <w:rFonts w:hint="eastAsia" w:ascii="仿宋" w:hAnsi="仿宋" w:eastAsia="仿宋" w:cs="仿宋"/>
          <w:color w:val="000000"/>
          <w:sz w:val="24"/>
          <w:szCs w:val="21"/>
          <w:highlight w:val="none"/>
        </w:rPr>
        <w:t xml:space="preserve">项目</w:t>
      </w:r>
      <w:r>
        <w:rPr>
          <w:rFonts w:hint="eastAsia" w:ascii="仿宋" w:hAnsi="仿宋" w:eastAsia="仿宋" w:cs="仿宋"/>
          <w:caps w:val="0"/>
          <w:color w:val="000000"/>
          <w:sz w:val="24"/>
          <w:highlight w:val="none"/>
          <w:lang w:val="en-US" w:eastAsia="zh-CN"/>
        </w:rPr>
        <w:t xml:space="preserve">采购活动提供本单位制造的货物（由本单位承担工程/提供服务），或者提供其他残疾人福利性单位制造的货物（不包括使用非残疾人福利性单位注册商标的货物）</w:t>
      </w:r>
      <w:r>
        <w:rPr>
          <w:rFonts w:hint="eastAsia" w:ascii="仿宋" w:hAnsi="仿宋" w:eastAsia="仿宋" w:cs="仿宋"/>
          <w:color w:val="000000"/>
          <w:sz w:val="24"/>
          <w:szCs w:val="21"/>
          <w:highlight w:val="none"/>
        </w:rPr>
        <w:t xml:space="preserve">。</w:t>
      </w:r>
      <w:r>
        <w:rPr>
          <w:rFonts w:hint="eastAsia" w:ascii="仿宋" w:hAnsi="仿宋" w:eastAsia="仿宋" w:cs="仿宋"/>
          <w:color w:val="000000"/>
          <w:sz w:val="24"/>
          <w:szCs w:val="21"/>
          <w:highlight w:val="none"/>
        </w:rPr>
      </w:r>
      <w:r/>
    </w:p>
    <w:p>
      <w:pPr>
        <w:pStyle w:val="1054"/>
        <w:ind w:firstLine="480"/>
        <w:spacing w:line="588" w:lineRule="exact"/>
        <w:shd w:val="clear" w:color="auto" w:fill="auto"/>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本单位对上述声明的真实性负责。如有虚假，将依法承担相应责任。</w:t>
      </w:r>
      <w:r>
        <w:rPr>
          <w:rFonts w:hint="eastAsia" w:ascii="仿宋" w:hAnsi="仿宋" w:eastAsia="仿宋" w:cs="仿宋"/>
          <w:color w:val="000000"/>
          <w:sz w:val="24"/>
          <w:szCs w:val="21"/>
          <w:highlight w:val="none"/>
        </w:rPr>
      </w:r>
      <w:r/>
    </w:p>
    <w:p>
      <w:pPr>
        <w:pStyle w:val="1054"/>
        <w:ind w:firstLine="480"/>
        <w:spacing w:line="588" w:lineRule="exact"/>
        <w:shd w:val="clear" w:color="auto" w:fill="auto"/>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r>
      <w:r/>
    </w:p>
    <w:p>
      <w:pPr>
        <w:pStyle w:val="1054"/>
        <w:ind w:firstLine="480"/>
        <w:spacing w:line="588" w:lineRule="exact"/>
        <w:shd w:val="clear" w:color="auto" w:fill="auto"/>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（备注：1、供应商如不提供此声明函，价格将不做相应扣除。2、成交供应商为残疾人福利单位的，此声明函将随成交结果同时公告，接受社会监督）</w:t>
      </w:r>
      <w:r>
        <w:rPr>
          <w:rFonts w:hint="eastAsia" w:ascii="仿宋" w:hAnsi="仿宋" w:eastAsia="仿宋" w:cs="仿宋"/>
          <w:color w:val="000000"/>
          <w:sz w:val="24"/>
          <w:szCs w:val="21"/>
          <w:highlight w:val="none"/>
        </w:rPr>
      </w:r>
      <w:r/>
    </w:p>
    <w:p>
      <w:pPr>
        <w:pStyle w:val="1054"/>
        <w:ind w:firstLine="624"/>
        <w:spacing w:line="588" w:lineRule="exact"/>
        <w:shd w:val="clear" w:color="auto" w:fill="auto"/>
        <w:rPr>
          <w:rFonts w:hint="eastAsia" w:ascii="仿宋" w:hAnsi="仿宋" w:eastAsia="仿宋" w:cs="仿宋"/>
          <w:color w:val="000000"/>
          <w:spacing w:val="6"/>
          <w:sz w:val="30"/>
          <w:szCs w:val="30"/>
          <w:highlight w:val="none"/>
        </w:rPr>
      </w:pPr>
      <w:r>
        <w:rPr>
          <w:rFonts w:hint="eastAsia" w:ascii="仿宋" w:hAnsi="仿宋" w:eastAsia="仿宋" w:cs="仿宋"/>
          <w:color w:val="000000"/>
          <w:spacing w:val="6"/>
          <w:sz w:val="30"/>
          <w:szCs w:val="30"/>
          <w:highlight w:val="none"/>
        </w:rPr>
      </w:r>
      <w:r/>
    </w:p>
    <w:p>
      <w:pPr>
        <w:pStyle w:val="1054"/>
        <w:ind w:right="1560" w:firstLine="624"/>
        <w:jc w:val="center"/>
        <w:spacing w:line="588" w:lineRule="exact"/>
        <w:shd w:val="clear" w:color="auto" w:fill="auto"/>
        <w:tabs>
          <w:tab w:val="left" w:pos="4860" w:leader="none"/>
        </w:tabs>
        <w:rPr>
          <w:rFonts w:hint="eastAsia" w:ascii="仿宋" w:hAnsi="仿宋" w:eastAsia="仿宋" w:cs="仿宋"/>
          <w:color w:val="000000"/>
          <w:sz w:val="24"/>
          <w:szCs w:val="21"/>
          <w:highlight w:val="none"/>
        </w:rPr>
      </w:pPr>
      <w:r>
        <w:rPr>
          <w:rFonts w:hint="eastAsia" w:ascii="仿宋" w:hAnsi="仿宋" w:eastAsia="仿宋" w:cs="仿宋"/>
          <w:color w:val="000000"/>
          <w:spacing w:val="6"/>
          <w:sz w:val="30"/>
          <w:szCs w:val="30"/>
          <w:highlight w:val="none"/>
        </w:rPr>
        <w:t xml:space="preserve">             </w:t>
      </w:r>
      <w:r>
        <w:rPr>
          <w:rFonts w:hint="eastAsia" w:ascii="仿宋" w:hAnsi="仿宋" w:eastAsia="仿宋" w:cs="仿宋"/>
          <w:color w:val="000000"/>
          <w:sz w:val="24"/>
          <w:szCs w:val="21"/>
          <w:highlight w:val="none"/>
        </w:rPr>
        <w:t xml:space="preserve">          供应商全称（加盖CA电子公章）：</w:t>
      </w:r>
      <w:r>
        <w:rPr>
          <w:rFonts w:hint="eastAsia" w:ascii="仿宋" w:hAnsi="仿宋" w:eastAsia="仿宋" w:cs="仿宋"/>
          <w:color w:val="000000"/>
          <w:sz w:val="24"/>
          <w:szCs w:val="21"/>
          <w:highlight w:val="none"/>
        </w:rPr>
      </w:r>
      <w:r/>
    </w:p>
    <w:p>
      <w:pPr>
        <w:pStyle w:val="1054"/>
        <w:ind w:right="1560" w:firstLine="480"/>
        <w:jc w:val="center"/>
        <w:spacing w:line="588" w:lineRule="exact"/>
        <w:shd w:val="clear" w:color="auto" w:fill="auto"/>
        <w:tabs>
          <w:tab w:val="left" w:pos="4860" w:leader="none"/>
        </w:tabs>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        日  期：</w:t>
      </w:r>
      <w:r>
        <w:rPr>
          <w:rFonts w:hint="eastAsia" w:ascii="仿宋" w:hAnsi="仿宋" w:eastAsia="仿宋" w:cs="仿宋"/>
          <w:color w:val="000000"/>
          <w:sz w:val="24"/>
          <w:szCs w:val="21"/>
          <w:highlight w:val="none"/>
        </w:rPr>
      </w:r>
      <w:r/>
    </w:p>
    <w:p>
      <w:pPr>
        <w:pStyle w:val="1054"/>
        <w:jc w:val="center"/>
        <w:spacing w:line="560" w:lineRule="exact"/>
        <w:shd w:val="clear" w:color="auto" w:fill="auto"/>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1054"/>
        <w:spacing w:line="560" w:lineRule="exact"/>
        <w:shd w:val="clear" w:color="auto" w:fill="auto"/>
        <w:rPr>
          <w:rFonts w:hint="eastAsia" w:ascii="仿宋" w:hAnsi="仿宋" w:eastAsia="仿宋" w:cs="仿宋"/>
          <w:b/>
          <w:color w:val="000000"/>
          <w:sz w:val="32"/>
          <w:szCs w:val="32"/>
          <w:highlight w:val="none"/>
        </w:rPr>
        <w:outlineLvl w:val="1"/>
      </w:pPr>
      <w:r>
        <w:rPr>
          <w:rFonts w:hint="eastAsia" w:ascii="仿宋" w:hAnsi="仿宋" w:eastAsia="仿宋" w:cs="仿宋"/>
          <w:b/>
          <w:color w:val="000000"/>
          <w:sz w:val="32"/>
          <w:szCs w:val="32"/>
          <w:highlight w:val="none"/>
        </w:rPr>
        <w:br w:type="page" w:clear="all"/>
      </w:r>
      <w:r>
        <w:rPr>
          <w:rFonts w:hint="eastAsia" w:ascii="仿宋" w:hAnsi="仿宋" w:eastAsia="仿宋" w:cs="仿宋"/>
          <w:b/>
          <w:color w:val="000000"/>
          <w:sz w:val="32"/>
          <w:szCs w:val="32"/>
          <w:highlight w:val="none"/>
        </w:rPr>
        <w:t xml:space="preserve">八、技术要求响应及偏离表</w:t>
      </w:r>
      <w:r>
        <w:rPr>
          <w:rFonts w:hint="eastAsia" w:ascii="仿宋" w:hAnsi="仿宋" w:eastAsia="仿宋" w:cs="仿宋"/>
          <w:b/>
          <w:color w:val="000000"/>
          <w:sz w:val="32"/>
          <w:szCs w:val="32"/>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pStyle w:val="1054"/>
              <w:spacing w:line="588" w:lineRule="exac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序号</w:t>
            </w:r>
            <w:r>
              <w:rPr>
                <w:rFonts w:hint="eastAsia" w:ascii="仿宋" w:hAnsi="仿宋" w:eastAsia="仿宋" w:cs="仿宋"/>
                <w:color w:val="000000"/>
                <w:sz w:val="24"/>
                <w:highlight w:val="none"/>
              </w:rPr>
            </w:r>
            <w:r/>
          </w:p>
        </w:tc>
        <w:tc>
          <w:tcPr>
            <w:tcW w:w="3291" w:type="dxa"/>
            <w:vAlign w:val="center"/>
            <w:textDirection w:val="lrTb"/>
            <w:noWrap w:val="false"/>
          </w:tcPr>
          <w:p>
            <w:pPr>
              <w:pStyle w:val="1054"/>
              <w:spacing w:line="588" w:lineRule="exac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技术要求和商务要求中的实质性要求（打“★”内容）</w:t>
            </w:r>
            <w:r>
              <w:rPr>
                <w:rFonts w:hint="eastAsia" w:ascii="仿宋" w:hAnsi="仿宋" w:eastAsia="仿宋" w:cs="仿宋"/>
                <w:color w:val="000000"/>
                <w:sz w:val="24"/>
                <w:highlight w:val="none"/>
              </w:rPr>
            </w:r>
            <w:r/>
          </w:p>
        </w:tc>
        <w:tc>
          <w:tcPr>
            <w:tcW w:w="2852" w:type="dxa"/>
            <w:vAlign w:val="center"/>
            <w:textDirection w:val="lrTb"/>
            <w:noWrap w:val="false"/>
          </w:tcPr>
          <w:p>
            <w:pPr>
              <w:pStyle w:val="1054"/>
              <w:spacing w:line="588" w:lineRule="exac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响应情况（填报“响应或完全响应”）</w:t>
            </w:r>
            <w:r>
              <w:rPr>
                <w:rFonts w:hint="eastAsia" w:ascii="仿宋" w:hAnsi="仿宋" w:eastAsia="仿宋" w:cs="仿宋"/>
                <w:color w:val="000000"/>
                <w:sz w:val="24"/>
                <w:highlight w:val="none"/>
              </w:rPr>
            </w:r>
            <w:r/>
          </w:p>
        </w:tc>
        <w:tc>
          <w:tcPr>
            <w:tcW w:w="1308" w:type="dxa"/>
            <w:vAlign w:val="center"/>
            <w:textDirection w:val="lrTb"/>
            <w:noWrap w:val="false"/>
          </w:tcPr>
          <w:p>
            <w:pPr>
              <w:pStyle w:val="1054"/>
              <w:spacing w:line="588" w:lineRule="exac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偏离（填报“正偏离、符合或负偏离”）</w:t>
            </w:r>
            <w:r>
              <w:rPr>
                <w:rFonts w:hint="eastAsia" w:ascii="仿宋" w:hAnsi="仿宋" w:eastAsia="仿宋" w:cs="仿宋"/>
                <w:color w:val="000000"/>
                <w:sz w:val="24"/>
                <w:highlight w:val="none"/>
              </w:rPr>
            </w:r>
            <w:r/>
          </w:p>
        </w:tc>
        <w:tc>
          <w:tcPr>
            <w:tcW w:w="1173" w:type="dxa"/>
            <w:vAlign w:val="center"/>
            <w:textDirection w:val="lrTb"/>
            <w:noWrap w:val="false"/>
          </w:tcPr>
          <w:p>
            <w:pPr>
              <w:pStyle w:val="1054"/>
              <w:spacing w:line="588" w:lineRule="exac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证明</w:t>
            </w:r>
            <w:r>
              <w:rPr>
                <w:rFonts w:hint="eastAsia" w:ascii="仿宋" w:hAnsi="仿宋" w:eastAsia="仿宋" w:cs="仿宋"/>
                <w:color w:val="000000"/>
                <w:sz w:val="24"/>
                <w:highlight w:val="none"/>
              </w:rPr>
            </w:r>
            <w:r/>
          </w:p>
          <w:p>
            <w:pPr>
              <w:pStyle w:val="1054"/>
              <w:spacing w:line="588" w:lineRule="exac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材料</w:t>
            </w:r>
            <w:r>
              <w:rPr>
                <w:rFonts w:hint="eastAsia" w:ascii="仿宋" w:hAnsi="仿宋" w:eastAsia="仿宋" w:cs="仿宋"/>
                <w:color w:val="000000"/>
                <w:sz w:val="24"/>
                <w:highlight w:val="none"/>
              </w:rPr>
            </w:r>
            <w:r/>
          </w:p>
        </w:tc>
      </w:tr>
      <w:tr>
        <w:trPr>
          <w:cantSplit/>
          <w:trHeight w:val="640"/>
        </w:trPr>
        <w:tc>
          <w:tcPr>
            <w:tcW w:w="545" w:type="dxa"/>
            <w:vAlign w:val="top"/>
            <w:textDirection w:val="lrTb"/>
            <w:noWrap w:val="false"/>
          </w:tcPr>
          <w:p>
            <w:pPr>
              <w:pStyle w:val="1054"/>
              <w:jc w:val="center"/>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291" w:type="dxa"/>
            <w:vAlign w:val="top"/>
            <w:textDirection w:val="lrTb"/>
            <w:noWrap w:val="false"/>
          </w:tcPr>
          <w:p>
            <w:pPr>
              <w:pStyle w:val="1054"/>
              <w:jc w:val="center"/>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852" w:type="dxa"/>
            <w:vAlign w:val="top"/>
            <w:textDirection w:val="lrTb"/>
            <w:noWrap w:val="false"/>
          </w:tcPr>
          <w:p>
            <w:pPr>
              <w:pStyle w:val="1054"/>
              <w:jc w:val="center"/>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08" w:type="dxa"/>
            <w:vAlign w:val="top"/>
            <w:textDirection w:val="lrTb"/>
            <w:noWrap w:val="false"/>
          </w:tcPr>
          <w:p>
            <w:pPr>
              <w:pStyle w:val="1054"/>
              <w:jc w:val="center"/>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173" w:type="dxa"/>
            <w:vAlign w:val="top"/>
            <w:textDirection w:val="lrTb"/>
            <w:noWrap w:val="false"/>
          </w:tcPr>
          <w:p>
            <w:pPr>
              <w:pStyle w:val="1054"/>
              <w:jc w:val="center"/>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Height w:val="640"/>
        </w:trPr>
        <w:tc>
          <w:tcPr>
            <w:tcW w:w="545" w:type="dxa"/>
            <w:vAlign w:val="top"/>
            <w:textDirection w:val="lrTb"/>
            <w:noWrap w:val="false"/>
          </w:tcPr>
          <w:p>
            <w:pPr>
              <w:pStyle w:val="1054"/>
              <w:jc w:val="center"/>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291" w:type="dxa"/>
            <w:vAlign w:val="top"/>
            <w:textDirection w:val="lrTb"/>
            <w:noWrap w:val="false"/>
          </w:tcPr>
          <w:p>
            <w:pPr>
              <w:pStyle w:val="1054"/>
              <w:jc w:val="center"/>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852" w:type="dxa"/>
            <w:vAlign w:val="top"/>
            <w:textDirection w:val="lrTb"/>
            <w:noWrap w:val="false"/>
          </w:tcPr>
          <w:p>
            <w:pPr>
              <w:pStyle w:val="1054"/>
              <w:jc w:val="center"/>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08" w:type="dxa"/>
            <w:vAlign w:val="top"/>
            <w:textDirection w:val="lrTb"/>
            <w:noWrap w:val="false"/>
          </w:tcPr>
          <w:p>
            <w:pPr>
              <w:pStyle w:val="1054"/>
              <w:jc w:val="center"/>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173" w:type="dxa"/>
            <w:vAlign w:val="top"/>
            <w:textDirection w:val="lrTb"/>
            <w:noWrap w:val="false"/>
          </w:tcPr>
          <w:p>
            <w:pPr>
              <w:pStyle w:val="1054"/>
              <w:jc w:val="center"/>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Height w:val="640"/>
        </w:trPr>
        <w:tc>
          <w:tcPr>
            <w:tcW w:w="545" w:type="dxa"/>
            <w:vAlign w:val="top"/>
            <w:textDirection w:val="lrTb"/>
            <w:noWrap w:val="false"/>
          </w:tcPr>
          <w:p>
            <w:pPr>
              <w:pStyle w:val="1054"/>
              <w:jc w:val="center"/>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291" w:type="dxa"/>
            <w:vAlign w:val="top"/>
            <w:textDirection w:val="lrTb"/>
            <w:noWrap w:val="false"/>
          </w:tcPr>
          <w:p>
            <w:pPr>
              <w:pStyle w:val="1054"/>
              <w:jc w:val="center"/>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852" w:type="dxa"/>
            <w:vAlign w:val="top"/>
            <w:textDirection w:val="lrTb"/>
            <w:noWrap w:val="false"/>
          </w:tcPr>
          <w:p>
            <w:pPr>
              <w:pStyle w:val="1054"/>
              <w:jc w:val="center"/>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08" w:type="dxa"/>
            <w:vAlign w:val="top"/>
            <w:textDirection w:val="lrTb"/>
            <w:noWrap w:val="false"/>
          </w:tcPr>
          <w:p>
            <w:pPr>
              <w:pStyle w:val="1054"/>
              <w:jc w:val="center"/>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173" w:type="dxa"/>
            <w:vAlign w:val="top"/>
            <w:textDirection w:val="lrTb"/>
            <w:noWrap w:val="false"/>
          </w:tcPr>
          <w:p>
            <w:pPr>
              <w:pStyle w:val="1054"/>
              <w:jc w:val="center"/>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Height w:val="640"/>
        </w:trPr>
        <w:tc>
          <w:tcPr>
            <w:tcW w:w="545" w:type="dxa"/>
            <w:vAlign w:val="top"/>
            <w:textDirection w:val="lrTb"/>
            <w:noWrap w:val="false"/>
          </w:tcPr>
          <w:p>
            <w:pPr>
              <w:pStyle w:val="1054"/>
              <w:jc w:val="center"/>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291" w:type="dxa"/>
            <w:vAlign w:val="top"/>
            <w:textDirection w:val="lrTb"/>
            <w:noWrap w:val="false"/>
          </w:tcPr>
          <w:p>
            <w:pPr>
              <w:pStyle w:val="1054"/>
              <w:jc w:val="center"/>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852" w:type="dxa"/>
            <w:vAlign w:val="top"/>
            <w:textDirection w:val="lrTb"/>
            <w:noWrap w:val="false"/>
          </w:tcPr>
          <w:p>
            <w:pPr>
              <w:pStyle w:val="1054"/>
              <w:jc w:val="center"/>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08" w:type="dxa"/>
            <w:vAlign w:val="top"/>
            <w:textDirection w:val="lrTb"/>
            <w:noWrap w:val="false"/>
          </w:tcPr>
          <w:p>
            <w:pPr>
              <w:pStyle w:val="1054"/>
              <w:jc w:val="center"/>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173" w:type="dxa"/>
            <w:vAlign w:val="top"/>
            <w:textDirection w:val="lrTb"/>
            <w:noWrap w:val="false"/>
          </w:tcPr>
          <w:p>
            <w:pPr>
              <w:pStyle w:val="1054"/>
              <w:jc w:val="center"/>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Height w:val="640"/>
        </w:trPr>
        <w:tc>
          <w:tcPr>
            <w:tcW w:w="545" w:type="dxa"/>
            <w:vAlign w:val="top"/>
            <w:textDirection w:val="lrTb"/>
            <w:noWrap w:val="false"/>
          </w:tcPr>
          <w:p>
            <w:pPr>
              <w:pStyle w:val="1054"/>
              <w:jc w:val="center"/>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291" w:type="dxa"/>
            <w:vAlign w:val="top"/>
            <w:textDirection w:val="lrTb"/>
            <w:noWrap w:val="false"/>
          </w:tcPr>
          <w:p>
            <w:pPr>
              <w:pStyle w:val="1054"/>
              <w:jc w:val="center"/>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852" w:type="dxa"/>
            <w:vAlign w:val="top"/>
            <w:textDirection w:val="lrTb"/>
            <w:noWrap w:val="false"/>
          </w:tcPr>
          <w:p>
            <w:pPr>
              <w:pStyle w:val="1054"/>
              <w:jc w:val="center"/>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08" w:type="dxa"/>
            <w:vAlign w:val="top"/>
            <w:textDirection w:val="lrTb"/>
            <w:noWrap w:val="false"/>
          </w:tcPr>
          <w:p>
            <w:pPr>
              <w:pStyle w:val="1054"/>
              <w:jc w:val="center"/>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173" w:type="dxa"/>
            <w:vAlign w:val="top"/>
            <w:textDirection w:val="lrTb"/>
            <w:noWrap w:val="false"/>
          </w:tcPr>
          <w:p>
            <w:pPr>
              <w:pStyle w:val="1054"/>
              <w:jc w:val="center"/>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Height w:val="640"/>
        </w:trPr>
        <w:tc>
          <w:tcPr>
            <w:tcW w:w="545" w:type="dxa"/>
            <w:vAlign w:val="top"/>
            <w:textDirection w:val="lrTb"/>
            <w:noWrap w:val="false"/>
          </w:tcPr>
          <w:p>
            <w:pPr>
              <w:pStyle w:val="1054"/>
              <w:jc w:val="center"/>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291" w:type="dxa"/>
            <w:vAlign w:val="top"/>
            <w:textDirection w:val="lrTb"/>
            <w:noWrap w:val="false"/>
          </w:tcPr>
          <w:p>
            <w:pPr>
              <w:pStyle w:val="1054"/>
              <w:jc w:val="center"/>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852" w:type="dxa"/>
            <w:vAlign w:val="top"/>
            <w:textDirection w:val="lrTb"/>
            <w:noWrap w:val="false"/>
          </w:tcPr>
          <w:p>
            <w:pPr>
              <w:pStyle w:val="1054"/>
              <w:jc w:val="center"/>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08" w:type="dxa"/>
            <w:vAlign w:val="top"/>
            <w:textDirection w:val="lrTb"/>
            <w:noWrap w:val="false"/>
          </w:tcPr>
          <w:p>
            <w:pPr>
              <w:pStyle w:val="1054"/>
              <w:jc w:val="center"/>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173" w:type="dxa"/>
            <w:vAlign w:val="top"/>
            <w:textDirection w:val="lrTb"/>
            <w:noWrap w:val="false"/>
          </w:tcPr>
          <w:p>
            <w:pPr>
              <w:pStyle w:val="1054"/>
              <w:jc w:val="center"/>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Height w:val="640"/>
        </w:trPr>
        <w:tc>
          <w:tcPr>
            <w:tcW w:w="545" w:type="dxa"/>
            <w:vAlign w:val="top"/>
            <w:textDirection w:val="lrTb"/>
            <w:noWrap w:val="false"/>
          </w:tcPr>
          <w:p>
            <w:pPr>
              <w:pStyle w:val="1054"/>
              <w:jc w:val="center"/>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291" w:type="dxa"/>
            <w:vAlign w:val="top"/>
            <w:textDirection w:val="lrTb"/>
            <w:noWrap w:val="false"/>
          </w:tcPr>
          <w:p>
            <w:pPr>
              <w:pStyle w:val="1054"/>
              <w:jc w:val="center"/>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852" w:type="dxa"/>
            <w:vAlign w:val="top"/>
            <w:textDirection w:val="lrTb"/>
            <w:noWrap w:val="false"/>
          </w:tcPr>
          <w:p>
            <w:pPr>
              <w:pStyle w:val="1054"/>
              <w:jc w:val="center"/>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08" w:type="dxa"/>
            <w:vAlign w:val="top"/>
            <w:textDirection w:val="lrTb"/>
            <w:noWrap w:val="false"/>
          </w:tcPr>
          <w:p>
            <w:pPr>
              <w:pStyle w:val="1054"/>
              <w:jc w:val="center"/>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173" w:type="dxa"/>
            <w:vAlign w:val="top"/>
            <w:textDirection w:val="lrTb"/>
            <w:noWrap w:val="false"/>
          </w:tcPr>
          <w:p>
            <w:pPr>
              <w:pStyle w:val="1054"/>
              <w:jc w:val="center"/>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Height w:val="640"/>
        </w:trPr>
        <w:tc>
          <w:tcPr>
            <w:tcW w:w="545" w:type="dxa"/>
            <w:vAlign w:val="top"/>
            <w:textDirection w:val="lrTb"/>
            <w:noWrap w:val="false"/>
          </w:tcPr>
          <w:p>
            <w:pPr>
              <w:pStyle w:val="1054"/>
              <w:jc w:val="center"/>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291" w:type="dxa"/>
            <w:vAlign w:val="top"/>
            <w:textDirection w:val="lrTb"/>
            <w:noWrap w:val="false"/>
          </w:tcPr>
          <w:p>
            <w:pPr>
              <w:pStyle w:val="1054"/>
              <w:jc w:val="center"/>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tc>
        <w:tc>
          <w:tcPr>
            <w:tcW w:w="2852" w:type="dxa"/>
            <w:vAlign w:val="top"/>
            <w:textDirection w:val="lrTb"/>
            <w:noWrap w:val="false"/>
          </w:tcPr>
          <w:p>
            <w:pPr>
              <w:pStyle w:val="1054"/>
              <w:jc w:val="center"/>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08" w:type="dxa"/>
            <w:vAlign w:val="top"/>
            <w:textDirection w:val="lrTb"/>
            <w:noWrap w:val="false"/>
          </w:tcPr>
          <w:p>
            <w:pPr>
              <w:pStyle w:val="1054"/>
              <w:jc w:val="center"/>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173" w:type="dxa"/>
            <w:vAlign w:val="top"/>
            <w:textDirection w:val="lrTb"/>
            <w:noWrap w:val="false"/>
          </w:tcPr>
          <w:p>
            <w:pPr>
              <w:pStyle w:val="1054"/>
              <w:jc w:val="center"/>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bl>
    <w:p>
      <w:pPr>
        <w:pStyle w:val="1054"/>
        <w:spacing w:line="588" w:lineRule="exac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1.投标人必须对技术要求和商务要求中的实质性要求（加斜体下划线内容或打“★”内容）做出明确响应，否则作无效响应处理。</w:t>
      </w:r>
      <w:r>
        <w:rPr>
          <w:rFonts w:hint="eastAsia" w:ascii="仿宋" w:hAnsi="仿宋" w:eastAsia="仿宋" w:cs="仿宋"/>
          <w:color w:val="000000"/>
          <w:sz w:val="24"/>
          <w:highlight w:val="none"/>
        </w:rPr>
      </w:r>
      <w:r/>
    </w:p>
    <w:p>
      <w:pPr>
        <w:pStyle w:val="1054"/>
        <w:spacing w:line="588" w:lineRule="exac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2.如果采购文件要求提供证明材料，投标人必须将证明材料列于该表之下。</w:t>
      </w:r>
      <w:r>
        <w:rPr>
          <w:rFonts w:hint="eastAsia" w:ascii="仿宋" w:hAnsi="仿宋" w:eastAsia="仿宋" w:cs="仿宋"/>
          <w:color w:val="000000"/>
          <w:sz w:val="24"/>
          <w:highlight w:val="none"/>
        </w:rPr>
      </w:r>
      <w:r/>
    </w:p>
    <w:p>
      <w:pPr>
        <w:pStyle w:val="1054"/>
        <w:spacing w:line="588" w:lineRule="exac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3.投标人未对实质性要求作出明确响应的，或未按采购文件要求提供证明材料的，该分包作无效响应处理。</w:t>
      </w:r>
      <w:r>
        <w:rPr>
          <w:rFonts w:hint="eastAsia" w:ascii="仿宋" w:hAnsi="仿宋" w:eastAsia="仿宋" w:cs="仿宋"/>
          <w:color w:val="000000"/>
          <w:sz w:val="24"/>
          <w:highlight w:val="none"/>
        </w:rPr>
      </w:r>
      <w:r/>
    </w:p>
    <w:p>
      <w:pPr>
        <w:pStyle w:val="1054"/>
        <w:spacing w:line="588" w:lineRule="exac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4.行数不够，可自行添加。</w:t>
      </w:r>
      <w:r>
        <w:rPr>
          <w:rFonts w:hint="eastAsia" w:ascii="仿宋" w:hAnsi="仿宋" w:eastAsia="仿宋" w:cs="仿宋"/>
          <w:color w:val="000000"/>
          <w:sz w:val="24"/>
          <w:highlight w:val="none"/>
        </w:rPr>
      </w:r>
      <w:r/>
    </w:p>
    <w:p>
      <w:pPr>
        <w:pStyle w:val="1054"/>
        <w:jc w:val="center"/>
        <w:shd w:val="clear" w:color="auto" w:fill="auto"/>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1186"/>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186"/>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54"/>
        <w:spacing w:line="560" w:lineRule="exact"/>
        <w:shd w:val="clear" w:color="auto" w:fill="auto"/>
        <w:rPr>
          <w:rFonts w:hint="eastAsia" w:ascii="仿宋" w:hAnsi="仿宋" w:eastAsia="仿宋" w:cs="仿宋"/>
          <w:color w:val="000000"/>
          <w:highlight w:val="none"/>
        </w:rPr>
        <w:outlineLvl w:val="1"/>
      </w:pPr>
      <w:r>
        <w:rPr>
          <w:rFonts w:hint="eastAsia" w:ascii="仿宋" w:hAnsi="仿宋" w:eastAsia="仿宋" w:cs="仿宋"/>
          <w:color w:val="000000"/>
          <w:highlight w:val="none"/>
        </w:rPr>
        <w:br w:type="page" w:clear="all"/>
      </w:r>
      <w:r>
        <w:rPr>
          <w:rFonts w:hint="eastAsia" w:ascii="仿宋" w:hAnsi="仿宋" w:eastAsia="仿宋" w:cs="仿宋"/>
          <w:b/>
          <w:color w:val="000000"/>
          <w:sz w:val="32"/>
          <w:szCs w:val="32"/>
          <w:highlight w:val="none"/>
        </w:rPr>
        <w:t xml:space="preserve">九、项目组人员</w:t>
      </w:r>
      <w:r>
        <w:rPr>
          <w:rFonts w:hint="eastAsia" w:ascii="仿宋" w:hAnsi="仿宋" w:eastAsia="仿宋" w:cs="仿宋"/>
          <w:color w:val="000000"/>
          <w:highlight w:val="none"/>
        </w:rPr>
      </w:r>
      <w:r/>
    </w:p>
    <w:p>
      <w:pPr>
        <w:pStyle w:val="1119"/>
        <w:jc w:val="center"/>
        <w:spacing w:line="600" w:lineRule="exact"/>
        <w:shd w:val="clear" w:color="auto" w:fill="auto"/>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lang w:bidi="ar"/>
        </w:rPr>
        <w:t xml:space="preserve">项目组成员</w:t>
      </w:r>
      <w:r>
        <w:rPr>
          <w:rFonts w:hint="eastAsia" w:ascii="仿宋" w:hAnsi="仿宋" w:eastAsia="仿宋" w:cs="仿宋"/>
          <w:b/>
          <w:bCs/>
          <w:color w:val="000000"/>
          <w:sz w:val="32"/>
          <w:szCs w:val="32"/>
          <w:highlight w:val="none"/>
        </w:rPr>
      </w:r>
      <w:r/>
    </w:p>
    <w:tbl>
      <w:tblPr>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1187"/>
              <w:jc w:val="center"/>
              <w:spacing w:beforeAutospacing="1" w:line="560" w:lineRule="exact"/>
              <w:shd w:val="clear" w:color="auto" w:fill="auto"/>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t xml:space="preserve">姓名</w:t>
            </w: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187"/>
              <w:jc w:val="center"/>
              <w:spacing w:beforeAutospacing="1" w:line="560" w:lineRule="exact"/>
              <w:shd w:val="clear" w:color="auto" w:fill="auto"/>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t xml:space="preserve">职务</w:t>
            </w:r>
            <w:r>
              <w:rPr>
                <w:rFonts w:hint="eastAsia" w:ascii="仿宋" w:hAnsi="仿宋" w:eastAsia="仿宋" w:cs="仿宋"/>
                <w:color w:val="000000"/>
                <w:sz w:val="28"/>
                <w:szCs w:val="28"/>
                <w:highlight w:val="none"/>
              </w:rPr>
            </w:r>
            <w:r/>
          </w:p>
        </w:tc>
        <w:tc>
          <w:tcPr>
            <w:tcW w:w="992" w:type="dxa"/>
            <w:vAlign w:val="center"/>
            <w:textDirection w:val="lrTb"/>
            <w:noWrap w:val="false"/>
          </w:tcPr>
          <w:p>
            <w:pPr>
              <w:pStyle w:val="1187"/>
              <w:jc w:val="center"/>
              <w:spacing w:beforeAutospacing="1" w:line="560" w:lineRule="exact"/>
              <w:shd w:val="clear" w:color="auto" w:fill="auto"/>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t xml:space="preserve">学历</w:t>
            </w: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187"/>
              <w:ind w:firstLine="280"/>
              <w:spacing w:beforeAutospacing="1" w:line="560" w:lineRule="exact"/>
              <w:shd w:val="clear" w:color="auto" w:fill="auto"/>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t xml:space="preserve">身份证号</w:t>
            </w: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187"/>
              <w:jc w:val="center"/>
              <w:spacing w:beforeAutospacing="1" w:line="560" w:lineRule="exact"/>
              <w:shd w:val="clear" w:color="auto" w:fill="auto"/>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t xml:space="preserve">相关证书</w:t>
            </w: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187"/>
              <w:spacing w:beforeAutospacing="1" w:line="560" w:lineRule="exact"/>
              <w:shd w:val="clear" w:color="auto" w:fill="auto"/>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t xml:space="preserve">备注</w:t>
            </w: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187"/>
              <w:ind w:firstLine="560"/>
              <w:jc w:val="center"/>
              <w:spacing w:line="560" w:lineRule="exact"/>
              <w:shd w:val="clear" w:color="auto" w:fill="auto"/>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119"/>
              <w:jc w:val="center"/>
              <w:shd w:val="clear" w:color="auto" w:fill="auto"/>
              <w:rPr>
                <w:rFonts w:hint="eastAsia" w:ascii="仿宋" w:hAnsi="仿宋" w:eastAsia="仿宋" w:cs="仿宋"/>
                <w:color w:val="000000"/>
                <w:sz w:val="20"/>
                <w:szCs w:val="20"/>
                <w:highlight w:val="none"/>
              </w:rPr>
              <w:framePr w:vAnchor="page" w:hAnchor="page" w:xAlign="center" w:y="74"/>
            </w:pPr>
            <w:r>
              <w:rPr>
                <w:rFonts w:hint="eastAsia" w:ascii="仿宋" w:hAnsi="仿宋" w:eastAsia="仿宋" w:cs="仿宋"/>
                <w:color w:val="000000"/>
                <w:sz w:val="28"/>
                <w:szCs w:val="28"/>
                <w:highlight w:val="none"/>
                <w:lang w:bidi="ar"/>
              </w:rPr>
              <w:t xml:space="preserve">项目负责人</w:t>
            </w: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187"/>
              <w:ind w:firstLine="560"/>
              <w:jc w:val="center"/>
              <w:spacing w:line="560" w:lineRule="exact"/>
              <w:shd w:val="clear" w:color="auto" w:fill="auto"/>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187"/>
              <w:ind w:firstLine="560"/>
              <w:jc w:val="center"/>
              <w:spacing w:line="560" w:lineRule="exact"/>
              <w:shd w:val="clear" w:color="auto" w:fill="auto"/>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187"/>
              <w:ind w:firstLine="560"/>
              <w:jc w:val="center"/>
              <w:spacing w:line="560" w:lineRule="exact"/>
              <w:shd w:val="clear" w:color="auto" w:fill="auto"/>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187"/>
              <w:ind w:firstLine="560"/>
              <w:jc w:val="center"/>
              <w:spacing w:line="560" w:lineRule="exact"/>
              <w:shd w:val="clear" w:color="auto" w:fill="auto"/>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187"/>
              <w:ind w:firstLine="560"/>
              <w:jc w:val="center"/>
              <w:spacing w:line="560" w:lineRule="exact"/>
              <w:shd w:val="clear" w:color="auto" w:fill="auto"/>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119"/>
              <w:jc w:val="center"/>
              <w:shd w:val="clear" w:color="auto" w:fill="auto"/>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lang w:bidi="ar"/>
              </w:rPr>
              <w:t xml:space="preserve">......</w:t>
            </w:r>
            <w:r>
              <w:rPr>
                <w:rFonts w:hint="eastAsia" w:ascii="仿宋" w:hAnsi="仿宋" w:eastAsia="仿宋" w:cs="仿宋"/>
                <w:color w:val="000000"/>
                <w:sz w:val="28"/>
                <w:szCs w:val="28"/>
                <w:highlight w:val="none"/>
              </w:rPr>
            </w:r>
            <w:r/>
          </w:p>
        </w:tc>
        <w:tc>
          <w:tcPr>
            <w:tcW w:w="992" w:type="dxa"/>
            <w:vAlign w:val="center"/>
            <w:textDirection w:val="lrTb"/>
            <w:noWrap w:val="false"/>
          </w:tcPr>
          <w:p>
            <w:pPr>
              <w:pStyle w:val="1187"/>
              <w:ind w:firstLine="560"/>
              <w:jc w:val="center"/>
              <w:spacing w:line="560" w:lineRule="exact"/>
              <w:shd w:val="clear" w:color="auto" w:fill="auto"/>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187"/>
              <w:ind w:firstLine="560"/>
              <w:jc w:val="center"/>
              <w:spacing w:line="560" w:lineRule="exact"/>
              <w:shd w:val="clear" w:color="auto" w:fill="auto"/>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187"/>
              <w:ind w:firstLine="560"/>
              <w:jc w:val="center"/>
              <w:spacing w:line="560" w:lineRule="exact"/>
              <w:shd w:val="clear" w:color="auto" w:fill="auto"/>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187"/>
              <w:ind w:firstLine="560"/>
              <w:jc w:val="center"/>
              <w:spacing w:line="560" w:lineRule="exact"/>
              <w:shd w:val="clear" w:color="auto" w:fill="auto"/>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187"/>
              <w:ind w:firstLine="560"/>
              <w:jc w:val="center"/>
              <w:spacing w:line="560" w:lineRule="exact"/>
              <w:shd w:val="clear" w:color="auto" w:fill="auto"/>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119"/>
              <w:jc w:val="center"/>
              <w:shd w:val="clear" w:color="auto" w:fill="auto"/>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lang w:bidi="ar"/>
              </w:rPr>
              <w:t xml:space="preserve">......</w:t>
            </w:r>
            <w:r>
              <w:rPr>
                <w:rFonts w:hint="eastAsia" w:ascii="仿宋" w:hAnsi="仿宋" w:eastAsia="仿宋" w:cs="仿宋"/>
                <w:color w:val="000000"/>
                <w:sz w:val="28"/>
                <w:szCs w:val="28"/>
                <w:highlight w:val="none"/>
              </w:rPr>
            </w:r>
            <w:r/>
          </w:p>
        </w:tc>
        <w:tc>
          <w:tcPr>
            <w:tcW w:w="992" w:type="dxa"/>
            <w:vAlign w:val="center"/>
            <w:textDirection w:val="lrTb"/>
            <w:noWrap w:val="false"/>
          </w:tcPr>
          <w:p>
            <w:pPr>
              <w:pStyle w:val="1187"/>
              <w:ind w:firstLine="560"/>
              <w:jc w:val="center"/>
              <w:spacing w:line="560" w:lineRule="exact"/>
              <w:shd w:val="clear" w:color="auto" w:fill="auto"/>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187"/>
              <w:ind w:firstLine="560"/>
              <w:jc w:val="center"/>
              <w:spacing w:line="560" w:lineRule="exact"/>
              <w:shd w:val="clear" w:color="auto" w:fill="auto"/>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187"/>
              <w:ind w:firstLine="560"/>
              <w:jc w:val="center"/>
              <w:spacing w:line="560" w:lineRule="exact"/>
              <w:shd w:val="clear" w:color="auto" w:fill="auto"/>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187"/>
              <w:ind w:firstLine="560"/>
              <w:jc w:val="center"/>
              <w:spacing w:line="560" w:lineRule="exact"/>
              <w:shd w:val="clear" w:color="auto" w:fill="auto"/>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187"/>
              <w:ind w:firstLine="560"/>
              <w:jc w:val="center"/>
              <w:spacing w:line="560" w:lineRule="exact"/>
              <w:shd w:val="clear" w:color="auto" w:fill="auto"/>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119"/>
              <w:shd w:val="clear" w:color="auto" w:fill="auto"/>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992" w:type="dxa"/>
            <w:vAlign w:val="center"/>
            <w:textDirection w:val="lrTb"/>
            <w:noWrap w:val="false"/>
          </w:tcPr>
          <w:p>
            <w:pPr>
              <w:pStyle w:val="1187"/>
              <w:ind w:firstLine="560"/>
              <w:jc w:val="center"/>
              <w:spacing w:line="560" w:lineRule="exact"/>
              <w:shd w:val="clear" w:color="auto" w:fill="auto"/>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187"/>
              <w:ind w:firstLine="560"/>
              <w:jc w:val="center"/>
              <w:spacing w:line="560" w:lineRule="exact"/>
              <w:shd w:val="clear" w:color="auto" w:fill="auto"/>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187"/>
              <w:ind w:firstLine="560"/>
              <w:jc w:val="center"/>
              <w:spacing w:line="560" w:lineRule="exact"/>
              <w:shd w:val="clear" w:color="auto" w:fill="auto"/>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187"/>
              <w:ind w:firstLine="560"/>
              <w:jc w:val="center"/>
              <w:spacing w:line="560" w:lineRule="exact"/>
              <w:shd w:val="clear" w:color="auto" w:fill="auto"/>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187"/>
              <w:ind w:firstLine="560"/>
              <w:jc w:val="center"/>
              <w:spacing w:line="560" w:lineRule="exact"/>
              <w:shd w:val="clear" w:color="auto" w:fill="auto"/>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119"/>
              <w:shd w:val="clear" w:color="auto" w:fill="auto"/>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992" w:type="dxa"/>
            <w:vAlign w:val="center"/>
            <w:textDirection w:val="lrTb"/>
            <w:noWrap w:val="false"/>
          </w:tcPr>
          <w:p>
            <w:pPr>
              <w:pStyle w:val="1187"/>
              <w:ind w:firstLine="560"/>
              <w:jc w:val="center"/>
              <w:spacing w:line="560" w:lineRule="exact"/>
              <w:shd w:val="clear" w:color="auto" w:fill="auto"/>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187"/>
              <w:ind w:firstLine="560"/>
              <w:jc w:val="center"/>
              <w:spacing w:line="560" w:lineRule="exact"/>
              <w:shd w:val="clear" w:color="auto" w:fill="auto"/>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187"/>
              <w:ind w:firstLine="560"/>
              <w:jc w:val="center"/>
              <w:spacing w:line="560" w:lineRule="exact"/>
              <w:shd w:val="clear" w:color="auto" w:fill="auto"/>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187"/>
              <w:ind w:firstLine="560"/>
              <w:jc w:val="center"/>
              <w:spacing w:line="560" w:lineRule="exact"/>
              <w:shd w:val="clear" w:color="auto" w:fill="auto"/>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187"/>
              <w:ind w:firstLine="560"/>
              <w:jc w:val="center"/>
              <w:spacing w:line="560" w:lineRule="exact"/>
              <w:shd w:val="clear" w:color="auto" w:fill="auto"/>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187"/>
              <w:ind w:firstLine="560"/>
              <w:jc w:val="center"/>
              <w:spacing w:line="560" w:lineRule="exact"/>
              <w:shd w:val="clear" w:color="auto" w:fill="auto"/>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992" w:type="dxa"/>
            <w:vAlign w:val="center"/>
            <w:textDirection w:val="lrTb"/>
            <w:noWrap w:val="false"/>
          </w:tcPr>
          <w:p>
            <w:pPr>
              <w:pStyle w:val="1187"/>
              <w:ind w:firstLine="560"/>
              <w:jc w:val="center"/>
              <w:spacing w:line="560" w:lineRule="exact"/>
              <w:shd w:val="clear" w:color="auto" w:fill="auto"/>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187"/>
              <w:ind w:firstLine="560"/>
              <w:jc w:val="center"/>
              <w:spacing w:line="560" w:lineRule="exact"/>
              <w:shd w:val="clear" w:color="auto" w:fill="auto"/>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187"/>
              <w:ind w:firstLine="560"/>
              <w:jc w:val="center"/>
              <w:spacing w:line="560" w:lineRule="exact"/>
              <w:shd w:val="clear" w:color="auto" w:fill="auto"/>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187"/>
              <w:ind w:firstLine="560"/>
              <w:jc w:val="center"/>
              <w:spacing w:line="560" w:lineRule="exact"/>
              <w:shd w:val="clear" w:color="auto" w:fill="auto"/>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187"/>
              <w:ind w:firstLine="560"/>
              <w:jc w:val="center"/>
              <w:spacing w:line="560" w:lineRule="exact"/>
              <w:shd w:val="clear" w:color="auto" w:fill="auto"/>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187"/>
              <w:ind w:firstLine="560"/>
              <w:jc w:val="center"/>
              <w:spacing w:line="560" w:lineRule="exact"/>
              <w:shd w:val="clear" w:color="auto" w:fill="auto"/>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992" w:type="dxa"/>
            <w:vAlign w:val="center"/>
            <w:textDirection w:val="lrTb"/>
            <w:noWrap w:val="false"/>
          </w:tcPr>
          <w:p>
            <w:pPr>
              <w:pStyle w:val="1187"/>
              <w:ind w:firstLine="560"/>
              <w:jc w:val="center"/>
              <w:spacing w:line="560" w:lineRule="exact"/>
              <w:shd w:val="clear" w:color="auto" w:fill="auto"/>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187"/>
              <w:ind w:firstLine="560"/>
              <w:jc w:val="center"/>
              <w:spacing w:line="560" w:lineRule="exact"/>
              <w:shd w:val="clear" w:color="auto" w:fill="auto"/>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187"/>
              <w:ind w:firstLine="560"/>
              <w:jc w:val="center"/>
              <w:spacing w:line="560" w:lineRule="exact"/>
              <w:shd w:val="clear" w:color="auto" w:fill="auto"/>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187"/>
              <w:ind w:firstLine="560"/>
              <w:jc w:val="center"/>
              <w:spacing w:line="560" w:lineRule="exact"/>
              <w:shd w:val="clear" w:color="auto" w:fill="auto"/>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187"/>
              <w:ind w:firstLine="560"/>
              <w:jc w:val="center"/>
              <w:spacing w:line="560" w:lineRule="exact"/>
              <w:shd w:val="clear" w:color="auto" w:fill="auto"/>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187"/>
              <w:ind w:firstLine="560"/>
              <w:jc w:val="center"/>
              <w:spacing w:line="560" w:lineRule="exact"/>
              <w:shd w:val="clear" w:color="auto" w:fill="auto"/>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992" w:type="dxa"/>
            <w:vAlign w:val="center"/>
            <w:textDirection w:val="lrTb"/>
            <w:noWrap w:val="false"/>
          </w:tcPr>
          <w:p>
            <w:pPr>
              <w:pStyle w:val="1187"/>
              <w:ind w:firstLine="560"/>
              <w:jc w:val="center"/>
              <w:spacing w:line="560" w:lineRule="exact"/>
              <w:shd w:val="clear" w:color="auto" w:fill="auto"/>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187"/>
              <w:ind w:firstLine="560"/>
              <w:jc w:val="center"/>
              <w:spacing w:line="560" w:lineRule="exact"/>
              <w:shd w:val="clear" w:color="auto" w:fill="auto"/>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187"/>
              <w:ind w:firstLine="560"/>
              <w:jc w:val="center"/>
              <w:spacing w:line="560" w:lineRule="exact"/>
              <w:shd w:val="clear" w:color="auto" w:fill="auto"/>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187"/>
              <w:ind w:firstLine="560"/>
              <w:jc w:val="center"/>
              <w:spacing w:line="560" w:lineRule="exact"/>
              <w:shd w:val="clear" w:color="auto" w:fill="auto"/>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187"/>
              <w:ind w:firstLine="560"/>
              <w:jc w:val="center"/>
              <w:spacing w:line="560" w:lineRule="exact"/>
              <w:shd w:val="clear" w:color="auto" w:fill="auto"/>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187"/>
              <w:ind w:firstLine="560"/>
              <w:jc w:val="center"/>
              <w:spacing w:line="560" w:lineRule="exact"/>
              <w:shd w:val="clear" w:color="auto" w:fill="auto"/>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992" w:type="dxa"/>
            <w:vAlign w:val="center"/>
            <w:textDirection w:val="lrTb"/>
            <w:noWrap w:val="false"/>
          </w:tcPr>
          <w:p>
            <w:pPr>
              <w:pStyle w:val="1187"/>
              <w:ind w:firstLine="560"/>
              <w:jc w:val="center"/>
              <w:spacing w:line="560" w:lineRule="exact"/>
              <w:shd w:val="clear" w:color="auto" w:fill="auto"/>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187"/>
              <w:ind w:firstLine="560"/>
              <w:jc w:val="center"/>
              <w:spacing w:line="560" w:lineRule="exact"/>
              <w:shd w:val="clear" w:color="auto" w:fill="auto"/>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187"/>
              <w:ind w:firstLine="560"/>
              <w:jc w:val="center"/>
              <w:spacing w:line="560" w:lineRule="exact"/>
              <w:shd w:val="clear" w:color="auto" w:fill="auto"/>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187"/>
              <w:ind w:firstLine="560"/>
              <w:jc w:val="center"/>
              <w:spacing w:line="560" w:lineRule="exact"/>
              <w:shd w:val="clear" w:color="auto" w:fill="auto"/>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187"/>
              <w:ind w:firstLine="560"/>
              <w:jc w:val="center"/>
              <w:spacing w:line="560" w:lineRule="exact"/>
              <w:shd w:val="clear" w:color="auto" w:fill="auto"/>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187"/>
              <w:ind w:firstLine="560"/>
              <w:jc w:val="center"/>
              <w:spacing w:line="560" w:lineRule="exact"/>
              <w:shd w:val="clear" w:color="auto" w:fill="auto"/>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992" w:type="dxa"/>
            <w:vAlign w:val="center"/>
            <w:textDirection w:val="lrTb"/>
            <w:noWrap w:val="false"/>
          </w:tcPr>
          <w:p>
            <w:pPr>
              <w:pStyle w:val="1187"/>
              <w:ind w:firstLine="560"/>
              <w:jc w:val="center"/>
              <w:spacing w:line="560" w:lineRule="exact"/>
              <w:shd w:val="clear" w:color="auto" w:fill="auto"/>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187"/>
              <w:ind w:firstLine="560"/>
              <w:jc w:val="center"/>
              <w:spacing w:line="560" w:lineRule="exact"/>
              <w:shd w:val="clear" w:color="auto" w:fill="auto"/>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187"/>
              <w:ind w:firstLine="560"/>
              <w:jc w:val="center"/>
              <w:spacing w:line="560" w:lineRule="exact"/>
              <w:shd w:val="clear" w:color="auto" w:fill="auto"/>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187"/>
              <w:ind w:firstLine="560"/>
              <w:jc w:val="center"/>
              <w:spacing w:line="560" w:lineRule="exact"/>
              <w:shd w:val="clear" w:color="auto" w:fill="auto"/>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r>
    </w:tbl>
    <w:p>
      <w:pPr>
        <w:pStyle w:val="1119"/>
        <w:ind w:firstLine="398"/>
        <w:spacing w:line="460" w:lineRule="exact"/>
        <w:shd w:val="clear" w:color="auto" w:fill="auto"/>
        <w:rPr>
          <w:rFonts w:hint="eastAsia" w:ascii="仿宋" w:hAnsi="仿宋" w:eastAsia="仿宋" w:cs="仿宋"/>
          <w:color w:val="000000"/>
          <w:highlight w:val="none"/>
        </w:rPr>
      </w:pPr>
      <w:r>
        <w:rPr>
          <w:rFonts w:hint="eastAsia" w:ascii="仿宋" w:hAnsi="仿宋" w:eastAsia="仿宋" w:cs="仿宋"/>
          <w:b/>
          <w:color w:val="000000"/>
          <w:highlight w:val="none"/>
          <w:lang w:bidi="ar"/>
        </w:rPr>
        <w:t xml:space="preserve">注：如投标人中标，项目组成员必须按本表承诺人员操作，不得随意更换。按投标文件要求附相关人员证书。</w:t>
      </w:r>
      <w:r>
        <w:rPr>
          <w:rFonts w:hint="eastAsia" w:ascii="仿宋" w:hAnsi="仿宋" w:eastAsia="仿宋" w:cs="仿宋"/>
          <w:color w:val="000000"/>
          <w:highlight w:val="none"/>
        </w:rPr>
      </w:r>
      <w:r/>
    </w:p>
    <w:p>
      <w:pPr>
        <w:pStyle w:val="1119"/>
        <w:ind w:firstLine="280"/>
        <w:spacing w:line="500" w:lineRule="exact"/>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188"/>
        <w:spacing w:line="500" w:lineRule="exact"/>
        <w:shd w:val="clear" w:color="auto" w:fill="auto"/>
        <w:rPr>
          <w:rFonts w:hint="eastAsia" w:ascii="仿宋" w:hAnsi="仿宋" w:eastAsia="仿宋" w:cs="仿宋"/>
          <w:color w:val="000000"/>
          <w:highlight w:val="none"/>
        </w:rPr>
        <w:outlineLvl w:val="1"/>
      </w:pPr>
      <w:r>
        <w:rPr>
          <w:rFonts w:hint="eastAsia" w:ascii="仿宋" w:hAnsi="仿宋" w:eastAsia="仿宋" w:cs="仿宋"/>
          <w:color w:val="000000"/>
          <w:highlight w:val="none"/>
        </w:rPr>
        <w:br w:type="page" w:clear="all"/>
      </w:r>
      <w:bookmarkStart w:id="222" w:name="_Toc11176"/>
      <w:r>
        <w:rPr>
          <w:rFonts w:hint="eastAsia" w:ascii="仿宋" w:hAnsi="仿宋" w:eastAsia="仿宋" w:cs="仿宋"/>
          <w:b/>
          <w:color w:val="000000"/>
          <w:sz w:val="32"/>
          <w:highlight w:val="none"/>
        </w:rPr>
        <w:t xml:space="preserve">十、</w:t>
      </w:r>
      <w:bookmarkEnd w:id="222"/>
      <w:r>
        <w:rPr>
          <w:rFonts w:hint="eastAsia" w:ascii="仿宋" w:hAnsi="仿宋" w:eastAsia="仿宋" w:cs="仿宋"/>
          <w:b/>
          <w:color w:val="000000"/>
          <w:sz w:val="32"/>
          <w:highlight w:val="none"/>
        </w:rPr>
        <w:t xml:space="preserve">企业业绩</w:t>
      </w:r>
      <w:r>
        <w:rPr>
          <w:rFonts w:hint="eastAsia" w:ascii="仿宋" w:hAnsi="仿宋" w:eastAsia="仿宋" w:cs="仿宋"/>
          <w:color w:val="000000"/>
          <w:highlight w:val="none"/>
        </w:rPr>
      </w:r>
      <w:r/>
    </w:p>
    <w:p>
      <w:pPr>
        <w:pStyle w:val="1189"/>
        <w:jc w:val="center"/>
        <w:shd w:val="clear" w:color="auto" w:fill="auto"/>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t xml:space="preserve">投标人承担类似项目业绩一览表</w:t>
      </w:r>
      <w:r>
        <w:rPr>
          <w:rFonts w:hint="eastAsia" w:ascii="仿宋" w:hAnsi="仿宋" w:eastAsia="仿宋" w:cs="仿宋"/>
          <w:b/>
          <w:color w:val="000000"/>
          <w:sz w:val="32"/>
          <w:szCs w:val="32"/>
          <w:highlight w:val="none"/>
        </w:rPr>
      </w:r>
      <w:r/>
    </w:p>
    <w:tbl>
      <w:tblPr>
        <w:tblW w:w="8884"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trHeight w:val="753"/>
        </w:trPr>
        <w:tc>
          <w:tcPr>
            <w:tcW w:w="1229" w:type="dxa"/>
            <w:vAlign w:val="top"/>
            <w:textDirection w:val="lrTb"/>
            <w:noWrap w:val="false"/>
          </w:tcPr>
          <w:p>
            <w:pPr>
              <w:pStyle w:val="1190"/>
              <w:jc w:val="center"/>
              <w:spacing w:line="560" w:lineRule="exact"/>
              <w:shd w:val="clear" w:color="auto" w:fil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序号</w:t>
            </w:r>
            <w:r>
              <w:rPr>
                <w:rFonts w:hint="eastAsia" w:ascii="仿宋" w:hAnsi="仿宋" w:eastAsia="仿宋" w:cs="仿宋"/>
                <w:color w:val="000000"/>
                <w:sz w:val="28"/>
                <w:szCs w:val="28"/>
                <w:highlight w:val="none"/>
              </w:rPr>
            </w:r>
            <w:r/>
          </w:p>
        </w:tc>
        <w:tc>
          <w:tcPr>
            <w:tcW w:w="3827" w:type="dxa"/>
            <w:vAlign w:val="center"/>
            <w:textDirection w:val="lrTb"/>
            <w:noWrap w:val="false"/>
          </w:tcPr>
          <w:p>
            <w:pPr>
              <w:pStyle w:val="1190"/>
              <w:jc w:val="center"/>
              <w:spacing w:line="560" w:lineRule="exact"/>
              <w:shd w:val="clear" w:color="auto" w:fil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项目名称</w:t>
            </w:r>
            <w:r>
              <w:rPr>
                <w:rFonts w:hint="eastAsia" w:ascii="仿宋" w:hAnsi="仿宋" w:eastAsia="仿宋" w:cs="仿宋"/>
                <w:color w:val="000000"/>
                <w:sz w:val="28"/>
                <w:szCs w:val="28"/>
                <w:highlight w:val="none"/>
              </w:rPr>
            </w:r>
            <w:r/>
          </w:p>
        </w:tc>
        <w:tc>
          <w:tcPr>
            <w:tcW w:w="2433" w:type="dxa"/>
            <w:vAlign w:val="center"/>
            <w:textDirection w:val="lrTb"/>
            <w:noWrap w:val="false"/>
          </w:tcPr>
          <w:p>
            <w:pPr>
              <w:pStyle w:val="1190"/>
              <w:jc w:val="center"/>
              <w:spacing w:line="560" w:lineRule="exact"/>
              <w:shd w:val="clear" w:color="auto" w:fil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采购单位</w:t>
            </w:r>
            <w:r>
              <w:rPr>
                <w:rFonts w:hint="eastAsia" w:ascii="仿宋" w:hAnsi="仿宋" w:eastAsia="仿宋" w:cs="仿宋"/>
                <w:color w:val="000000"/>
                <w:sz w:val="28"/>
                <w:szCs w:val="28"/>
                <w:highlight w:val="none"/>
              </w:rPr>
            </w:r>
            <w:r/>
          </w:p>
        </w:tc>
        <w:tc>
          <w:tcPr>
            <w:tcW w:w="1395" w:type="dxa"/>
            <w:vAlign w:val="center"/>
            <w:textDirection w:val="lrTb"/>
            <w:noWrap w:val="false"/>
          </w:tcPr>
          <w:p>
            <w:pPr>
              <w:pStyle w:val="1190"/>
              <w:jc w:val="center"/>
              <w:spacing w:line="560" w:lineRule="exact"/>
              <w:shd w:val="clear" w:color="auto" w:fil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合同金额</w:t>
            </w:r>
            <w:r>
              <w:rPr>
                <w:rFonts w:hint="eastAsia" w:ascii="仿宋" w:hAnsi="仿宋" w:eastAsia="仿宋" w:cs="仿宋"/>
                <w:color w:val="000000"/>
                <w:sz w:val="28"/>
                <w:szCs w:val="28"/>
                <w:highlight w:val="none"/>
              </w:rPr>
            </w:r>
            <w:r/>
          </w:p>
        </w:tc>
      </w:tr>
      <w:tr>
        <w:trPr>
          <w:trHeight w:val="1510"/>
        </w:trPr>
        <w:tc>
          <w:tcPr>
            <w:tcW w:w="1229" w:type="dxa"/>
            <w:vAlign w:val="top"/>
            <w:textDirection w:val="lrTb"/>
            <w:noWrap w:val="false"/>
          </w:tcPr>
          <w:p>
            <w:pPr>
              <w:pStyle w:val="1190"/>
              <w:jc w:val="center"/>
              <w:spacing w:line="560" w:lineRule="exact"/>
              <w:shd w:val="clear" w:color="auto" w:fill="auto"/>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3827" w:type="dxa"/>
            <w:vAlign w:val="center"/>
            <w:textDirection w:val="lrTb"/>
            <w:noWrap w:val="false"/>
          </w:tcPr>
          <w:p>
            <w:pPr>
              <w:pStyle w:val="1190"/>
              <w:jc w:val="center"/>
              <w:spacing w:line="560" w:lineRule="exact"/>
              <w:shd w:val="clear" w:color="auto" w:fill="auto"/>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2433" w:type="dxa"/>
            <w:vAlign w:val="center"/>
            <w:textDirection w:val="lrTb"/>
            <w:noWrap w:val="false"/>
          </w:tcPr>
          <w:p>
            <w:pPr>
              <w:pStyle w:val="1190"/>
              <w:jc w:val="center"/>
              <w:spacing w:line="560" w:lineRule="exact"/>
              <w:shd w:val="clear" w:color="auto" w:fill="auto"/>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1395" w:type="dxa"/>
            <w:vAlign w:val="center"/>
            <w:textDirection w:val="lrTb"/>
            <w:noWrap w:val="false"/>
          </w:tcPr>
          <w:p>
            <w:pPr>
              <w:pStyle w:val="1190"/>
              <w:jc w:val="center"/>
              <w:spacing w:line="560" w:lineRule="exact"/>
              <w:shd w:val="clear" w:color="auto" w:fill="auto"/>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r>
      <w:tr>
        <w:trPr>
          <w:trHeight w:val="1510"/>
        </w:trPr>
        <w:tc>
          <w:tcPr>
            <w:tcW w:w="1229" w:type="dxa"/>
            <w:vAlign w:val="top"/>
            <w:textDirection w:val="lrTb"/>
            <w:noWrap w:val="false"/>
          </w:tcPr>
          <w:p>
            <w:pPr>
              <w:pStyle w:val="1190"/>
              <w:jc w:val="center"/>
              <w:spacing w:line="560" w:lineRule="exact"/>
              <w:shd w:val="clear" w:color="auto" w:fill="auto"/>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3827" w:type="dxa"/>
            <w:vAlign w:val="center"/>
            <w:textDirection w:val="lrTb"/>
            <w:noWrap w:val="false"/>
          </w:tcPr>
          <w:p>
            <w:pPr>
              <w:pStyle w:val="1190"/>
              <w:jc w:val="center"/>
              <w:spacing w:line="560" w:lineRule="exact"/>
              <w:shd w:val="clear" w:color="auto" w:fill="auto"/>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2433" w:type="dxa"/>
            <w:vAlign w:val="center"/>
            <w:textDirection w:val="lrTb"/>
            <w:noWrap w:val="false"/>
          </w:tcPr>
          <w:p>
            <w:pPr>
              <w:pStyle w:val="1190"/>
              <w:jc w:val="center"/>
              <w:spacing w:line="560" w:lineRule="exact"/>
              <w:shd w:val="clear" w:color="auto" w:fill="auto"/>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1395" w:type="dxa"/>
            <w:vAlign w:val="center"/>
            <w:textDirection w:val="lrTb"/>
            <w:noWrap w:val="false"/>
          </w:tcPr>
          <w:p>
            <w:pPr>
              <w:pStyle w:val="1190"/>
              <w:jc w:val="center"/>
              <w:spacing w:line="560" w:lineRule="exact"/>
              <w:shd w:val="clear" w:color="auto" w:fill="auto"/>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r>
      <w:tr>
        <w:trPr>
          <w:trHeight w:val="1510"/>
        </w:trPr>
        <w:tc>
          <w:tcPr>
            <w:tcW w:w="1229" w:type="dxa"/>
            <w:vAlign w:val="top"/>
            <w:textDirection w:val="lrTb"/>
            <w:noWrap w:val="false"/>
          </w:tcPr>
          <w:p>
            <w:pPr>
              <w:pStyle w:val="1190"/>
              <w:jc w:val="center"/>
              <w:spacing w:line="560" w:lineRule="exact"/>
              <w:shd w:val="clear" w:color="auto" w:fill="auto"/>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3827" w:type="dxa"/>
            <w:vAlign w:val="center"/>
            <w:textDirection w:val="lrTb"/>
            <w:noWrap w:val="false"/>
          </w:tcPr>
          <w:p>
            <w:pPr>
              <w:pStyle w:val="1190"/>
              <w:jc w:val="center"/>
              <w:spacing w:line="560" w:lineRule="exact"/>
              <w:shd w:val="clear" w:color="auto" w:fill="auto"/>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2433" w:type="dxa"/>
            <w:vAlign w:val="center"/>
            <w:textDirection w:val="lrTb"/>
            <w:noWrap w:val="false"/>
          </w:tcPr>
          <w:p>
            <w:pPr>
              <w:pStyle w:val="1190"/>
              <w:jc w:val="center"/>
              <w:spacing w:line="560" w:lineRule="exact"/>
              <w:shd w:val="clear" w:color="auto" w:fill="auto"/>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1395" w:type="dxa"/>
            <w:vAlign w:val="center"/>
            <w:textDirection w:val="lrTb"/>
            <w:noWrap w:val="false"/>
          </w:tcPr>
          <w:p>
            <w:pPr>
              <w:pStyle w:val="1190"/>
              <w:jc w:val="center"/>
              <w:spacing w:line="560" w:lineRule="exact"/>
              <w:shd w:val="clear" w:color="auto" w:fill="auto"/>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r>
      <w:tr>
        <w:trPr>
          <w:trHeight w:val="1525"/>
        </w:trPr>
        <w:tc>
          <w:tcPr>
            <w:tcW w:w="1229" w:type="dxa"/>
            <w:vAlign w:val="top"/>
            <w:textDirection w:val="lrTb"/>
            <w:noWrap w:val="false"/>
          </w:tcPr>
          <w:p>
            <w:pPr>
              <w:pStyle w:val="1190"/>
              <w:jc w:val="center"/>
              <w:spacing w:line="560" w:lineRule="exact"/>
              <w:shd w:val="clear" w:color="auto" w:fill="auto"/>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3827" w:type="dxa"/>
            <w:vAlign w:val="center"/>
            <w:textDirection w:val="lrTb"/>
            <w:noWrap w:val="false"/>
          </w:tcPr>
          <w:p>
            <w:pPr>
              <w:pStyle w:val="1190"/>
              <w:jc w:val="center"/>
              <w:spacing w:line="560" w:lineRule="exact"/>
              <w:shd w:val="clear" w:color="auto" w:fill="auto"/>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2433" w:type="dxa"/>
            <w:vAlign w:val="center"/>
            <w:textDirection w:val="lrTb"/>
            <w:noWrap w:val="false"/>
          </w:tcPr>
          <w:p>
            <w:pPr>
              <w:pStyle w:val="1190"/>
              <w:jc w:val="center"/>
              <w:spacing w:line="560" w:lineRule="exact"/>
              <w:shd w:val="clear" w:color="auto" w:fill="auto"/>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1395" w:type="dxa"/>
            <w:vAlign w:val="center"/>
            <w:textDirection w:val="lrTb"/>
            <w:noWrap w:val="false"/>
          </w:tcPr>
          <w:p>
            <w:pPr>
              <w:pStyle w:val="1190"/>
              <w:jc w:val="center"/>
              <w:spacing w:line="560" w:lineRule="exact"/>
              <w:shd w:val="clear" w:color="auto" w:fill="auto"/>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r>
    </w:tbl>
    <w:p>
      <w:pPr>
        <w:pStyle w:val="1189"/>
        <w:shd w:val="clear" w:color="auto" w:fill="auto"/>
        <w:rPr>
          <w:rFonts w:hint="eastAsia" w:ascii="仿宋" w:hAnsi="仿宋" w:eastAsia="仿宋" w:cs="仿宋"/>
          <w:color w:val="000000"/>
          <w:sz w:val="24"/>
          <w:szCs w:val="24"/>
          <w:highlight w:val="none"/>
        </w:rPr>
      </w:pPr>
      <w:r>
        <w:rPr>
          <w:rFonts w:hint="eastAsia" w:ascii="仿宋" w:hAnsi="仿宋" w:eastAsia="仿宋" w:cs="仿宋"/>
          <w:b/>
          <w:color w:val="000000"/>
          <w:sz w:val="24"/>
          <w:highlight w:val="none"/>
        </w:rPr>
        <w:t xml:space="preserve">注：请填写此表，并按要求上传业绩资料电子件。</w:t>
      </w:r>
      <w:bookmarkStart w:id="223" w:name="_Toc28140"/>
      <w:r>
        <w:rPr>
          <w:rFonts w:hint="eastAsia" w:ascii="仿宋" w:hAnsi="仿宋" w:eastAsia="仿宋" w:cs="仿宋"/>
          <w:color w:val="000000"/>
          <w:sz w:val="24"/>
          <w:szCs w:val="24"/>
          <w:highlight w:val="none"/>
        </w:rPr>
      </w:r>
      <w:r/>
    </w:p>
    <w:p>
      <w:pPr>
        <w:pStyle w:val="1054"/>
        <w:shd w:val="clear" w:color="auto" w:fill="auto"/>
        <w:rPr>
          <w:rFonts w:hint="eastAsia" w:ascii="仿宋" w:hAnsi="仿宋" w:eastAsia="仿宋" w:cs="仿宋"/>
          <w:b/>
          <w:color w:val="000000"/>
          <w:sz w:val="32"/>
          <w:szCs w:val="32"/>
          <w:highlight w:val="none"/>
        </w:rPr>
        <w:outlineLvl w:val="1"/>
      </w:pPr>
      <w:r>
        <w:rPr>
          <w:rFonts w:hint="eastAsia" w:ascii="仿宋" w:hAnsi="仿宋" w:eastAsia="仿宋" w:cs="仿宋"/>
          <w:color w:val="000000"/>
          <w:highlight w:val="none"/>
        </w:rPr>
        <w:br w:type="page" w:clear="all"/>
      </w:r>
      <w:r>
        <w:rPr>
          <w:rFonts w:hint="eastAsia" w:ascii="仿宋" w:hAnsi="仿宋" w:eastAsia="仿宋" w:cs="仿宋"/>
          <w:b/>
          <w:color w:val="000000"/>
          <w:sz w:val="32"/>
          <w:szCs w:val="32"/>
          <w:highlight w:val="none"/>
        </w:rPr>
        <w:t xml:space="preserve">十一、分包意向协议</w:t>
      </w:r>
      <w:r>
        <w:rPr>
          <w:rFonts w:hint="eastAsia" w:ascii="仿宋" w:hAnsi="仿宋" w:eastAsia="仿宋" w:cs="仿宋"/>
          <w:b/>
          <w:color w:val="000000"/>
          <w:sz w:val="32"/>
          <w:szCs w:val="32"/>
          <w:highlight w:val="none"/>
        </w:rPr>
      </w:r>
      <w:r/>
    </w:p>
    <w:p>
      <w:pPr>
        <w:pStyle w:val="1191"/>
        <w:jc w:val="center"/>
        <w:spacing w:line="500" w:lineRule="exact"/>
        <w:shd w:val="clear" w:color="auto" w:fill="auto"/>
        <w:rPr>
          <w:rFonts w:hint="eastAsia" w:ascii="仿宋" w:hAnsi="仿宋" w:eastAsia="仿宋" w:cs="仿宋"/>
          <w:bCs/>
          <w:color w:val="000000"/>
          <w:szCs w:val="32"/>
          <w:highlight w:val="none"/>
        </w:rPr>
      </w:pPr>
      <w:r>
        <w:rPr>
          <w:rFonts w:hint="eastAsia" w:ascii="仿宋" w:hAnsi="仿宋" w:eastAsia="仿宋" w:cs="仿宋"/>
          <w:bCs/>
          <w:color w:val="000000"/>
          <w:szCs w:val="32"/>
          <w:highlight w:val="none"/>
        </w:rPr>
        <w:t xml:space="preserve">分包意向协议书</w:t>
      </w:r>
      <w:r>
        <w:rPr>
          <w:rFonts w:hint="eastAsia" w:ascii="仿宋" w:hAnsi="仿宋" w:eastAsia="仿宋" w:cs="仿宋"/>
          <w:bCs/>
          <w:color w:val="000000"/>
          <w:szCs w:val="32"/>
          <w:highlight w:val="none"/>
        </w:rPr>
      </w:r>
      <w:r/>
    </w:p>
    <w:p>
      <w:pPr>
        <w:pStyle w:val="1156"/>
        <w:ind w:firstLine="480"/>
        <w:spacing w:before="0" w:beforeAutospacing="0" w:after="0" w:afterAutospacing="0" w:line="50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立约方：</w:t>
      </w:r>
      <w:r>
        <w:rPr>
          <w:rFonts w:hint="eastAsia" w:ascii="仿宋" w:hAnsi="仿宋" w:eastAsia="仿宋" w:cs="仿宋"/>
          <w:color w:val="000000"/>
          <w:sz w:val="24"/>
          <w:szCs w:val="24"/>
          <w:highlight w:val="none"/>
          <w:u w:val="single"/>
        </w:rPr>
        <w:t xml:space="preserve">（甲公司全称）</w:t>
      </w:r>
      <w:r>
        <w:rPr>
          <w:rFonts w:hint="eastAsia" w:ascii="仿宋" w:hAnsi="仿宋" w:eastAsia="仿宋" w:cs="仿宋"/>
          <w:color w:val="000000"/>
          <w:sz w:val="24"/>
          <w:szCs w:val="24"/>
          <w:highlight w:val="none"/>
        </w:rPr>
      </w:r>
      <w:r/>
    </w:p>
    <w:p>
      <w:pPr>
        <w:pStyle w:val="1156"/>
        <w:ind w:firstLine="480"/>
        <w:spacing w:before="0" w:beforeAutospacing="0" w:after="0" w:afterAutospacing="0" w:line="500" w:lineRule="exact"/>
        <w:shd w:val="clear" w:color="auto" w:fill="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（乙公司全称）</w:t>
      </w:r>
      <w:r>
        <w:rPr>
          <w:rFonts w:hint="eastAsia" w:ascii="仿宋" w:hAnsi="仿宋" w:eastAsia="仿宋" w:cs="仿宋"/>
          <w:color w:val="000000"/>
          <w:sz w:val="24"/>
          <w:szCs w:val="24"/>
          <w:highlight w:val="none"/>
          <w:u w:val="single"/>
        </w:rPr>
      </w:r>
      <w:r/>
    </w:p>
    <w:p>
      <w:pPr>
        <w:pStyle w:val="1156"/>
        <w:ind w:firstLine="480"/>
        <w:spacing w:before="0" w:beforeAutospacing="0" w:after="0" w:afterAutospacing="0" w:line="500" w:lineRule="exact"/>
        <w:shd w:val="clear" w:color="auto" w:fill="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（……公司全称）</w:t>
      </w:r>
      <w:r>
        <w:rPr>
          <w:rFonts w:hint="eastAsia" w:ascii="仿宋" w:hAnsi="仿宋" w:eastAsia="仿宋" w:cs="仿宋"/>
          <w:color w:val="000000"/>
          <w:sz w:val="24"/>
          <w:szCs w:val="24"/>
          <w:highlight w:val="none"/>
          <w:u w:val="single"/>
        </w:rPr>
      </w:r>
      <w:r/>
    </w:p>
    <w:p>
      <w:pPr>
        <w:pStyle w:val="1156"/>
        <w:ind w:firstLine="480"/>
        <w:spacing w:before="0" w:beforeAutospacing="0" w:after="0" w:afterAutospacing="0" w:line="50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u w:val="single"/>
        </w:rPr>
        <w:t xml:space="preserve">（甲公司全称）、（乙公司全称）、（…</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single"/>
        </w:rPr>
        <w:t xml:space="preserve">…公司全称）</w:t>
      </w:r>
      <w:r>
        <w:rPr>
          <w:rFonts w:hint="eastAsia" w:ascii="仿宋" w:hAnsi="仿宋" w:eastAsia="仿宋" w:cs="仿宋"/>
          <w:color w:val="000000"/>
          <w:sz w:val="24"/>
          <w:szCs w:val="24"/>
          <w:highlight w:val="none"/>
        </w:rPr>
        <w:t xml:space="preserve">自愿达成分包意向，参加</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single"/>
        </w:rPr>
        <w:t xml:space="preserve">采购项目名称）</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single"/>
        </w:rPr>
        <w:t xml:space="preserve">（采购项目编号）</w:t>
      </w:r>
      <w:r>
        <w:rPr>
          <w:rFonts w:hint="eastAsia" w:ascii="仿宋" w:hAnsi="仿宋" w:eastAsia="仿宋" w:cs="仿宋"/>
          <w:color w:val="000000"/>
          <w:sz w:val="24"/>
          <w:szCs w:val="24"/>
          <w:highlight w:val="none"/>
        </w:rPr>
        <w:t xml:space="preserve">的响应活动。经各方充分协商一致，就项目的响应和合同实施阶段的有关事务协商一致订立意向如下：</w:t>
      </w:r>
      <w:r>
        <w:rPr>
          <w:rFonts w:hint="eastAsia" w:ascii="仿宋" w:hAnsi="仿宋" w:eastAsia="仿宋" w:cs="仿宋"/>
          <w:color w:val="000000"/>
          <w:sz w:val="24"/>
          <w:szCs w:val="24"/>
          <w:highlight w:val="none"/>
        </w:rPr>
      </w:r>
      <w:r/>
    </w:p>
    <w:p>
      <w:pPr>
        <w:pStyle w:val="1156"/>
        <w:ind w:firstLine="480"/>
        <w:spacing w:before="0" w:beforeAutospacing="0" w:after="0" w:afterAutospacing="0" w:line="50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一、分包意向各方关系</w:t>
      </w:r>
      <w:r>
        <w:rPr>
          <w:rFonts w:hint="eastAsia" w:ascii="仿宋" w:hAnsi="仿宋" w:eastAsia="仿宋" w:cs="仿宋"/>
          <w:color w:val="000000"/>
          <w:sz w:val="24"/>
          <w:szCs w:val="24"/>
          <w:highlight w:val="none"/>
        </w:rPr>
      </w:r>
      <w:r/>
    </w:p>
    <w:p>
      <w:pPr>
        <w:pStyle w:val="1156"/>
        <w:ind w:firstLine="480"/>
        <w:spacing w:before="0" w:beforeAutospacing="0" w:after="0" w:afterAutospacing="0" w:line="50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u w:val="single"/>
        </w:rPr>
        <w:t xml:space="preserve">（甲公司全称）为投标方、（乙公司全称）、（…</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single"/>
        </w:rPr>
        <w:t xml:space="preserve">…公司全称）</w:t>
      </w:r>
      <w:r>
        <w:rPr>
          <w:rFonts w:hint="eastAsia" w:ascii="仿宋" w:hAnsi="仿宋" w:eastAsia="仿宋" w:cs="仿宋"/>
          <w:color w:val="000000"/>
          <w:sz w:val="24"/>
          <w:szCs w:val="24"/>
          <w:highlight w:val="none"/>
        </w:rPr>
        <w:t xml:space="preserve">为分包意向供应商，</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single"/>
        </w:rPr>
        <w:t xml:space="preserve">（甲公司全称）</w:t>
      </w:r>
      <w:r>
        <w:rPr>
          <w:rFonts w:hint="eastAsia" w:ascii="仿宋" w:hAnsi="仿宋" w:eastAsia="仿宋" w:cs="仿宋"/>
          <w:color w:val="000000"/>
          <w:sz w:val="24"/>
          <w:szCs w:val="24"/>
          <w:highlight w:val="none"/>
        </w:rPr>
        <w:t xml:space="preserve">以投标供应商的身份参加本项目的响应。若中标，（甲公司全称）与招标人签订政府采购合同。承接分包意向的各供应商与（甲公司全称）签订分包合同。</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（甲公司全称）就采购项目和分包项目向招标人负责，分包供应商就分包项目承担责任。</w:t>
      </w:r>
      <w:r>
        <w:rPr>
          <w:rFonts w:hint="eastAsia" w:ascii="仿宋" w:hAnsi="仿宋" w:eastAsia="仿宋" w:cs="仿宋"/>
          <w:color w:val="000000"/>
          <w:sz w:val="24"/>
          <w:szCs w:val="24"/>
          <w:highlight w:val="none"/>
        </w:rPr>
      </w:r>
      <w:r/>
    </w:p>
    <w:p>
      <w:pPr>
        <w:pStyle w:val="1156"/>
        <w:ind w:firstLine="480"/>
        <w:spacing w:before="0" w:beforeAutospacing="0" w:after="0" w:afterAutospacing="0" w:line="50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二、有关事项约定如下：</w:t>
      </w:r>
      <w:r>
        <w:rPr>
          <w:rFonts w:hint="eastAsia" w:ascii="仿宋" w:hAnsi="仿宋" w:eastAsia="仿宋" w:cs="仿宋"/>
          <w:color w:val="000000"/>
          <w:sz w:val="24"/>
          <w:szCs w:val="24"/>
          <w:highlight w:val="none"/>
        </w:rPr>
      </w:r>
      <w:r/>
    </w:p>
    <w:p>
      <w:pPr>
        <w:pStyle w:val="1156"/>
        <w:ind w:firstLine="480"/>
        <w:spacing w:before="0" w:beforeAutospacing="0" w:after="0" w:afterAutospacing="0" w:line="50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1.如中标，分包供应商分别与</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single"/>
        </w:rPr>
        <w:t xml:space="preserve">（甲公司全称）</w:t>
      </w:r>
      <w:r>
        <w:rPr>
          <w:rFonts w:hint="eastAsia" w:ascii="仿宋" w:hAnsi="仿宋" w:eastAsia="仿宋" w:cs="仿宋"/>
          <w:color w:val="000000"/>
          <w:sz w:val="24"/>
          <w:szCs w:val="24"/>
          <w:highlight w:val="none"/>
        </w:rPr>
        <w:t xml:space="preserve">签订合同书，并就中标项目分包部分向招标人负责有连带的和各自的法律责任；</w:t>
      </w:r>
      <w:r>
        <w:rPr>
          <w:rFonts w:hint="eastAsia" w:ascii="仿宋" w:hAnsi="仿宋" w:eastAsia="仿宋" w:cs="仿宋"/>
          <w:color w:val="000000"/>
          <w:sz w:val="24"/>
          <w:szCs w:val="24"/>
          <w:highlight w:val="none"/>
        </w:rPr>
      </w:r>
      <w:r/>
    </w:p>
    <w:p>
      <w:pPr>
        <w:pStyle w:val="1156"/>
        <w:ind w:firstLine="480"/>
        <w:spacing w:before="0" w:beforeAutospacing="0" w:after="0" w:afterAutospacing="0" w:line="50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2.分包意向供应商</w:t>
      </w:r>
      <w:r>
        <w:rPr>
          <w:rFonts w:hint="eastAsia" w:ascii="仿宋" w:hAnsi="仿宋" w:eastAsia="仿宋" w:cs="仿宋"/>
          <w:color w:val="000000"/>
          <w:sz w:val="24"/>
          <w:szCs w:val="24"/>
          <w:highlight w:val="none"/>
          <w:u w:val="single"/>
        </w:rPr>
        <w:t xml:space="preserve">1（公司全称）</w:t>
      </w:r>
      <w:r>
        <w:rPr>
          <w:rFonts w:hint="eastAsia" w:ascii="仿宋" w:hAnsi="仿宋" w:eastAsia="仿宋" w:cs="仿宋"/>
          <w:color w:val="000000"/>
          <w:sz w:val="24"/>
          <w:szCs w:val="24"/>
          <w:highlight w:val="none"/>
        </w:rPr>
        <w:t xml:space="preserve">为</w:t>
      </w:r>
      <w:r>
        <w:rPr>
          <w:rFonts w:hint="eastAsia" w:ascii="仿宋" w:hAnsi="仿宋" w:eastAsia="仿宋" w:cs="仿宋"/>
          <w:color w:val="000000"/>
          <w:sz w:val="24"/>
          <w:szCs w:val="24"/>
          <w:highlight w:val="none"/>
          <w:u w:val="single"/>
        </w:rPr>
        <w:t xml:space="preserve">（请填写：中型、小型、微型）</w:t>
      </w:r>
      <w:r>
        <w:rPr>
          <w:rFonts w:hint="eastAsia" w:ascii="仿宋" w:hAnsi="仿宋" w:eastAsia="仿宋" w:cs="仿宋"/>
          <w:color w:val="000000"/>
          <w:sz w:val="24"/>
          <w:szCs w:val="24"/>
          <w:highlight w:val="none"/>
        </w:rPr>
        <w:t xml:space="preserve">企业，将承担适宜分包部分</w:t>
      </w:r>
      <w:r>
        <w:rPr>
          <w:rFonts w:hint="eastAsia" w:ascii="仿宋" w:hAnsi="仿宋" w:eastAsia="仿宋" w:cs="仿宋"/>
          <w:color w:val="000000"/>
          <w:sz w:val="24"/>
          <w:szCs w:val="24"/>
          <w:highlight w:val="none"/>
          <w:u w:val="single"/>
        </w:rPr>
        <w:t xml:space="preserve"> （具体分包内容）</w:t>
      </w:r>
      <w:r>
        <w:rPr>
          <w:rFonts w:hint="eastAsia" w:ascii="仿宋" w:hAnsi="仿宋" w:eastAsia="仿宋" w:cs="仿宋"/>
          <w:color w:val="000000"/>
          <w:sz w:val="24"/>
          <w:szCs w:val="24"/>
          <w:highlight w:val="none"/>
        </w:rPr>
        <w:t xml:space="preserve">占合同总金额</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的工作内容。</w:t>
      </w:r>
      <w:r>
        <w:rPr>
          <w:rFonts w:hint="eastAsia" w:ascii="仿宋" w:hAnsi="仿宋" w:eastAsia="仿宋" w:cs="仿宋"/>
          <w:color w:val="000000"/>
          <w:sz w:val="24"/>
          <w:szCs w:val="24"/>
          <w:highlight w:val="none"/>
        </w:rPr>
      </w:r>
      <w:r/>
    </w:p>
    <w:p>
      <w:pPr>
        <w:pStyle w:val="1156"/>
        <w:ind w:firstLine="480"/>
        <w:spacing w:before="0" w:beforeAutospacing="0" w:after="0" w:afterAutospacing="0" w:line="50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3.分包意向供应商</w:t>
      </w:r>
      <w:r>
        <w:rPr>
          <w:rFonts w:hint="eastAsia" w:ascii="仿宋" w:hAnsi="仿宋" w:eastAsia="仿宋" w:cs="仿宋"/>
          <w:color w:val="000000"/>
          <w:sz w:val="24"/>
          <w:szCs w:val="24"/>
          <w:highlight w:val="none"/>
          <w:u w:val="single"/>
        </w:rPr>
        <w:t xml:space="preserve">2（公司全称）</w:t>
      </w:r>
      <w:r>
        <w:rPr>
          <w:rFonts w:hint="eastAsia" w:ascii="仿宋" w:hAnsi="仿宋" w:eastAsia="仿宋" w:cs="仿宋"/>
          <w:color w:val="000000"/>
          <w:sz w:val="24"/>
          <w:szCs w:val="24"/>
          <w:highlight w:val="none"/>
        </w:rPr>
        <w:t xml:space="preserve">为</w:t>
      </w:r>
      <w:r>
        <w:rPr>
          <w:rFonts w:hint="eastAsia" w:ascii="仿宋" w:hAnsi="仿宋" w:eastAsia="仿宋" w:cs="仿宋"/>
          <w:color w:val="000000"/>
          <w:sz w:val="24"/>
          <w:szCs w:val="24"/>
          <w:highlight w:val="none"/>
          <w:u w:val="single"/>
        </w:rPr>
        <w:t xml:space="preserve">（请填写：中型、小型、微型）</w:t>
      </w:r>
      <w:r>
        <w:rPr>
          <w:rFonts w:hint="eastAsia" w:ascii="仿宋" w:hAnsi="仿宋" w:eastAsia="仿宋" w:cs="仿宋"/>
          <w:color w:val="000000"/>
          <w:sz w:val="24"/>
          <w:szCs w:val="24"/>
          <w:highlight w:val="none"/>
        </w:rPr>
        <w:t xml:space="preserve">企业，将承担适宜分包部分</w:t>
      </w:r>
      <w:r>
        <w:rPr>
          <w:rFonts w:hint="eastAsia" w:ascii="仿宋" w:hAnsi="仿宋" w:eastAsia="仿宋" w:cs="仿宋"/>
          <w:color w:val="000000"/>
          <w:sz w:val="24"/>
          <w:szCs w:val="24"/>
          <w:highlight w:val="none"/>
          <w:u w:val="single"/>
        </w:rPr>
        <w:t xml:space="preserve">（具体分包内容）</w:t>
      </w:r>
      <w:r>
        <w:rPr>
          <w:rFonts w:hint="eastAsia" w:ascii="仿宋" w:hAnsi="仿宋" w:eastAsia="仿宋" w:cs="仿宋"/>
          <w:color w:val="000000"/>
          <w:sz w:val="24"/>
          <w:szCs w:val="24"/>
          <w:highlight w:val="none"/>
        </w:rPr>
        <w:t xml:space="preserve">占合同总金额</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的工作内容。</w:t>
      </w:r>
      <w:r>
        <w:rPr>
          <w:rFonts w:hint="eastAsia" w:ascii="仿宋" w:hAnsi="仿宋" w:eastAsia="仿宋" w:cs="仿宋"/>
          <w:color w:val="000000"/>
          <w:sz w:val="24"/>
          <w:szCs w:val="24"/>
          <w:highlight w:val="none"/>
        </w:rPr>
      </w:r>
      <w:r/>
    </w:p>
    <w:p>
      <w:pPr>
        <w:pStyle w:val="1156"/>
        <w:ind w:firstLine="480"/>
        <w:spacing w:before="0" w:beforeAutospacing="0" w:after="0" w:afterAutospacing="0" w:line="50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三、接受分包的企业与分包企业之间的关系：</w:t>
      </w:r>
      <w:r>
        <w:rPr>
          <w:rFonts w:hint="eastAsia" w:ascii="仿宋" w:hAnsi="仿宋" w:eastAsia="仿宋" w:cs="仿宋"/>
          <w:color w:val="000000"/>
          <w:sz w:val="24"/>
          <w:szCs w:val="24"/>
          <w:highlight w:val="none"/>
        </w:rPr>
      </w:r>
      <w:r/>
    </w:p>
    <w:p>
      <w:pPr>
        <w:pStyle w:val="1156"/>
        <w:ind w:firstLine="480"/>
        <w:spacing w:before="0" w:beforeAutospacing="0" w:after="0" w:afterAutospacing="0" w:line="50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1.分包意向供应商</w:t>
      </w:r>
      <w:r>
        <w:rPr>
          <w:rFonts w:hint="eastAsia" w:ascii="仿宋" w:hAnsi="仿宋" w:eastAsia="仿宋" w:cs="仿宋"/>
          <w:color w:val="000000"/>
          <w:sz w:val="24"/>
          <w:szCs w:val="24"/>
          <w:highlight w:val="none"/>
          <w:u w:val="single"/>
        </w:rPr>
        <w:t xml:space="preserve"> 1（公司全称）</w:t>
      </w:r>
      <w:r>
        <w:rPr>
          <w:rFonts w:hint="eastAsia" w:ascii="仿宋" w:hAnsi="仿宋" w:eastAsia="仿宋" w:cs="仿宋"/>
          <w:color w:val="000000"/>
          <w:sz w:val="24"/>
          <w:szCs w:val="24"/>
          <w:highlight w:val="none"/>
        </w:rPr>
        <w:t xml:space="preserve">与分包企业之间</w:t>
      </w:r>
      <w:r>
        <w:rPr>
          <w:rFonts w:hint="eastAsia" w:ascii="仿宋" w:hAnsi="仿宋" w:eastAsia="仿宋" w:cs="仿宋"/>
          <w:color w:val="000000"/>
          <w:sz w:val="24"/>
          <w:szCs w:val="24"/>
          <w:highlight w:val="none"/>
          <w:u w:val="single"/>
        </w:rPr>
        <w:t xml:space="preserve">（请填写：是否存在）</w:t>
      </w:r>
      <w:r>
        <w:rPr>
          <w:rFonts w:hint="eastAsia" w:ascii="仿宋" w:hAnsi="仿宋" w:eastAsia="仿宋" w:cs="仿宋"/>
          <w:color w:val="000000"/>
          <w:sz w:val="24"/>
          <w:szCs w:val="24"/>
          <w:highlight w:val="none"/>
        </w:rPr>
        <w:t xml:space="preserve">直接控股、管理关系的情形。</w:t>
      </w:r>
      <w:r>
        <w:rPr>
          <w:rFonts w:hint="eastAsia" w:ascii="仿宋" w:hAnsi="仿宋" w:eastAsia="仿宋" w:cs="仿宋"/>
          <w:color w:val="000000"/>
          <w:sz w:val="24"/>
          <w:szCs w:val="24"/>
          <w:highlight w:val="none"/>
        </w:rPr>
      </w:r>
      <w:r/>
    </w:p>
    <w:p>
      <w:pPr>
        <w:pStyle w:val="1156"/>
        <w:ind w:firstLine="480"/>
        <w:spacing w:before="0" w:beforeAutospacing="0" w:after="0" w:afterAutospacing="0" w:line="50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2.分包意向供应商</w:t>
      </w:r>
      <w:r>
        <w:rPr>
          <w:rFonts w:hint="eastAsia" w:ascii="仿宋" w:hAnsi="仿宋" w:eastAsia="仿宋" w:cs="仿宋"/>
          <w:color w:val="000000"/>
          <w:sz w:val="24"/>
          <w:szCs w:val="24"/>
          <w:highlight w:val="none"/>
          <w:u w:val="single"/>
        </w:rPr>
        <w:t xml:space="preserve"> 2（公司全称）</w:t>
      </w:r>
      <w:r>
        <w:rPr>
          <w:rFonts w:hint="eastAsia" w:ascii="仿宋" w:hAnsi="仿宋" w:eastAsia="仿宋" w:cs="仿宋"/>
          <w:color w:val="000000"/>
          <w:sz w:val="24"/>
          <w:szCs w:val="24"/>
          <w:highlight w:val="none"/>
        </w:rPr>
        <w:t xml:space="preserve">与分包企业之间</w:t>
      </w:r>
      <w:r>
        <w:rPr>
          <w:rFonts w:hint="eastAsia" w:ascii="仿宋" w:hAnsi="仿宋" w:eastAsia="仿宋" w:cs="仿宋"/>
          <w:color w:val="000000"/>
          <w:sz w:val="24"/>
          <w:szCs w:val="24"/>
          <w:highlight w:val="none"/>
          <w:u w:val="single"/>
        </w:rPr>
        <w:t xml:space="preserve">（请填写：是否存在）</w:t>
      </w:r>
      <w:r>
        <w:rPr>
          <w:rFonts w:hint="eastAsia" w:ascii="仿宋" w:hAnsi="仿宋" w:eastAsia="仿宋" w:cs="仿宋"/>
          <w:color w:val="000000"/>
          <w:sz w:val="24"/>
          <w:szCs w:val="24"/>
          <w:highlight w:val="none"/>
        </w:rPr>
        <w:t xml:space="preserve">直接控股、管理关系的情形。</w:t>
      </w:r>
      <w:r>
        <w:rPr>
          <w:rFonts w:hint="eastAsia" w:ascii="仿宋" w:hAnsi="仿宋" w:eastAsia="仿宋" w:cs="仿宋"/>
          <w:color w:val="000000"/>
          <w:sz w:val="24"/>
          <w:szCs w:val="24"/>
          <w:highlight w:val="none"/>
        </w:rPr>
      </w:r>
      <w:r/>
    </w:p>
    <w:p>
      <w:pPr>
        <w:pStyle w:val="1156"/>
        <w:ind w:firstLine="480"/>
        <w:spacing w:before="0" w:beforeAutospacing="0" w:after="0" w:afterAutospacing="0" w:line="50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四、如因违约过失责任而导致招标人经济损失或被索赔时，</w:t>
      </w:r>
      <w:r>
        <w:rPr>
          <w:rFonts w:hint="eastAsia" w:ascii="仿宋" w:hAnsi="仿宋" w:eastAsia="仿宋" w:cs="仿宋"/>
          <w:color w:val="000000"/>
          <w:sz w:val="24"/>
          <w:szCs w:val="24"/>
          <w:highlight w:val="none"/>
          <w:u w:val="single"/>
        </w:rPr>
        <w:t xml:space="preserve">（甲公司全称）</w:t>
      </w:r>
      <w:r>
        <w:rPr>
          <w:rFonts w:hint="eastAsia" w:ascii="仿宋" w:hAnsi="仿宋" w:eastAsia="仿宋" w:cs="仿宋"/>
          <w:color w:val="000000"/>
          <w:sz w:val="24"/>
          <w:szCs w:val="24"/>
          <w:highlight w:val="none"/>
        </w:rPr>
        <w:t xml:space="preserve">同意无条件优先清偿招标人的一切债务和经济赔偿。</w:t>
      </w:r>
      <w:r>
        <w:rPr>
          <w:rFonts w:hint="eastAsia" w:ascii="仿宋" w:hAnsi="仿宋" w:eastAsia="仿宋" w:cs="仿宋"/>
          <w:color w:val="000000"/>
          <w:sz w:val="24"/>
          <w:szCs w:val="24"/>
          <w:highlight w:val="none"/>
        </w:rPr>
      </w:r>
      <w:r/>
    </w:p>
    <w:p>
      <w:pPr>
        <w:pStyle w:val="1156"/>
        <w:ind w:firstLine="480"/>
        <w:spacing w:before="0" w:beforeAutospacing="0" w:after="0" w:afterAutospacing="0" w:line="50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五、如中标，分包意向供应商不得以任何理由提出终止本意向协议。</w:t>
      </w:r>
      <w:r>
        <w:rPr>
          <w:rFonts w:hint="eastAsia" w:ascii="仿宋" w:hAnsi="仿宋" w:eastAsia="仿宋" w:cs="仿宋"/>
          <w:color w:val="000000"/>
          <w:sz w:val="24"/>
          <w:szCs w:val="24"/>
          <w:highlight w:val="none"/>
        </w:rPr>
      </w:r>
      <w:r/>
    </w:p>
    <w:p>
      <w:pPr>
        <w:pStyle w:val="1156"/>
        <w:ind w:firstLine="480"/>
        <w:spacing w:before="0" w:beforeAutospacing="0" w:after="0" w:afterAutospacing="0" w:line="50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六、本意向书在自签署之日起生效，有效期内有效，如获中标资格，有效期延续至合同履行完毕之日。</w:t>
      </w:r>
      <w:r>
        <w:rPr>
          <w:rFonts w:hint="eastAsia" w:ascii="仿宋" w:hAnsi="仿宋" w:eastAsia="仿宋" w:cs="仿宋"/>
          <w:color w:val="000000"/>
          <w:sz w:val="24"/>
          <w:szCs w:val="24"/>
          <w:highlight w:val="none"/>
        </w:rPr>
      </w:r>
      <w:r/>
    </w:p>
    <w:p>
      <w:pPr>
        <w:pStyle w:val="1156"/>
        <w:ind w:firstLine="480"/>
        <w:spacing w:before="0" w:beforeAutospacing="0" w:after="0" w:afterAutospacing="0" w:line="50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七、本意向书正本一式</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份，随投标文件装订</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份，（甲公司全称）及各分包意向供应商各一份。</w:t>
      </w:r>
      <w:r>
        <w:rPr>
          <w:rFonts w:hint="eastAsia" w:ascii="仿宋" w:hAnsi="仿宋" w:eastAsia="仿宋" w:cs="仿宋"/>
          <w:color w:val="000000"/>
          <w:sz w:val="24"/>
          <w:szCs w:val="24"/>
          <w:highlight w:val="none"/>
        </w:rPr>
      </w:r>
      <w:r/>
    </w:p>
    <w:p>
      <w:pPr>
        <w:pStyle w:val="1156"/>
        <w:ind w:firstLine="480"/>
        <w:spacing w:before="0" w:beforeAutospacing="0" w:after="0" w:afterAutospacing="0" w:line="50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甲公司全称：（盖章）</w:t>
      </w:r>
      <w:r>
        <w:rPr>
          <w:rFonts w:hint="eastAsia" w:ascii="仿宋" w:hAnsi="仿宋" w:eastAsia="仿宋" w:cs="仿宋"/>
          <w:color w:val="000000"/>
          <w:sz w:val="24"/>
          <w:szCs w:val="24"/>
          <w:highlight w:val="none"/>
        </w:rPr>
      </w:r>
      <w:r/>
    </w:p>
    <w:p>
      <w:pPr>
        <w:pStyle w:val="1156"/>
        <w:ind w:firstLine="480"/>
        <w:spacing w:before="0" w:beforeAutospacing="0" w:after="0" w:afterAutospacing="0" w:line="50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法定代表人（签字或盖章）</w:t>
      </w:r>
      <w:r>
        <w:rPr>
          <w:rFonts w:hint="eastAsia" w:ascii="仿宋" w:hAnsi="仿宋" w:eastAsia="仿宋" w:cs="仿宋"/>
          <w:color w:val="000000"/>
          <w:sz w:val="24"/>
          <w:szCs w:val="24"/>
          <w:highlight w:val="none"/>
        </w:rPr>
      </w:r>
      <w:r/>
    </w:p>
    <w:p>
      <w:pPr>
        <w:pStyle w:val="1156"/>
        <w:ind w:firstLine="480"/>
        <w:spacing w:before="0" w:beforeAutospacing="0" w:after="0" w:afterAutospacing="0" w:line="50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年</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月</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日</w:t>
      </w:r>
      <w:r>
        <w:rPr>
          <w:rFonts w:hint="eastAsia" w:ascii="仿宋" w:hAnsi="仿宋" w:eastAsia="仿宋" w:cs="仿宋"/>
          <w:color w:val="000000"/>
          <w:sz w:val="24"/>
          <w:szCs w:val="24"/>
          <w:highlight w:val="none"/>
        </w:rPr>
      </w:r>
      <w:r/>
    </w:p>
    <w:p>
      <w:pPr>
        <w:pStyle w:val="1156"/>
        <w:ind w:firstLine="480"/>
        <w:spacing w:before="0" w:beforeAutospacing="0" w:after="0" w:afterAutospacing="0" w:line="50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156"/>
        <w:ind w:firstLine="480"/>
        <w:spacing w:before="0" w:beforeAutospacing="0" w:after="0" w:afterAutospacing="0" w:line="50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乙公司全称：（盖章）</w:t>
      </w:r>
      <w:r>
        <w:rPr>
          <w:rFonts w:hint="eastAsia" w:ascii="仿宋" w:hAnsi="仿宋" w:eastAsia="仿宋" w:cs="仿宋"/>
          <w:color w:val="000000"/>
          <w:sz w:val="24"/>
          <w:szCs w:val="24"/>
          <w:highlight w:val="none"/>
        </w:rPr>
      </w:r>
      <w:r/>
    </w:p>
    <w:p>
      <w:pPr>
        <w:pStyle w:val="1156"/>
        <w:ind w:firstLine="480"/>
        <w:spacing w:before="0" w:beforeAutospacing="0" w:after="0" w:afterAutospacing="0" w:line="50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法定代表人（签字或盖章） </w:t>
      </w:r>
      <w:r>
        <w:rPr>
          <w:rFonts w:hint="eastAsia" w:ascii="仿宋" w:hAnsi="仿宋" w:eastAsia="仿宋" w:cs="仿宋"/>
          <w:color w:val="000000"/>
          <w:sz w:val="24"/>
          <w:szCs w:val="24"/>
          <w:highlight w:val="none"/>
        </w:rPr>
      </w:r>
      <w:r/>
    </w:p>
    <w:p>
      <w:pPr>
        <w:pStyle w:val="1156"/>
        <w:ind w:firstLine="480"/>
        <w:spacing w:before="0" w:beforeAutospacing="0" w:after="0" w:afterAutospacing="0" w:line="50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年</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月</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日</w:t>
      </w:r>
      <w:r>
        <w:rPr>
          <w:rFonts w:hint="eastAsia" w:ascii="仿宋" w:hAnsi="仿宋" w:eastAsia="仿宋" w:cs="仿宋"/>
          <w:color w:val="000000"/>
          <w:sz w:val="24"/>
          <w:szCs w:val="24"/>
          <w:highlight w:val="none"/>
        </w:rPr>
      </w:r>
      <w:r/>
    </w:p>
    <w:p>
      <w:pPr>
        <w:pStyle w:val="1156"/>
        <w:ind w:firstLine="480"/>
        <w:spacing w:before="0" w:beforeAutospacing="0" w:after="0" w:afterAutospacing="0" w:line="50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156"/>
        <w:ind w:firstLine="480"/>
        <w:spacing w:before="0" w:beforeAutospacing="0" w:after="0" w:afterAutospacing="0" w:line="50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……公司全称（盖章）</w:t>
      </w:r>
      <w:r>
        <w:rPr>
          <w:rFonts w:hint="eastAsia" w:ascii="仿宋" w:hAnsi="仿宋" w:eastAsia="仿宋" w:cs="仿宋"/>
          <w:color w:val="000000"/>
          <w:sz w:val="24"/>
          <w:szCs w:val="24"/>
          <w:highlight w:val="none"/>
        </w:rPr>
      </w:r>
      <w:r/>
    </w:p>
    <w:p>
      <w:pPr>
        <w:pStyle w:val="1156"/>
        <w:ind w:firstLine="480"/>
        <w:spacing w:before="0" w:beforeAutospacing="0" w:after="0" w:afterAutospacing="0" w:line="50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法定代表人：（签字或盖章）</w:t>
      </w:r>
      <w:r>
        <w:rPr>
          <w:rFonts w:hint="eastAsia" w:ascii="仿宋" w:hAnsi="仿宋" w:eastAsia="仿宋" w:cs="仿宋"/>
          <w:color w:val="000000"/>
          <w:sz w:val="24"/>
          <w:szCs w:val="24"/>
          <w:highlight w:val="none"/>
        </w:rPr>
      </w:r>
      <w:r/>
    </w:p>
    <w:p>
      <w:pPr>
        <w:pStyle w:val="1156"/>
        <w:ind w:firstLine="480"/>
        <w:spacing w:before="0" w:beforeAutospacing="0" w:after="0" w:afterAutospacing="0" w:line="50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年</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月</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日</w:t>
      </w:r>
      <w:r>
        <w:rPr>
          <w:rFonts w:hint="eastAsia" w:ascii="仿宋" w:hAnsi="仿宋" w:eastAsia="仿宋" w:cs="仿宋"/>
          <w:color w:val="000000"/>
          <w:sz w:val="24"/>
          <w:szCs w:val="24"/>
          <w:highlight w:val="none"/>
        </w:rPr>
      </w:r>
      <w:r/>
    </w:p>
    <w:p>
      <w:pPr>
        <w:pStyle w:val="1156"/>
        <w:ind w:firstLine="482"/>
        <w:spacing w:before="0" w:beforeAutospacing="0" w:after="0" w:afterAutospacing="0" w:line="500" w:lineRule="exact"/>
        <w:shd w:val="clear" w:color="auto" w:fill="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注：</w:t>
      </w:r>
      <w:r>
        <w:rPr>
          <w:rFonts w:hint="eastAsia" w:ascii="仿宋" w:hAnsi="仿宋" w:eastAsia="仿宋" w:cs="仿宋"/>
          <w:b/>
          <w:bCs/>
          <w:color w:val="000000"/>
          <w:sz w:val="24"/>
          <w:szCs w:val="24"/>
          <w:highlight w:val="none"/>
        </w:rPr>
      </w:r>
      <w:r/>
    </w:p>
    <w:p>
      <w:pPr>
        <w:pStyle w:val="1156"/>
        <w:ind w:firstLine="482"/>
        <w:spacing w:before="0" w:beforeAutospacing="0" w:after="0" w:afterAutospacing="0" w:line="500" w:lineRule="exact"/>
        <w:shd w:val="clear" w:color="auto" w:fill="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1.各方成员应在本意向书上共同盖章确认。</w:t>
      </w:r>
      <w:r>
        <w:rPr>
          <w:rFonts w:hint="eastAsia" w:ascii="仿宋" w:hAnsi="仿宋" w:eastAsia="仿宋" w:cs="仿宋"/>
          <w:b/>
          <w:bCs/>
          <w:color w:val="000000"/>
          <w:sz w:val="24"/>
          <w:szCs w:val="24"/>
          <w:highlight w:val="none"/>
        </w:rPr>
      </w:r>
      <w:r/>
    </w:p>
    <w:p>
      <w:pPr>
        <w:pStyle w:val="1156"/>
        <w:ind w:firstLine="482"/>
        <w:spacing w:before="0" w:beforeAutospacing="0" w:after="0" w:afterAutospacing="0" w:line="50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b/>
          <w:bCs/>
          <w:color w:val="000000"/>
          <w:sz w:val="24"/>
          <w:szCs w:val="24"/>
          <w:highlight w:val="none"/>
        </w:rPr>
        <w:t xml:space="preserve">2.本意向书内容将作为签订合同的附件之一。</w:t>
      </w:r>
      <w:r>
        <w:rPr>
          <w:rFonts w:hint="eastAsia" w:ascii="仿宋" w:hAnsi="仿宋" w:eastAsia="仿宋" w:cs="仿宋"/>
          <w:color w:val="000000"/>
          <w:sz w:val="24"/>
          <w:szCs w:val="24"/>
          <w:highlight w:val="none"/>
        </w:rPr>
      </w:r>
      <w:r/>
    </w:p>
    <w:p>
      <w:pPr>
        <w:pStyle w:val="1054"/>
        <w:ind w:firstLine="480"/>
        <w:spacing w:line="50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191"/>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191"/>
        <w:numPr>
          <w:ilvl w:val="0"/>
          <w:numId w:val="12"/>
        </w:numPr>
        <w:shd w:val="clear" w:color="auto" w:fill="auto"/>
        <w:rPr>
          <w:rFonts w:hint="eastAsia" w:ascii="仿宋" w:hAnsi="仿宋" w:eastAsia="仿宋" w:cs="仿宋"/>
          <w:color w:val="000000"/>
          <w:highlight w:val="none"/>
        </w:rPr>
        <w:outlineLvl w:val="1"/>
      </w:pPr>
      <w:r>
        <w:rPr>
          <w:rFonts w:hint="eastAsia" w:ascii="仿宋" w:hAnsi="仿宋" w:eastAsia="仿宋" w:cs="仿宋"/>
          <w:color w:val="000000"/>
          <w:highlight w:val="none"/>
        </w:rPr>
        <w:br w:type="page" w:clear="all"/>
      </w:r>
      <w:r>
        <w:rPr>
          <w:rFonts w:hint="eastAsia" w:ascii="仿宋" w:hAnsi="仿宋" w:eastAsia="仿宋" w:cs="仿宋"/>
          <w:color w:val="000000"/>
          <w:highlight w:val="none"/>
        </w:rPr>
        <w:t xml:space="preserve">项目实施方案</w:t>
      </w:r>
      <w:r>
        <w:rPr>
          <w:rFonts w:hint="eastAsia" w:ascii="仿宋" w:hAnsi="仿宋" w:eastAsia="仿宋" w:cs="仿宋"/>
          <w:color w:val="000000"/>
          <w:highlight w:val="none"/>
        </w:rPr>
      </w:r>
      <w:r/>
    </w:p>
    <w:p>
      <w:pPr>
        <w:pStyle w:val="1191"/>
        <w:jc w:val="center"/>
        <w:shd w:val="clear" w:color="auto" w:fill="auto"/>
        <w:rPr>
          <w:rFonts w:hint="eastAsia" w:ascii="仿宋" w:hAnsi="仿宋" w:eastAsia="仿宋" w:cs="仿宋"/>
          <w:color w:val="000000"/>
          <w:sz w:val="28"/>
          <w:szCs w:val="22"/>
          <w:highlight w:val="none"/>
        </w:rPr>
      </w:pPr>
      <w:r>
        <w:rPr>
          <w:rFonts w:hint="eastAsia" w:ascii="仿宋" w:hAnsi="仿宋" w:eastAsia="仿宋" w:cs="仿宋"/>
          <w:color w:val="000000"/>
          <w:sz w:val="28"/>
          <w:szCs w:val="22"/>
          <w:highlight w:val="none"/>
        </w:rPr>
        <w:t xml:space="preserve">（格式自拟）</w:t>
      </w:r>
      <w:r>
        <w:rPr>
          <w:rFonts w:hint="eastAsia" w:ascii="仿宋" w:hAnsi="仿宋" w:eastAsia="仿宋" w:cs="仿宋"/>
          <w:color w:val="000000"/>
          <w:sz w:val="28"/>
          <w:szCs w:val="22"/>
          <w:highlight w:val="none"/>
        </w:rPr>
      </w:r>
      <w:r/>
    </w:p>
    <w:p>
      <w:pPr>
        <w:pStyle w:val="1191"/>
        <w:numPr>
          <w:ilvl w:val="0"/>
          <w:numId w:val="12"/>
        </w:numPr>
        <w:shd w:val="clear" w:color="auto" w:fill="auto"/>
        <w:rPr>
          <w:rFonts w:hint="eastAsia" w:ascii="仿宋" w:hAnsi="仿宋" w:eastAsia="仿宋" w:cs="仿宋"/>
          <w:color w:val="000000"/>
          <w:highlight w:val="none"/>
        </w:rPr>
        <w:outlineLvl w:val="1"/>
      </w:pPr>
      <w:r>
        <w:rPr>
          <w:rFonts w:hint="eastAsia" w:ascii="仿宋" w:hAnsi="仿宋" w:eastAsia="仿宋" w:cs="仿宋"/>
          <w:color w:val="000000"/>
          <w:highlight w:val="none"/>
        </w:rPr>
        <w:t xml:space="preserve">售后服务方案</w:t>
      </w:r>
      <w:r>
        <w:rPr>
          <w:rFonts w:hint="eastAsia" w:ascii="仿宋" w:hAnsi="仿宋" w:eastAsia="仿宋" w:cs="仿宋"/>
          <w:color w:val="000000"/>
          <w:highlight w:val="none"/>
        </w:rPr>
      </w:r>
      <w:r/>
    </w:p>
    <w:p>
      <w:pPr>
        <w:pStyle w:val="1191"/>
        <w:jc w:val="center"/>
        <w:shd w:val="clear" w:color="auto" w:fill="auto"/>
        <w:rPr>
          <w:rFonts w:hint="eastAsia" w:ascii="仿宋" w:hAnsi="仿宋" w:eastAsia="仿宋" w:cs="仿宋"/>
          <w:color w:val="000000"/>
          <w:sz w:val="28"/>
          <w:szCs w:val="22"/>
          <w:highlight w:val="none"/>
        </w:rPr>
      </w:pPr>
      <w:r>
        <w:rPr>
          <w:rFonts w:hint="eastAsia" w:ascii="仿宋" w:hAnsi="仿宋" w:eastAsia="仿宋" w:cs="仿宋"/>
          <w:color w:val="000000"/>
          <w:sz w:val="28"/>
          <w:szCs w:val="22"/>
          <w:highlight w:val="none"/>
        </w:rPr>
        <w:t xml:space="preserve">（格式自拟）</w:t>
      </w:r>
      <w:r>
        <w:rPr>
          <w:rFonts w:hint="eastAsia" w:ascii="仿宋" w:hAnsi="仿宋" w:eastAsia="仿宋" w:cs="仿宋"/>
          <w:color w:val="000000"/>
          <w:sz w:val="28"/>
          <w:szCs w:val="22"/>
          <w:highlight w:val="none"/>
        </w:rPr>
      </w:r>
      <w:r/>
    </w:p>
    <w:p>
      <w:pPr>
        <w:pStyle w:val="1191"/>
        <w:numPr>
          <w:ilvl w:val="0"/>
          <w:numId w:val="12"/>
        </w:numPr>
        <w:shd w:val="clear" w:color="auto" w:fill="auto"/>
        <w:rPr>
          <w:rFonts w:hint="eastAsia" w:ascii="仿宋" w:hAnsi="仿宋" w:eastAsia="仿宋" w:cs="仿宋"/>
          <w:b/>
          <w:color w:val="000000"/>
          <w:highlight w:val="none"/>
        </w:rPr>
        <w:outlineLvl w:val="1"/>
      </w:pPr>
      <w:r>
        <w:rPr>
          <w:rFonts w:hint="eastAsia" w:ascii="仿宋" w:hAnsi="仿宋" w:eastAsia="仿宋" w:cs="仿宋"/>
          <w:b/>
          <w:color w:val="000000"/>
          <w:highlight w:val="none"/>
        </w:rPr>
        <w:t xml:space="preserve">所投产品如属于政府强制采购节能产品品目清单范围内，投标文件中必须提供国家确定的认证机构出具的、处于有效期之内的该节能产品认证证书图片</w:t>
      </w:r>
      <w:r>
        <w:rPr>
          <w:rFonts w:hint="eastAsia" w:ascii="仿宋" w:hAnsi="仿宋" w:eastAsia="仿宋" w:cs="仿宋"/>
          <w:b/>
          <w:color w:val="000000"/>
          <w:highlight w:val="none"/>
        </w:rPr>
      </w:r>
      <w:r/>
    </w:p>
    <w:p>
      <w:pPr>
        <w:pStyle w:val="1191"/>
        <w:numPr>
          <w:ilvl w:val="0"/>
          <w:numId w:val="12"/>
        </w:numPr>
        <w:shd w:val="clear" w:color="auto" w:fill="auto"/>
        <w:rPr>
          <w:rFonts w:hint="eastAsia" w:ascii="仿宋" w:hAnsi="仿宋" w:eastAsia="仿宋" w:cs="仿宋"/>
          <w:color w:val="000000"/>
          <w:highlight w:val="none"/>
        </w:rPr>
        <w:outlineLvl w:val="1"/>
      </w:pPr>
      <w:r>
        <w:rPr>
          <w:rFonts w:hint="eastAsia" w:ascii="仿宋" w:hAnsi="仿宋" w:eastAsia="仿宋" w:cs="仿宋"/>
          <w:color w:val="000000"/>
          <w:highlight w:val="none"/>
        </w:rPr>
        <w:br w:type="page" w:clear="all"/>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val="en-US" w:eastAsia="zh-CN"/>
        </w:rPr>
        <w:t xml:space="preserve">项和</w:t>
      </w:r>
      <w:r>
        <w:rPr>
          <w:rFonts w:hint="eastAsia" w:ascii="仿宋" w:hAnsi="仿宋" w:eastAsia="仿宋" w:cs="仿宋"/>
          <w:b/>
          <w:color w:val="000000"/>
          <w:highlight w:val="none"/>
        </w:rPr>
        <w:t xml:space="preserve">▲</w:t>
      </w:r>
      <w:r>
        <w:rPr>
          <w:rFonts w:hint="eastAsia" w:ascii="仿宋" w:hAnsi="仿宋" w:eastAsia="仿宋" w:cs="仿宋"/>
          <w:b/>
          <w:color w:val="000000"/>
          <w:highlight w:val="none"/>
          <w:lang w:val="en-US" w:eastAsia="zh-CN"/>
        </w:rPr>
        <w:t xml:space="preserve">项证明材料</w:t>
      </w:r>
      <w:r>
        <w:rPr>
          <w:rFonts w:hint="eastAsia" w:ascii="仿宋" w:hAnsi="仿宋" w:eastAsia="仿宋" w:cs="仿宋"/>
          <w:color w:val="000000"/>
          <w:highlight w:val="none"/>
        </w:rPr>
      </w:r>
      <w:r/>
    </w:p>
    <w:p>
      <w:pPr>
        <w:pStyle w:val="1191"/>
        <w:numPr>
          <w:ilvl w:val="0"/>
          <w:numId w:val="12"/>
        </w:numPr>
        <w:shd w:val="clear" w:color="auto" w:fill="auto"/>
        <w:rPr>
          <w:rFonts w:hint="eastAsia" w:ascii="仿宋" w:hAnsi="仿宋" w:eastAsia="仿宋" w:cs="仿宋"/>
          <w:color w:val="000000"/>
          <w:highlight w:val="none"/>
        </w:rPr>
        <w:outlineLvl w:val="1"/>
      </w:pPr>
      <w:r>
        <w:rPr>
          <w:rFonts w:hint="eastAsia" w:ascii="仿宋" w:hAnsi="仿宋" w:eastAsia="仿宋" w:cs="仿宋"/>
          <w:b/>
          <w:color w:val="000000"/>
          <w:highlight w:val="none"/>
          <w:lang w:val="en-US" w:eastAsia="zh-CN"/>
        </w:rPr>
        <w:br w:type="page" w:clear="all"/>
      </w:r>
      <w:r>
        <w:rPr>
          <w:rFonts w:hint="eastAsia" w:ascii="仿宋" w:hAnsi="仿宋" w:eastAsia="仿宋" w:cs="仿宋"/>
          <w:color w:val="000000"/>
          <w:highlight w:val="none"/>
        </w:rPr>
        <w:t xml:space="preserve">投标所需其他材料</w:t>
      </w:r>
      <w:bookmarkEnd w:id="223"/>
      <w:r>
        <w:rPr>
          <w:rFonts w:hint="eastAsia" w:ascii="仿宋" w:hAnsi="仿宋" w:eastAsia="仿宋" w:cs="仿宋"/>
          <w:color w:val="000000"/>
          <w:highlight w:val="none"/>
        </w:rPr>
      </w:r>
      <w:r/>
    </w:p>
    <w:p>
      <w:pPr>
        <w:pStyle w:val="1192"/>
        <w:ind w:firstLine="560"/>
        <w:spacing w:line="360" w:lineRule="auto"/>
        <w:shd w:val="clear" w:color="auto" w:fil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请在此文档中增加投标所需其他相关内容（包括资格要求、评分办法、采购需求中涉及的证件证明及其它投标人认为有必要提供的资料），如没有请将此空文档上传。</w:t>
      </w:r>
      <w:r>
        <w:rPr>
          <w:rFonts w:hint="eastAsia" w:ascii="仿宋" w:hAnsi="仿宋" w:eastAsia="仿宋" w:cs="仿宋"/>
          <w:color w:val="000000"/>
          <w:sz w:val="28"/>
          <w:szCs w:val="28"/>
          <w:highlight w:val="none"/>
        </w:rPr>
      </w:r>
      <w:r/>
    </w:p>
    <w:p>
      <w:pPr>
        <w:pStyle w:val="1054"/>
        <w:shd w:val="clear" w:color="auto" w:fill="auto"/>
        <w:rPr>
          <w:rFonts w:hint="eastAsia" w:ascii="仿宋" w:hAnsi="仿宋" w:eastAsia="仿宋" w:cs="仿宋"/>
          <w:color w:val="000000"/>
          <w:sz w:val="20"/>
          <w:highlight w:val="none"/>
        </w:rPr>
      </w:pPr>
      <w:r>
        <w:rPr>
          <w:rFonts w:hint="eastAsia" w:ascii="仿宋" w:hAnsi="仿宋" w:eastAsia="仿宋" w:cs="仿宋"/>
          <w:color w:val="000000"/>
          <w:sz w:val="20"/>
          <w:highlight w:val="none"/>
        </w:rPr>
        <w:t xml:space="preserve"> </w:t>
      </w:r>
      <w:r>
        <w:rPr>
          <w:rFonts w:hint="eastAsia" w:ascii="仿宋" w:hAnsi="仿宋" w:eastAsia="仿宋" w:cs="仿宋"/>
          <w:color w:val="000000"/>
          <w:sz w:val="20"/>
          <w:highlight w:val="none"/>
        </w:rPr>
      </w:r>
      <w:r/>
    </w:p>
    <w:p>
      <w:pPr>
        <w:pStyle w:val="1054"/>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54"/>
        <w:shd w:val="clear" w:color="auto" w:fill="auto"/>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pStyle w:val="1054"/>
        <w:shd w:val="clear" w:color="auto" w:fill="auto"/>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pStyle w:val="1054"/>
        <w:shd w:val="clear" w:color="auto" w:fill="auto"/>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pStyle w:val="1054"/>
        <w:shd w:val="clear" w:color="auto" w:fill="auto"/>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pStyle w:val="1054"/>
        <w:spacing w:line="480" w:lineRule="auto"/>
        <w:shd w:val="clear" w:color="auto" w:fill="auto"/>
        <w:rPr>
          <w:rFonts w:hint="eastAsia" w:ascii="仿宋" w:hAnsi="仿宋" w:eastAsia="仿宋" w:cs="仿宋"/>
          <w:color w:val="000000"/>
          <w:sz w:val="24"/>
          <w:highlight w:val="none"/>
        </w:rPr>
      </w:pPr>
      <w:r/>
      <w:bookmarkEnd w:id="218"/>
      <w:r>
        <w:rPr>
          <w:rFonts w:hint="eastAsia" w:ascii="仿宋" w:hAnsi="仿宋" w:eastAsia="仿宋" w:cs="仿宋"/>
          <w:color w:val="000000"/>
          <w:sz w:val="24"/>
          <w:highlight w:val="none"/>
        </w:rPr>
      </w:r>
      <w:r/>
    </w:p>
    <w:p>
      <w:pPr>
        <w:pStyle w:val="1054"/>
        <w:spacing w:line="480" w:lineRule="auto"/>
        <w:shd w:val="clear" w:color="auto" w:fill="auto"/>
        <w:rPr>
          <w:rFonts w:hint="eastAsia" w:ascii="仿宋" w:hAnsi="仿宋" w:eastAsia="仿宋" w:cs="仿宋"/>
          <w:color w:val="000000"/>
          <w:sz w:val="30"/>
          <w:highlight w:val="none"/>
        </w:rPr>
      </w:pPr>
      <w:r>
        <w:rPr>
          <w:rFonts w:hint="eastAsia" w:ascii="仿宋" w:hAnsi="仿宋" w:eastAsia="仿宋" w:cs="仿宋"/>
          <w:color w:val="000000"/>
          <w:sz w:val="30"/>
          <w:highlight w:val="none"/>
        </w:rPr>
      </w:r>
      <w:r/>
    </w:p>
    <w:p>
      <w:pPr>
        <w:pStyle w:val="1069"/>
        <w:ind w:firstLine="0"/>
        <w:shd w:val="clear" w:color="auto" w:fill="auto"/>
        <w:rPr>
          <w:rFonts w:hint="eastAsia" w:ascii="仿宋" w:hAnsi="仿宋" w:eastAsia="仿宋" w:cs="仿宋"/>
          <w:color w:val="000000"/>
          <w:sz w:val="24"/>
          <w:highlight w:val="none"/>
        </w:rPr>
      </w:pPr>
      <w:r/>
      <w:bookmarkStart w:id="224" w:name="_Hlt26609389"/>
      <w:r/>
      <w:bookmarkEnd w:id="224"/>
      <w:r/>
      <w:bookmarkStart w:id="225" w:name="_Hlt26671374"/>
      <w:r/>
      <w:bookmarkEnd w:id="225"/>
      <w:r/>
      <w:bookmarkStart w:id="226" w:name="_Hlt26955066"/>
      <w:r/>
      <w:bookmarkEnd w:id="226"/>
      <w:r/>
      <w:bookmarkStart w:id="227" w:name="_Toc462564146"/>
      <w:r>
        <w:rPr>
          <w:rFonts w:hint="eastAsia" w:ascii="仿宋" w:hAnsi="仿宋" w:eastAsia="仿宋" w:cs="仿宋"/>
          <w:color w:val="000000"/>
          <w:sz w:val="24"/>
          <w:highlight w:val="none"/>
        </w:rPr>
      </w:r>
      <w:r/>
    </w:p>
    <w:p>
      <w:pPr>
        <w:pStyle w:val="1054"/>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140"/>
        <w:ind w:firstLine="480"/>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140"/>
        <w:ind w:firstLine="480"/>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140"/>
        <w:ind w:firstLine="480"/>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140"/>
        <w:ind w:firstLine="480"/>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054"/>
        <w:shd w:val="clear" w:color="auto" w:fill="auto"/>
        <w:rPr>
          <w:rFonts w:hint="eastAsia" w:ascii="仿宋" w:hAnsi="仿宋" w:eastAsia="仿宋" w:cs="仿宋"/>
          <w:b/>
          <w:color w:val="000000"/>
          <w:sz w:val="32"/>
          <w:szCs w:val="32"/>
          <w:highlight w:val="none"/>
        </w:rPr>
      </w:pPr>
      <w:r/>
      <w:bookmarkEnd w:id="201"/>
      <w:r/>
      <w:bookmarkEnd w:id="202"/>
      <w:r/>
      <w:bookmarkEnd w:id="227"/>
      <w:r/>
      <w:bookmarkStart w:id="228" w:name="_格式2__法定代表人授权书"/>
      <w:r/>
      <w:bookmarkEnd w:id="228"/>
      <w:r>
        <w:rPr>
          <w:rFonts w:hint="eastAsia" w:ascii="仿宋" w:hAnsi="仿宋" w:eastAsia="仿宋" w:cs="仿宋"/>
          <w:b/>
          <w:color w:val="000000"/>
          <w:sz w:val="32"/>
          <w:szCs w:val="32"/>
          <w:highlight w:val="none"/>
        </w:rPr>
      </w:r>
      <w:r/>
    </w:p>
    <w:p>
      <w:pPr>
        <w:pStyle w:val="1054"/>
        <w:shd w:val="clear" w:color="auto" w:fill="auto"/>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1054"/>
        <w:jc w:val="center"/>
        <w:shd w:val="clear" w:color="auto" w:fill="auto"/>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br w:type="page" w:clear="all"/>
      </w:r>
      <w:r>
        <w:rPr>
          <w:rFonts w:hint="eastAsia" w:ascii="仿宋" w:hAnsi="仿宋" w:eastAsia="仿宋" w:cs="仿宋"/>
          <w:b/>
          <w:bCs/>
          <w:color w:val="000000"/>
          <w:sz w:val="32"/>
          <w:szCs w:val="32"/>
          <w:highlight w:val="none"/>
        </w:rPr>
        <w:t xml:space="preserve">质疑函范本</w:t>
      </w:r>
      <w:r>
        <w:rPr>
          <w:rFonts w:hint="eastAsia" w:ascii="仿宋" w:hAnsi="仿宋" w:eastAsia="仿宋" w:cs="仿宋"/>
          <w:b/>
          <w:bCs/>
          <w:color w:val="000000"/>
          <w:sz w:val="32"/>
          <w:szCs w:val="32"/>
          <w:highlight w:val="none"/>
        </w:rPr>
      </w:r>
      <w:r/>
    </w:p>
    <w:p>
      <w:pPr>
        <w:pStyle w:val="1054"/>
        <w:spacing w:before="298" w:line="360" w:lineRule="auto"/>
        <w:shd w:val="clear" w:color="auto" w:fill="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一、质疑投标人基本信息</w:t>
      </w:r>
      <w:r>
        <w:rPr>
          <w:rFonts w:hint="eastAsia" w:ascii="仿宋" w:hAnsi="仿宋" w:eastAsia="仿宋" w:cs="仿宋"/>
          <w:bCs/>
          <w:color w:val="000000"/>
          <w:sz w:val="24"/>
          <w:szCs w:val="24"/>
          <w:highlight w:val="none"/>
        </w:rPr>
      </w:r>
      <w:r/>
    </w:p>
    <w:p>
      <w:pPr>
        <w:pStyle w:val="1054"/>
        <w:spacing w:line="360" w:lineRule="auto"/>
        <w:shd w:val="clear" w:color="auto" w:fill="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质疑投标人：</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rPr>
      </w:r>
      <w:r/>
    </w:p>
    <w:p>
      <w:pPr>
        <w:pStyle w:val="1054"/>
        <w:spacing w:line="360" w:lineRule="auto"/>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地址：</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邮编：</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r>
      <w:r/>
    </w:p>
    <w:p>
      <w:pPr>
        <w:pStyle w:val="1054"/>
        <w:spacing w:line="360" w:lineRule="auto"/>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联系人：</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联系电话：</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r>
      <w:r/>
    </w:p>
    <w:p>
      <w:pPr>
        <w:pStyle w:val="1054"/>
        <w:spacing w:line="360" w:lineRule="auto"/>
        <w:shd w:val="clear" w:color="auto" w:fill="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授权代表：</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rPr>
      </w:r>
      <w:r/>
    </w:p>
    <w:p>
      <w:pPr>
        <w:pStyle w:val="1054"/>
        <w:spacing w:line="360" w:lineRule="auto"/>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联系电话：</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r>
      <w:r/>
    </w:p>
    <w:p>
      <w:pPr>
        <w:pStyle w:val="1054"/>
        <w:spacing w:line="360" w:lineRule="auto"/>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地址： </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邮编：</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r>
      <w:r/>
    </w:p>
    <w:p>
      <w:pPr>
        <w:pStyle w:val="1054"/>
        <w:spacing w:line="360" w:lineRule="auto"/>
        <w:shd w:val="clear" w:color="auto" w:fill="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二、质疑项目基本情况</w:t>
      </w:r>
      <w:r>
        <w:rPr>
          <w:rFonts w:hint="eastAsia" w:ascii="仿宋" w:hAnsi="仿宋" w:eastAsia="仿宋" w:cs="仿宋"/>
          <w:bCs/>
          <w:color w:val="000000"/>
          <w:sz w:val="24"/>
          <w:szCs w:val="24"/>
          <w:highlight w:val="none"/>
        </w:rPr>
      </w:r>
      <w:r/>
    </w:p>
    <w:p>
      <w:pPr>
        <w:pStyle w:val="1054"/>
        <w:spacing w:line="360" w:lineRule="auto"/>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质疑项目的名称：</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r>
      <w:r/>
    </w:p>
    <w:p>
      <w:pPr>
        <w:pStyle w:val="1054"/>
        <w:spacing w:line="360" w:lineRule="auto"/>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质疑项目的编号：</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包号：</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r>
      <w:r/>
    </w:p>
    <w:p>
      <w:pPr>
        <w:pStyle w:val="1054"/>
        <w:spacing w:line="360" w:lineRule="auto"/>
        <w:shd w:val="clear" w:color="auto" w:fill="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招标人名称：</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rPr>
      </w:r>
      <w:r/>
    </w:p>
    <w:p>
      <w:pPr>
        <w:pStyle w:val="1054"/>
        <w:spacing w:line="360" w:lineRule="auto"/>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采购文件获取日期：</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r>
      <w:r/>
    </w:p>
    <w:p>
      <w:pPr>
        <w:pStyle w:val="1054"/>
        <w:spacing w:line="360" w:lineRule="auto"/>
        <w:shd w:val="clear" w:color="auto" w:fill="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三、质疑事项具体内容</w:t>
      </w:r>
      <w:r>
        <w:rPr>
          <w:rFonts w:hint="eastAsia" w:ascii="仿宋" w:hAnsi="仿宋" w:eastAsia="仿宋" w:cs="仿宋"/>
          <w:bCs/>
          <w:color w:val="000000"/>
          <w:sz w:val="24"/>
          <w:szCs w:val="24"/>
          <w:highlight w:val="none"/>
        </w:rPr>
      </w:r>
      <w:r/>
    </w:p>
    <w:p>
      <w:pPr>
        <w:pStyle w:val="1054"/>
        <w:spacing w:line="360" w:lineRule="auto"/>
        <w:shd w:val="clear" w:color="auto" w:fill="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质疑事项1：</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rPr>
      </w:r>
      <w:r/>
    </w:p>
    <w:p>
      <w:pPr>
        <w:pStyle w:val="1054"/>
        <w:spacing w:line="360" w:lineRule="auto"/>
        <w:shd w:val="clear" w:color="auto" w:fill="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事实依据：</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rPr>
      </w:r>
      <w:r/>
    </w:p>
    <w:p>
      <w:pPr>
        <w:pStyle w:val="1054"/>
        <w:spacing w:line="360" w:lineRule="auto"/>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r>
      <w:r/>
    </w:p>
    <w:p>
      <w:pPr>
        <w:pStyle w:val="1054"/>
        <w:spacing w:line="360" w:lineRule="auto"/>
        <w:shd w:val="clear" w:color="auto" w:fill="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法律依据：</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rPr>
      </w:r>
      <w:r/>
    </w:p>
    <w:p>
      <w:pPr>
        <w:pStyle w:val="1054"/>
        <w:spacing w:line="360" w:lineRule="auto"/>
        <w:shd w:val="clear" w:color="auto" w:fill="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rPr>
      </w:r>
      <w:r/>
    </w:p>
    <w:p>
      <w:pPr>
        <w:pStyle w:val="1054"/>
        <w:spacing w:line="360" w:lineRule="auto"/>
        <w:shd w:val="clear" w:color="auto" w:fill="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质疑事项2</w:t>
      </w:r>
      <w:r>
        <w:rPr>
          <w:rFonts w:hint="eastAsia" w:ascii="仿宋" w:hAnsi="仿宋" w:eastAsia="仿宋" w:cs="仿宋"/>
          <w:color w:val="000000"/>
          <w:sz w:val="24"/>
          <w:szCs w:val="24"/>
          <w:highlight w:val="none"/>
          <w:u w:val="single"/>
        </w:rPr>
      </w:r>
      <w:r/>
    </w:p>
    <w:p>
      <w:pPr>
        <w:pStyle w:val="1054"/>
        <w:spacing w:line="360" w:lineRule="auto"/>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1054"/>
        <w:spacing w:line="360" w:lineRule="auto"/>
        <w:shd w:val="clear" w:color="auto" w:fill="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四、与质疑事项相关的质疑请求</w:t>
      </w:r>
      <w:r>
        <w:rPr>
          <w:rFonts w:hint="eastAsia" w:ascii="仿宋" w:hAnsi="仿宋" w:eastAsia="仿宋" w:cs="仿宋"/>
          <w:bCs/>
          <w:color w:val="000000"/>
          <w:sz w:val="24"/>
          <w:szCs w:val="24"/>
          <w:highlight w:val="none"/>
        </w:rPr>
      </w:r>
      <w:r/>
    </w:p>
    <w:p>
      <w:pPr>
        <w:pStyle w:val="1054"/>
        <w:spacing w:line="360" w:lineRule="auto"/>
        <w:shd w:val="clear" w:color="auto" w:fill="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请求：</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rPr>
      </w:r>
      <w:r/>
    </w:p>
    <w:p>
      <w:pPr>
        <w:pStyle w:val="1054"/>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签字（签章）：                   公章：                      </w:t>
      </w:r>
      <w:r>
        <w:rPr>
          <w:rFonts w:hint="eastAsia" w:ascii="仿宋" w:hAnsi="仿宋" w:eastAsia="仿宋" w:cs="仿宋"/>
          <w:color w:val="000000"/>
          <w:sz w:val="24"/>
          <w:szCs w:val="24"/>
          <w:highlight w:val="none"/>
        </w:rPr>
      </w:r>
      <w:r/>
    </w:p>
    <w:p>
      <w:pPr>
        <w:pStyle w:val="1054"/>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日期：    </w:t>
      </w:r>
      <w:r>
        <w:rPr>
          <w:rFonts w:hint="eastAsia" w:ascii="仿宋" w:hAnsi="仿宋" w:eastAsia="仿宋" w:cs="仿宋"/>
          <w:color w:val="000000"/>
          <w:sz w:val="24"/>
          <w:szCs w:val="24"/>
          <w:highlight w:val="none"/>
        </w:rPr>
      </w:r>
      <w:r/>
    </w:p>
    <w:p>
      <w:pPr>
        <w:pStyle w:val="1054"/>
        <w:spacing w:line="400" w:lineRule="exact"/>
        <w:shd w:val="clear" w:color="auto" w:fill="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质疑函制作说明：</w:t>
      </w:r>
      <w:r>
        <w:rPr>
          <w:rFonts w:hint="eastAsia" w:ascii="仿宋" w:hAnsi="仿宋" w:eastAsia="仿宋" w:cs="仿宋"/>
          <w:b/>
          <w:color w:val="000000"/>
          <w:sz w:val="24"/>
          <w:szCs w:val="24"/>
          <w:highlight w:val="none"/>
        </w:rPr>
      </w:r>
      <w:r/>
    </w:p>
    <w:p>
      <w:pPr>
        <w:pStyle w:val="1054"/>
        <w:ind w:firstLine="480"/>
        <w:jc w:val="left"/>
        <w:spacing w:line="400" w:lineRule="exact"/>
        <w:shd w:val="clear" w:color="auto" w:fill="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1.投标人提出质疑时，应提交质疑函和必要的证明材料。</w:t>
      </w:r>
      <w:r>
        <w:rPr>
          <w:rFonts w:hint="eastAsia" w:ascii="仿宋" w:hAnsi="仿宋" w:eastAsia="仿宋" w:cs="仿宋"/>
          <w:color w:val="000000"/>
          <w:sz w:val="24"/>
          <w:szCs w:val="24"/>
          <w:highlight w:val="none"/>
        </w:rPr>
      </w:r>
      <w:r/>
    </w:p>
    <w:p>
      <w:pPr>
        <w:pStyle w:val="1054"/>
        <w:ind w:firstLine="480"/>
        <w:jc w:val="left"/>
        <w:spacing w:line="400" w:lineRule="exact"/>
        <w:shd w:val="clear" w:color="auto" w:fill="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2.质疑投标人若委托代理人进行质疑的，质疑函应按要求列明“授权代表”的有关内容，并在附件中提交由质疑</w:t>
      </w:r>
      <w:r>
        <w:rPr>
          <w:rFonts w:hint="eastAsia" w:ascii="仿宋" w:hAnsi="仿宋" w:eastAsia="仿宋" w:cs="仿宋"/>
          <w:color w:val="000000"/>
          <w:sz w:val="24"/>
          <w:szCs w:val="24"/>
          <w:highlight w:val="none"/>
        </w:rPr>
        <w:t xml:space="preserve">投标人签署的授权委托书。授权委托书应载明代理人的姓名或者名称、代理事项、具体权限、期限和相关事项。</w:t>
      </w:r>
      <w:r>
        <w:rPr>
          <w:rFonts w:hint="eastAsia" w:ascii="仿宋" w:hAnsi="仿宋" w:eastAsia="仿宋" w:cs="仿宋"/>
          <w:color w:val="000000"/>
          <w:sz w:val="24"/>
          <w:szCs w:val="24"/>
          <w:highlight w:val="none"/>
        </w:rPr>
      </w:r>
      <w:r/>
    </w:p>
    <w:p>
      <w:pPr>
        <w:pStyle w:val="1054"/>
        <w:ind w:firstLine="480"/>
        <w:jc w:val="left"/>
        <w:spacing w:line="400" w:lineRule="exact"/>
        <w:shd w:val="clear" w:color="auto" w:fill="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3.质疑投标人若对项目的某一分包进行质疑，质疑函中应列明具体分包号。</w:t>
      </w:r>
      <w:r>
        <w:rPr>
          <w:rFonts w:hint="eastAsia" w:ascii="仿宋" w:hAnsi="仿宋" w:eastAsia="仿宋" w:cs="仿宋"/>
          <w:color w:val="000000"/>
          <w:sz w:val="24"/>
          <w:szCs w:val="24"/>
          <w:highlight w:val="none"/>
        </w:rPr>
      </w:r>
      <w:r/>
    </w:p>
    <w:p>
      <w:pPr>
        <w:pStyle w:val="1054"/>
        <w:ind w:firstLine="480"/>
        <w:jc w:val="left"/>
        <w:spacing w:line="400" w:lineRule="exact"/>
        <w:shd w:val="clear" w:color="auto" w:fill="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4.质疑函的质疑事项应具体、明确，并有必要的事实依据和法律依据。</w:t>
      </w:r>
      <w:r>
        <w:rPr>
          <w:rFonts w:hint="eastAsia" w:ascii="仿宋" w:hAnsi="仿宋" w:eastAsia="仿宋" w:cs="仿宋"/>
          <w:color w:val="000000"/>
          <w:sz w:val="24"/>
          <w:szCs w:val="24"/>
          <w:highlight w:val="none"/>
        </w:rPr>
      </w:r>
      <w:r/>
    </w:p>
    <w:p>
      <w:pPr>
        <w:pStyle w:val="1054"/>
        <w:ind w:firstLine="480"/>
        <w:jc w:val="left"/>
        <w:spacing w:line="400" w:lineRule="exact"/>
        <w:shd w:val="clear" w:color="auto" w:fill="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5.质疑函的质疑请求应与质疑事项相关。</w:t>
      </w:r>
      <w:r>
        <w:rPr>
          <w:rFonts w:hint="eastAsia" w:ascii="仿宋" w:hAnsi="仿宋" w:eastAsia="仿宋" w:cs="仿宋"/>
          <w:color w:val="000000"/>
          <w:sz w:val="24"/>
          <w:szCs w:val="24"/>
          <w:highlight w:val="none"/>
        </w:rPr>
      </w:r>
      <w:r/>
    </w:p>
    <w:p>
      <w:pPr>
        <w:pStyle w:val="1054"/>
        <w:ind w:firstLine="480"/>
        <w:jc w:val="left"/>
        <w:spacing w:line="400" w:lineRule="exact"/>
        <w:shd w:val="clear" w:color="auto" w:fill="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6.质疑投标人为自然人的，质疑函应由本人签字；质疑投标人为法人或者其他组织的，质疑函应由法定代表人、主要负责人，或者其授权代表签字或者盖章，并加盖公章。</w:t>
      </w:r>
      <w:r/>
    </w:p>
    <w:sectPr>
      <w:headerReference w:type="default" r:id="rId11"/>
      <w:footerReference w:type="default" r:id="rId17"/>
      <w:footnotePr/>
      <w:endnotePr/>
      <w:type w:val="nextPage"/>
      <w:pgSz w:w="11906" w:h="16838" w:orient="portrait"/>
      <w:pgMar w:top="1417" w:right="1587" w:bottom="1417" w:left="1366"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仿宋">
    <w:panose1 w:val="02010609060101010101"/>
  </w:font>
  <w:font w:name="Symbol">
    <w:panose1 w:val="05050102010706020507"/>
  </w:font>
  <w:font w:name="Wingdings">
    <w:panose1 w:val="05000000000000000000"/>
  </w:font>
  <w:font w:name="方正仿宋_GB2312">
    <w:panose1 w:val="020B0503020202020204"/>
  </w:font>
  <w:font w:name="方正黑体_GBK">
    <w:panose1 w:val="020B0503020202020204"/>
  </w:font>
  <w:font w:name="方正仿宋_GBK">
    <w:panose1 w:val="020B0503020202020204"/>
  </w:font>
  <w:font w:name="Tahoma">
    <w:panose1 w:val="020B0604030504040204"/>
  </w:font>
  <w:font w:name="Calibri">
    <w:panose1 w:val="020F0502020204030204"/>
  </w:font>
  <w:font w:name="微软雅黑">
    <w:panose1 w:val="020B050302020402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4"/>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4"/>
      <w:tabs>
        <w:tab w:val="center" w:pos="4153" w:leader="none"/>
        <w:tab w:val="right" w:pos="8306" w:leader="none"/>
      </w:tabs>
      <w:rPr>
        <w:rStyle w:val="1129"/>
      </w:rPr>
      <w:framePr w:wrap="around" w:vAnchor="text" w:hAnchor="margin" w:xAlign="center" w:y="1"/>
    </w:pPr>
    <w:r>
      <w:fldChar w:fldCharType="begin"/>
    </w:r>
    <w:r>
      <w:rPr>
        <w:rStyle w:val="1129"/>
      </w:rPr>
      <w:instrText xml:space="preserve">PAGE  </w:instrText>
    </w:r>
    <w:r>
      <w:fldChar w:fldCharType="separate"/>
    </w:r>
    <w:r>
      <w:rPr>
        <w:rStyle w:val="1129"/>
      </w:rPr>
      <w:t xml:space="preserve">1</w:t>
    </w:r>
    <w:r>
      <w:fldChar w:fldCharType="end"/>
    </w:r>
    <w:r>
      <w:rPr>
        <w:rStyle w:val="1129"/>
      </w:rPr>
    </w:r>
    <w:r/>
  </w:p>
  <w:p>
    <w:pPr>
      <w:pStyle w:val="1104"/>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4"/>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04"/>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pPr>
                            <w:pStyle w:val="1054"/>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04"/>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pPr>
                      <w:pStyle w:val="1054"/>
                    </w:pPr>
                    <w:r/>
                    <w:r/>
                  </w:p>
                </w:txbxContent>
              </v:textbox>
            </v:shape>
          </w:pict>
        </mc:Fallback>
      </mc:AlternateContent>
    </w:r>
    <w:r>
      <w:rPr>
        <w:b/>
        <w:i/>
        <w:sz w:val="20"/>
      </w:rPr>
      <w:t xml:space="preserve"> </w:t>
    </w: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4"/>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04"/>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pPr>
                            <w:pStyle w:val="1054"/>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04"/>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pPr>
                      <w:pStyle w:val="1054"/>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4"/>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04"/>
                            <w:tabs>
                              <w:tab w:val="clear" w:pos="4153" w:leader="none"/>
                              <w:tab w:val="clear" w:pos="8306" w:leader="none"/>
                            </w:tabs>
                          </w:pPr>
                          <w:r>
                            <w:fldChar w:fldCharType="begin"/>
                          </w:r>
                          <w:r>
                            <w:instrText xml:space="preserve"> PAGE  \* MERGEFORMAT </w:instrText>
                          </w:r>
                          <w:r>
                            <w:fldChar w:fldCharType="separate"/>
                          </w:r>
                          <w:r>
                            <w:t xml:space="preserve">２９</w:t>
                          </w:r>
                          <w:r>
                            <w:fldChar w:fldCharType="end"/>
                          </w:r>
                          <w:r/>
                        </w:p>
                        <w:p>
                          <w:pPr>
                            <w:pStyle w:val="1054"/>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04"/>
                      <w:tabs>
                        <w:tab w:val="clear" w:pos="4153" w:leader="none"/>
                        <w:tab w:val="clear" w:pos="8306" w:leader="none"/>
                      </w:tabs>
                    </w:pPr>
                    <w:r>
                      <w:fldChar w:fldCharType="begin"/>
                    </w:r>
                    <w:r>
                      <w:instrText xml:space="preserve"> PAGE  \* MERGEFORMAT </w:instrText>
                    </w:r>
                    <w:r>
                      <w:fldChar w:fldCharType="separate"/>
                    </w:r>
                    <w:r>
                      <w:t xml:space="preserve">２９</w:t>
                    </w:r>
                    <w:r>
                      <w:fldChar w:fldCharType="end"/>
                    </w:r>
                    <w:r/>
                  </w:p>
                  <w:p>
                    <w:pPr>
                      <w:pStyle w:val="1054"/>
                    </w:pPr>
                    <w:r/>
                    <w:r/>
                  </w:p>
                </w:txbxContent>
              </v:textbox>
            </v:shape>
          </w:pict>
        </mc:Fallback>
      </mc:AlternateContent>
    </w:r>
    <w:r>
      <w:rPr>
        <w:b/>
        <w:i/>
        <w:sz w:val="20"/>
      </w:rPr>
      <w:t xml:space="preserve"> </w:t>
    </w:r>
    <w:r>
      <w:rPr>
        <w:rFonts w:hint="eastAsia"/>
        <w:b/>
        <w:i/>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4"/>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04"/>
                            <w:tabs>
                              <w:tab w:val="clear" w:pos="4153" w:leader="none"/>
                              <w:tab w:val="clear" w:pos="8306" w:leader="none"/>
                            </w:tabs>
                          </w:pPr>
                          <w:r>
                            <w:fldChar w:fldCharType="begin"/>
                          </w:r>
                          <w:r>
                            <w:instrText xml:space="preserve"> PAGE  \* MERGEFORMAT </w:instrText>
                          </w:r>
                          <w:r>
                            <w:fldChar w:fldCharType="separate"/>
                          </w:r>
                          <w:r>
                            <w:t xml:space="preserve">６６</w:t>
                          </w:r>
                          <w:r>
                            <w:fldChar w:fldCharType="end"/>
                          </w:r>
                          <w:r/>
                        </w:p>
                        <w:p>
                          <w:pPr>
                            <w:pStyle w:val="1054"/>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04"/>
                      <w:tabs>
                        <w:tab w:val="clear" w:pos="4153" w:leader="none"/>
                        <w:tab w:val="clear" w:pos="8306" w:leader="none"/>
                      </w:tabs>
                    </w:pPr>
                    <w:r>
                      <w:fldChar w:fldCharType="begin"/>
                    </w:r>
                    <w:r>
                      <w:instrText xml:space="preserve"> PAGE  \* MERGEFORMAT </w:instrText>
                    </w:r>
                    <w:r>
                      <w:fldChar w:fldCharType="separate"/>
                    </w:r>
                    <w:r>
                      <w:t xml:space="preserve">６６</w:t>
                    </w:r>
                    <w:r>
                      <w:fldChar w:fldCharType="end"/>
                    </w:r>
                    <w:r/>
                  </w:p>
                  <w:p>
                    <w:pPr>
                      <w:pStyle w:val="1054"/>
                    </w:pPr>
                    <w:r/>
                    <w:r/>
                  </w:p>
                </w:txbxContent>
              </v:textbox>
            </v:shape>
          </w:pict>
        </mc:Fallback>
      </mc:AlternateContent>
    </w:r>
    <w:r>
      <w:rPr>
        <w:b/>
        <w:i/>
        <w:sz w:val="20"/>
      </w:rPr>
      <w:t xml:space="preserve"> </w:t>
    </w:r>
    <w:r>
      <w:rPr>
        <w:rFonts w:hint="eastAsia"/>
        <w:b/>
        <w:i/>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6"/>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6"/>
      <w:tabs>
        <w:tab w:val="center" w:pos="4153" w:leader="none"/>
        <w:tab w:val="right" w:pos="8306" w:leader="none"/>
      </w:tabs>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6"/>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1054"/>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pStyle w:val="105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145"/>
      <w:isLgl w:val="false"/>
      <w:suff w:val="tab"/>
      <w:lvlText w:val="附录%1."/>
      <w:lvlJc w:val="left"/>
      <w:pPr>
        <w:pStyle w:val="1054"/>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pStyle w:val="1054"/>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pStyle w:val="105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pStyle w:val="1054"/>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2"/>
      <w:numFmt w:val="chineseCounting"/>
      <w:isLgl w:val="false"/>
      <w:suff w:val="nothing"/>
      <w:lvlText w:val="%1、"/>
      <w:lvlJc w:val="left"/>
      <w:pPr>
        <w:pStyle w:val="105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chineseCounting"/>
      <w:isLgl w:val="false"/>
      <w:suff w:val="nothing"/>
      <w:lvlText w:val="%1、"/>
      <w:lvlJc w:val="left"/>
      <w:pPr>
        <w:pStyle w:val="105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4"/>
      <w:numFmt w:val="chineseCounting"/>
      <w:isLgl w:val="false"/>
      <w:suff w:val="nothing"/>
      <w:lvlText w:val="（%1）"/>
      <w:lvlJc w:val="left"/>
      <w:pPr>
        <w:pStyle w:val="105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162"/>
      <w:isLgl w:val="false"/>
      <w:suff w:val="tab"/>
      <w:lvlText w:val="%1."/>
      <w:lvlJc w:val="left"/>
      <w:pPr>
        <w:pStyle w:val="1054"/>
        <w:ind w:left="709" w:hanging="709"/>
        <w:tabs>
          <w:tab w:val="num" w:pos="709" w:leader="none"/>
        </w:tabs>
      </w:pPr>
      <w:rPr>
        <w:rFonts w:hint="eastAsia"/>
      </w:rPr>
    </w:lvl>
    <w:lvl w:ilvl="1">
      <w:start w:val="1"/>
      <w:numFmt w:val="decimal"/>
      <w:isLgl w:val="false"/>
      <w:suff w:val="tab"/>
      <w:lvlText w:val="%1.%2"/>
      <w:lvlJc w:val="left"/>
      <w:pPr>
        <w:pStyle w:val="1054"/>
        <w:ind w:left="709" w:hanging="709"/>
        <w:tabs>
          <w:tab w:val="num" w:pos="709" w:leader="none"/>
        </w:tabs>
      </w:pPr>
      <w:rPr>
        <w:rFonts w:hint="eastAsia"/>
      </w:rPr>
    </w:lvl>
    <w:lvl w:ilvl="2">
      <w:start w:val="1"/>
      <w:numFmt w:val="decimal"/>
      <w:isLgl w:val="false"/>
      <w:suff w:val="tab"/>
      <w:lvlText w:val="%1.%2.%3."/>
      <w:lvlJc w:val="left"/>
      <w:pPr>
        <w:pStyle w:val="1054"/>
        <w:ind w:left="425" w:hanging="425"/>
        <w:tabs>
          <w:tab w:val="num" w:pos="425" w:leader="none"/>
        </w:tabs>
      </w:pPr>
      <w:rPr>
        <w:rFonts w:hint="eastAsia"/>
      </w:rPr>
    </w:lvl>
    <w:lvl w:ilvl="3">
      <w:start w:val="1"/>
      <w:numFmt w:val="decimal"/>
      <w:isLgl w:val="false"/>
      <w:suff w:val="tab"/>
      <w:lvlText w:val="%1.%2.%3.%4."/>
      <w:lvlJc w:val="left"/>
      <w:pPr>
        <w:pStyle w:val="1054"/>
        <w:ind w:left="851" w:hanging="851"/>
        <w:tabs>
          <w:tab w:val="num" w:pos="851" w:leader="none"/>
        </w:tabs>
      </w:pPr>
      <w:rPr>
        <w:rFonts w:hint="eastAsia"/>
      </w:rPr>
    </w:lvl>
    <w:lvl w:ilvl="4">
      <w:start w:val="1"/>
      <w:numFmt w:val="decimal"/>
      <w:isLgl w:val="false"/>
      <w:suff w:val="tab"/>
      <w:lvlText w:val="%1.%2.%3.%4.%5."/>
      <w:lvlJc w:val="left"/>
      <w:pPr>
        <w:pStyle w:val="1054"/>
        <w:ind w:left="992" w:hanging="992"/>
        <w:tabs>
          <w:tab w:val="num" w:pos="992" w:leader="none"/>
        </w:tabs>
      </w:pPr>
      <w:rPr>
        <w:rFonts w:hint="eastAsia"/>
      </w:rPr>
    </w:lvl>
    <w:lvl w:ilvl="5">
      <w:start w:val="1"/>
      <w:numFmt w:val="decimal"/>
      <w:isLgl w:val="false"/>
      <w:suff w:val="tab"/>
      <w:lvlText w:val="%1.%2.%3.%4.%5.%6."/>
      <w:lvlJc w:val="left"/>
      <w:pPr>
        <w:pStyle w:val="1054"/>
        <w:ind w:left="1134" w:hanging="1134"/>
        <w:tabs>
          <w:tab w:val="num" w:pos="1134" w:leader="none"/>
        </w:tabs>
      </w:pPr>
      <w:rPr>
        <w:rFonts w:hint="eastAsia"/>
      </w:rPr>
    </w:lvl>
    <w:lvl w:ilvl="6">
      <w:start w:val="1"/>
      <w:numFmt w:val="decimal"/>
      <w:isLgl w:val="false"/>
      <w:suff w:val="tab"/>
      <w:lvlText w:val="%1.%2.%3.%4.%5.%6.%7."/>
      <w:lvlJc w:val="left"/>
      <w:pPr>
        <w:pStyle w:val="1054"/>
        <w:ind w:left="1276" w:hanging="1276"/>
        <w:tabs>
          <w:tab w:val="num" w:pos="1276" w:leader="none"/>
        </w:tabs>
      </w:pPr>
      <w:rPr>
        <w:rFonts w:hint="eastAsia"/>
      </w:rPr>
    </w:lvl>
    <w:lvl w:ilvl="7">
      <w:start w:val="1"/>
      <w:numFmt w:val="decimal"/>
      <w:isLgl w:val="false"/>
      <w:suff w:val="tab"/>
      <w:lvlText w:val="%1.%2.%3.%4.%5.%6.%7.%8."/>
      <w:lvlJc w:val="left"/>
      <w:pPr>
        <w:pStyle w:val="1054"/>
        <w:ind w:left="1418" w:hanging="1418"/>
        <w:tabs>
          <w:tab w:val="num" w:pos="1418" w:leader="none"/>
        </w:tabs>
      </w:pPr>
      <w:rPr>
        <w:rFonts w:hint="eastAsia"/>
      </w:rPr>
    </w:lvl>
    <w:lvl w:ilvl="8">
      <w:start w:val="1"/>
      <w:numFmt w:val="decimal"/>
      <w:isLgl w:val="false"/>
      <w:suff w:val="tab"/>
      <w:lvlText w:val="%1.%2.%3.%4.%5.%6.%7.%8.%9."/>
      <w:lvlJc w:val="left"/>
      <w:pPr>
        <w:pStyle w:val="1054"/>
        <w:ind w:left="1559" w:hanging="1559"/>
        <w:tabs>
          <w:tab w:val="num" w:pos="1559" w:leader="none"/>
        </w:tabs>
      </w:pPr>
      <w:rPr>
        <w:rFonts w:hint="eastAsia"/>
      </w:rPr>
    </w:lvl>
  </w:abstractNum>
  <w:abstractNum w:abstractNumId="10">
    <w:multiLevelType w:val="hybridMultilevel"/>
    <w:lvl w:ilvl="0">
      <w:start w:val="1"/>
      <w:numFmt w:val="chineseCountingThousand"/>
      <w:isLgl w:val="false"/>
      <w:suff w:val="nothing"/>
      <w:lvlText w:val="第%1章 "/>
      <w:lvlJc w:val="left"/>
      <w:pPr>
        <w:pStyle w:val="1054"/>
        <w:ind w:left="0" w:firstLine="0"/>
      </w:pPr>
      <w:rPr>
        <w:rFonts w:hint="eastAsia"/>
      </w:rPr>
    </w:lvl>
    <w:lvl w:ilvl="1">
      <w:start w:val="1"/>
      <w:numFmt w:val="decimal"/>
      <w:isLgl w:val="false"/>
      <w:suff w:val="nothing"/>
      <w:lvlText w:val="%2、"/>
      <w:lvlJc w:val="left"/>
      <w:pPr>
        <w:pStyle w:val="1054"/>
        <w:ind w:left="0" w:firstLine="0"/>
      </w:pPr>
      <w:rPr>
        <w:rFonts w:hint="eastAsia"/>
      </w:rPr>
    </w:lvl>
    <w:lvl w:ilvl="2">
      <w:start w:val="1"/>
      <w:numFmt w:val="decimal"/>
      <w:isLgl w:val="false"/>
      <w:suff w:val="nothing"/>
      <w:lvlText w:val="%2.%3 "/>
      <w:lvlJc w:val="left"/>
      <w:pPr>
        <w:pStyle w:val="1054"/>
        <w:ind w:left="0" w:firstLine="0"/>
      </w:pPr>
      <w:rPr>
        <w:rFonts w:hint="eastAsia"/>
      </w:rPr>
    </w:lvl>
    <w:lvl w:ilvl="3">
      <w:start w:val="1"/>
      <w:numFmt w:val="decimal"/>
      <w:isLgl w:val="false"/>
      <w:suff w:val="nothing"/>
      <w:lvlText w:val="%2.%3.%4 "/>
      <w:lvlJc w:val="left"/>
      <w:pPr>
        <w:pStyle w:val="1054"/>
        <w:ind w:left="0" w:firstLine="0"/>
      </w:pPr>
      <w:rPr>
        <w:rFonts w:hint="eastAsia"/>
      </w:rPr>
    </w:lvl>
    <w:lvl w:ilvl="4">
      <w:start w:val="1"/>
      <w:numFmt w:val="decimal"/>
      <w:isLgl w:val="false"/>
      <w:suff w:val="nothing"/>
      <w:lvlText w:val="%2.%3.%4.%5 "/>
      <w:lvlJc w:val="left"/>
      <w:pPr>
        <w:pStyle w:val="1054"/>
        <w:ind w:left="0" w:firstLine="0"/>
      </w:pPr>
      <w:rPr>
        <w:rFonts w:hint="eastAsia"/>
      </w:rPr>
    </w:lvl>
    <w:lvl w:ilvl="5">
      <w:start w:val="1"/>
      <w:numFmt w:val="decimal"/>
      <w:pStyle w:val="1060"/>
      <w:isLgl w:val="false"/>
      <w:suff w:val="nothing"/>
      <w:lvlText w:val=""/>
      <w:lvlJc w:val="left"/>
      <w:pPr>
        <w:pStyle w:val="1054"/>
        <w:ind w:left="0" w:firstLine="0"/>
      </w:pPr>
      <w:rPr>
        <w:rFonts w:hint="eastAsia"/>
      </w:rPr>
    </w:lvl>
    <w:lvl w:ilvl="6">
      <w:start w:val="1"/>
      <w:numFmt w:val="decimal"/>
      <w:pStyle w:val="1061"/>
      <w:isLgl w:val="false"/>
      <w:suff w:val="nothing"/>
      <w:lvlText w:val=""/>
      <w:lvlJc w:val="left"/>
      <w:pPr>
        <w:pStyle w:val="1054"/>
        <w:ind w:left="0" w:firstLine="0"/>
      </w:pPr>
      <w:rPr>
        <w:rFonts w:hint="eastAsia"/>
      </w:rPr>
    </w:lvl>
    <w:lvl w:ilvl="7">
      <w:start w:val="1"/>
      <w:numFmt w:val="decimal"/>
      <w:pStyle w:val="1062"/>
      <w:isLgl w:val="false"/>
      <w:suff w:val="nothing"/>
      <w:lvlText w:val=""/>
      <w:lvlJc w:val="left"/>
      <w:pPr>
        <w:pStyle w:val="1054"/>
        <w:ind w:left="0" w:firstLine="0"/>
      </w:pPr>
      <w:rPr>
        <w:rFonts w:hint="eastAsia"/>
      </w:rPr>
    </w:lvl>
    <w:lvl w:ilvl="8">
      <w:start w:val="1"/>
      <w:numFmt w:val="decimal"/>
      <w:pStyle w:val="1063"/>
      <w:isLgl w:val="false"/>
      <w:suff w:val="nothing"/>
      <w:lvlText w:val=""/>
      <w:lvlJc w:val="left"/>
      <w:pPr>
        <w:pStyle w:val="1054"/>
        <w:ind w:left="0" w:firstLine="0"/>
      </w:pPr>
      <w:rPr>
        <w:rFonts w:hint="eastAsia"/>
      </w:rPr>
    </w:lvl>
  </w:abstractNum>
  <w:abstractNum w:abstractNumId="11">
    <w:multiLevelType w:val="hybridMultilevel"/>
    <w:lvl w:ilvl="0">
      <w:start w:val="1"/>
      <w:numFmt w:val="chineseCounting"/>
      <w:isLgl w:val="false"/>
      <w:suff w:val="nothing"/>
      <w:lvlText w:val="%1、"/>
      <w:lvlJc w:val="left"/>
      <w:pPr>
        <w:pStyle w:val="105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0"/>
  </w:num>
  <w:num w:numId="2">
    <w:abstractNumId w:val="2"/>
  </w:num>
  <w:num w:numId="3">
    <w:abstractNumId w:val="9"/>
  </w:num>
  <w:num w:numId="4">
    <w:abstractNumId w:val="8"/>
  </w:num>
  <w:num w:numId="5">
    <w:abstractNumId w:val="7"/>
  </w:num>
  <w:num w:numId="6">
    <w:abstractNumId w:val="11"/>
  </w:num>
  <w:num w:numId="7">
    <w:abstractNumId w:val="4"/>
  </w:num>
  <w:num w:numId="8">
    <w:abstractNumId w:val="0"/>
  </w:num>
  <w:num w:numId="9">
    <w:abstractNumId w:val="1"/>
  </w:num>
  <w:num w:numId="10">
    <w:abstractNumId w:val="5"/>
  </w:num>
  <w:num w:numId="11">
    <w:abstractNumId w:val="3"/>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76">
    <w:name w:val="Heading 1"/>
    <w:basedOn w:val="1054"/>
    <w:next w:val="1054"/>
    <w:link w:val="877"/>
    <w:uiPriority w:val="9"/>
    <w:qFormat/>
    <w:pPr>
      <w:keepLines/>
      <w:keepNext/>
      <w:spacing w:before="480" w:after="200"/>
      <w:outlineLvl w:val="0"/>
    </w:pPr>
    <w:rPr>
      <w:rFonts w:ascii="Arial" w:hAnsi="Arial" w:eastAsia="Arial" w:cs="Arial"/>
      <w:sz w:val="40"/>
      <w:szCs w:val="40"/>
    </w:rPr>
  </w:style>
  <w:style w:type="character" w:styleId="877">
    <w:name w:val="Heading 1 Char"/>
    <w:link w:val="876"/>
    <w:uiPriority w:val="9"/>
    <w:rPr>
      <w:rFonts w:ascii="Arial" w:hAnsi="Arial" w:eastAsia="Arial" w:cs="Arial"/>
      <w:sz w:val="40"/>
      <w:szCs w:val="40"/>
    </w:rPr>
  </w:style>
  <w:style w:type="paragraph" w:styleId="878">
    <w:name w:val="Heading 2"/>
    <w:basedOn w:val="1054"/>
    <w:next w:val="1054"/>
    <w:link w:val="879"/>
    <w:uiPriority w:val="9"/>
    <w:unhideWhenUsed/>
    <w:qFormat/>
    <w:pPr>
      <w:keepLines/>
      <w:keepNext/>
      <w:spacing w:before="360" w:after="200"/>
      <w:outlineLvl w:val="1"/>
    </w:pPr>
    <w:rPr>
      <w:rFonts w:ascii="Arial" w:hAnsi="Arial" w:eastAsia="Arial" w:cs="Arial"/>
      <w:sz w:val="34"/>
    </w:rPr>
  </w:style>
  <w:style w:type="character" w:styleId="879">
    <w:name w:val="Heading 2 Char"/>
    <w:link w:val="878"/>
    <w:uiPriority w:val="9"/>
    <w:rPr>
      <w:rFonts w:ascii="Arial" w:hAnsi="Arial" w:eastAsia="Arial" w:cs="Arial"/>
      <w:sz w:val="34"/>
    </w:rPr>
  </w:style>
  <w:style w:type="paragraph" w:styleId="880">
    <w:name w:val="Heading 3"/>
    <w:basedOn w:val="1054"/>
    <w:next w:val="1054"/>
    <w:link w:val="881"/>
    <w:uiPriority w:val="9"/>
    <w:unhideWhenUsed/>
    <w:qFormat/>
    <w:pPr>
      <w:keepLines/>
      <w:keepNext/>
      <w:spacing w:before="320" w:after="200"/>
      <w:outlineLvl w:val="2"/>
    </w:pPr>
    <w:rPr>
      <w:rFonts w:ascii="Arial" w:hAnsi="Arial" w:eastAsia="Arial" w:cs="Arial"/>
      <w:sz w:val="30"/>
      <w:szCs w:val="30"/>
    </w:rPr>
  </w:style>
  <w:style w:type="character" w:styleId="881">
    <w:name w:val="Heading 3 Char"/>
    <w:link w:val="880"/>
    <w:uiPriority w:val="9"/>
    <w:rPr>
      <w:rFonts w:ascii="Arial" w:hAnsi="Arial" w:eastAsia="Arial" w:cs="Arial"/>
      <w:sz w:val="30"/>
      <w:szCs w:val="30"/>
    </w:rPr>
  </w:style>
  <w:style w:type="paragraph" w:styleId="882">
    <w:name w:val="Heading 4"/>
    <w:basedOn w:val="1054"/>
    <w:next w:val="1054"/>
    <w:link w:val="883"/>
    <w:uiPriority w:val="9"/>
    <w:unhideWhenUsed/>
    <w:qFormat/>
    <w:pPr>
      <w:keepLines/>
      <w:keepNext/>
      <w:spacing w:before="320" w:after="200"/>
      <w:outlineLvl w:val="3"/>
    </w:pPr>
    <w:rPr>
      <w:rFonts w:ascii="Arial" w:hAnsi="Arial" w:eastAsia="Arial" w:cs="Arial"/>
      <w:b/>
      <w:bCs/>
      <w:sz w:val="26"/>
      <w:szCs w:val="26"/>
    </w:rPr>
  </w:style>
  <w:style w:type="character" w:styleId="883">
    <w:name w:val="Heading 4 Char"/>
    <w:link w:val="882"/>
    <w:uiPriority w:val="9"/>
    <w:rPr>
      <w:rFonts w:ascii="Arial" w:hAnsi="Arial" w:eastAsia="Arial" w:cs="Arial"/>
      <w:b/>
      <w:bCs/>
      <w:sz w:val="26"/>
      <w:szCs w:val="26"/>
    </w:rPr>
  </w:style>
  <w:style w:type="paragraph" w:styleId="884">
    <w:name w:val="Heading 5"/>
    <w:basedOn w:val="1054"/>
    <w:next w:val="1054"/>
    <w:link w:val="885"/>
    <w:uiPriority w:val="9"/>
    <w:unhideWhenUsed/>
    <w:qFormat/>
    <w:pPr>
      <w:keepLines/>
      <w:keepNext/>
      <w:spacing w:before="320" w:after="200"/>
      <w:outlineLvl w:val="4"/>
    </w:pPr>
    <w:rPr>
      <w:rFonts w:ascii="Arial" w:hAnsi="Arial" w:eastAsia="Arial" w:cs="Arial"/>
      <w:b/>
      <w:bCs/>
      <w:sz w:val="24"/>
      <w:szCs w:val="24"/>
    </w:rPr>
  </w:style>
  <w:style w:type="character" w:styleId="885">
    <w:name w:val="Heading 5 Char"/>
    <w:link w:val="884"/>
    <w:uiPriority w:val="9"/>
    <w:rPr>
      <w:rFonts w:ascii="Arial" w:hAnsi="Arial" w:eastAsia="Arial" w:cs="Arial"/>
      <w:b/>
      <w:bCs/>
      <w:sz w:val="24"/>
      <w:szCs w:val="24"/>
    </w:rPr>
  </w:style>
  <w:style w:type="paragraph" w:styleId="886">
    <w:name w:val="Heading 6"/>
    <w:basedOn w:val="1054"/>
    <w:next w:val="1054"/>
    <w:link w:val="887"/>
    <w:uiPriority w:val="9"/>
    <w:unhideWhenUsed/>
    <w:qFormat/>
    <w:pPr>
      <w:keepLines/>
      <w:keepNext/>
      <w:spacing w:before="320" w:after="200"/>
      <w:outlineLvl w:val="5"/>
    </w:pPr>
    <w:rPr>
      <w:rFonts w:ascii="Arial" w:hAnsi="Arial" w:eastAsia="Arial" w:cs="Arial"/>
      <w:b/>
      <w:bCs/>
      <w:sz w:val="22"/>
      <w:szCs w:val="22"/>
    </w:rPr>
  </w:style>
  <w:style w:type="character" w:styleId="887">
    <w:name w:val="Heading 6 Char"/>
    <w:link w:val="886"/>
    <w:uiPriority w:val="9"/>
    <w:rPr>
      <w:rFonts w:ascii="Arial" w:hAnsi="Arial" w:eastAsia="Arial" w:cs="Arial"/>
      <w:b/>
      <w:bCs/>
      <w:sz w:val="22"/>
      <w:szCs w:val="22"/>
    </w:rPr>
  </w:style>
  <w:style w:type="paragraph" w:styleId="888">
    <w:name w:val="Heading 7"/>
    <w:basedOn w:val="1054"/>
    <w:next w:val="1054"/>
    <w:link w:val="889"/>
    <w:uiPriority w:val="9"/>
    <w:unhideWhenUsed/>
    <w:qFormat/>
    <w:pPr>
      <w:keepLines/>
      <w:keepNext/>
      <w:spacing w:before="320" w:after="200"/>
      <w:outlineLvl w:val="6"/>
    </w:pPr>
    <w:rPr>
      <w:rFonts w:ascii="Arial" w:hAnsi="Arial" w:eastAsia="Arial" w:cs="Arial"/>
      <w:b/>
      <w:bCs/>
      <w:i/>
      <w:iCs/>
      <w:sz w:val="22"/>
      <w:szCs w:val="22"/>
    </w:rPr>
  </w:style>
  <w:style w:type="character" w:styleId="889">
    <w:name w:val="Heading 7 Char"/>
    <w:link w:val="888"/>
    <w:uiPriority w:val="9"/>
    <w:rPr>
      <w:rFonts w:ascii="Arial" w:hAnsi="Arial" w:eastAsia="Arial" w:cs="Arial"/>
      <w:b/>
      <w:bCs/>
      <w:i/>
      <w:iCs/>
      <w:sz w:val="22"/>
      <w:szCs w:val="22"/>
    </w:rPr>
  </w:style>
  <w:style w:type="paragraph" w:styleId="890">
    <w:name w:val="Heading 8"/>
    <w:basedOn w:val="1054"/>
    <w:next w:val="1054"/>
    <w:link w:val="891"/>
    <w:uiPriority w:val="9"/>
    <w:unhideWhenUsed/>
    <w:qFormat/>
    <w:pPr>
      <w:keepLines/>
      <w:keepNext/>
      <w:spacing w:before="320" w:after="200"/>
      <w:outlineLvl w:val="7"/>
    </w:pPr>
    <w:rPr>
      <w:rFonts w:ascii="Arial" w:hAnsi="Arial" w:eastAsia="Arial" w:cs="Arial"/>
      <w:i/>
      <w:iCs/>
      <w:sz w:val="22"/>
      <w:szCs w:val="22"/>
    </w:rPr>
  </w:style>
  <w:style w:type="character" w:styleId="891">
    <w:name w:val="Heading 8 Char"/>
    <w:link w:val="890"/>
    <w:uiPriority w:val="9"/>
    <w:rPr>
      <w:rFonts w:ascii="Arial" w:hAnsi="Arial" w:eastAsia="Arial" w:cs="Arial"/>
      <w:i/>
      <w:iCs/>
      <w:sz w:val="22"/>
      <w:szCs w:val="22"/>
    </w:rPr>
  </w:style>
  <w:style w:type="paragraph" w:styleId="892">
    <w:name w:val="Heading 9"/>
    <w:basedOn w:val="1054"/>
    <w:next w:val="1054"/>
    <w:link w:val="893"/>
    <w:uiPriority w:val="9"/>
    <w:unhideWhenUsed/>
    <w:qFormat/>
    <w:pPr>
      <w:keepLines/>
      <w:keepNext/>
      <w:spacing w:before="320" w:after="200"/>
      <w:outlineLvl w:val="8"/>
    </w:pPr>
    <w:rPr>
      <w:rFonts w:ascii="Arial" w:hAnsi="Arial" w:eastAsia="Arial" w:cs="Arial"/>
      <w:i/>
      <w:iCs/>
      <w:sz w:val="21"/>
      <w:szCs w:val="21"/>
    </w:rPr>
  </w:style>
  <w:style w:type="character" w:styleId="893">
    <w:name w:val="Heading 9 Char"/>
    <w:link w:val="892"/>
    <w:uiPriority w:val="9"/>
    <w:rPr>
      <w:rFonts w:ascii="Arial" w:hAnsi="Arial" w:eastAsia="Arial" w:cs="Arial"/>
      <w:i/>
      <w:iCs/>
      <w:sz w:val="21"/>
      <w:szCs w:val="21"/>
    </w:rPr>
  </w:style>
  <w:style w:type="paragraph" w:styleId="894">
    <w:name w:val="List Paragraph"/>
    <w:basedOn w:val="1054"/>
    <w:uiPriority w:val="34"/>
    <w:qFormat/>
    <w:pPr>
      <w:contextualSpacing/>
      <w:ind w:left="720"/>
    </w:pPr>
  </w:style>
  <w:style w:type="paragraph" w:styleId="895">
    <w:name w:val="No Spacing"/>
    <w:uiPriority w:val="1"/>
    <w:qFormat/>
    <w:pPr>
      <w:spacing w:before="0" w:after="0" w:line="240" w:lineRule="auto"/>
    </w:pPr>
  </w:style>
  <w:style w:type="paragraph" w:styleId="896">
    <w:name w:val="Title"/>
    <w:basedOn w:val="1054"/>
    <w:next w:val="1054"/>
    <w:link w:val="897"/>
    <w:uiPriority w:val="10"/>
    <w:qFormat/>
    <w:pPr>
      <w:contextualSpacing/>
      <w:spacing w:before="300" w:after="200"/>
    </w:pPr>
    <w:rPr>
      <w:sz w:val="48"/>
      <w:szCs w:val="48"/>
    </w:rPr>
  </w:style>
  <w:style w:type="character" w:styleId="897">
    <w:name w:val="Title Char"/>
    <w:link w:val="896"/>
    <w:uiPriority w:val="10"/>
    <w:rPr>
      <w:sz w:val="48"/>
      <w:szCs w:val="48"/>
    </w:rPr>
  </w:style>
  <w:style w:type="paragraph" w:styleId="898">
    <w:name w:val="Subtitle"/>
    <w:basedOn w:val="1054"/>
    <w:next w:val="1054"/>
    <w:link w:val="899"/>
    <w:uiPriority w:val="11"/>
    <w:qFormat/>
    <w:pPr>
      <w:spacing w:before="200" w:after="200"/>
    </w:pPr>
    <w:rPr>
      <w:sz w:val="24"/>
      <w:szCs w:val="24"/>
    </w:rPr>
  </w:style>
  <w:style w:type="character" w:styleId="899">
    <w:name w:val="Subtitle Char"/>
    <w:link w:val="898"/>
    <w:uiPriority w:val="11"/>
    <w:rPr>
      <w:sz w:val="24"/>
      <w:szCs w:val="24"/>
    </w:rPr>
  </w:style>
  <w:style w:type="paragraph" w:styleId="900">
    <w:name w:val="Quote"/>
    <w:basedOn w:val="1054"/>
    <w:next w:val="1054"/>
    <w:link w:val="901"/>
    <w:uiPriority w:val="29"/>
    <w:qFormat/>
    <w:pPr>
      <w:ind w:left="720" w:right="720"/>
    </w:pPr>
    <w:rPr>
      <w:i/>
    </w:rPr>
  </w:style>
  <w:style w:type="character" w:styleId="901">
    <w:name w:val="Quote Char"/>
    <w:link w:val="900"/>
    <w:uiPriority w:val="29"/>
    <w:rPr>
      <w:i/>
    </w:rPr>
  </w:style>
  <w:style w:type="paragraph" w:styleId="902">
    <w:name w:val="Intense Quote"/>
    <w:basedOn w:val="1054"/>
    <w:next w:val="1054"/>
    <w:link w:val="90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3">
    <w:name w:val="Intense Quote Char"/>
    <w:link w:val="902"/>
    <w:uiPriority w:val="30"/>
    <w:rPr>
      <w:i/>
    </w:rPr>
  </w:style>
  <w:style w:type="paragraph" w:styleId="904">
    <w:name w:val="Header"/>
    <w:basedOn w:val="1054"/>
    <w:link w:val="905"/>
    <w:uiPriority w:val="99"/>
    <w:unhideWhenUsed/>
    <w:pPr>
      <w:spacing w:after="0" w:line="240" w:lineRule="auto"/>
      <w:tabs>
        <w:tab w:val="center" w:pos="7143" w:leader="none"/>
        <w:tab w:val="right" w:pos="14287" w:leader="none"/>
      </w:tabs>
    </w:pPr>
  </w:style>
  <w:style w:type="character" w:styleId="905">
    <w:name w:val="Header Char"/>
    <w:link w:val="904"/>
    <w:uiPriority w:val="99"/>
  </w:style>
  <w:style w:type="paragraph" w:styleId="906">
    <w:name w:val="Footer"/>
    <w:basedOn w:val="1054"/>
    <w:link w:val="909"/>
    <w:uiPriority w:val="99"/>
    <w:unhideWhenUsed/>
    <w:pPr>
      <w:spacing w:after="0" w:line="240" w:lineRule="auto"/>
      <w:tabs>
        <w:tab w:val="center" w:pos="7143" w:leader="none"/>
        <w:tab w:val="right" w:pos="14287" w:leader="none"/>
      </w:tabs>
    </w:pPr>
  </w:style>
  <w:style w:type="character" w:styleId="907">
    <w:name w:val="Footer Char"/>
    <w:link w:val="906"/>
    <w:uiPriority w:val="99"/>
  </w:style>
  <w:style w:type="paragraph" w:styleId="908">
    <w:name w:val="Caption"/>
    <w:basedOn w:val="1054"/>
    <w:next w:val="1054"/>
    <w:uiPriority w:val="35"/>
    <w:semiHidden/>
    <w:unhideWhenUsed/>
    <w:qFormat/>
    <w:pPr>
      <w:spacing w:line="276" w:lineRule="auto"/>
    </w:pPr>
    <w:rPr>
      <w:b/>
      <w:bCs/>
      <w:color w:val="4f81bd" w:themeColor="accent1"/>
      <w:sz w:val="18"/>
      <w:szCs w:val="18"/>
    </w:rPr>
  </w:style>
  <w:style w:type="character" w:styleId="909">
    <w:name w:val="Caption Char"/>
    <w:basedOn w:val="908"/>
    <w:link w:val="906"/>
    <w:uiPriority w:val="99"/>
  </w:style>
  <w:style w:type="table" w:styleId="91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1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1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1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1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1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2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2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2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2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2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2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2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2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2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2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3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3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4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4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4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4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4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4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4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4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4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4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5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5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5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5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5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5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5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5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6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6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6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6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6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6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6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6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6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7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7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7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7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7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7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7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7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7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7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8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8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8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8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8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8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8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8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8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8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9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9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9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9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9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0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0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0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0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0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0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0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0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1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1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1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1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1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1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1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1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1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1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2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2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2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2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2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2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2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2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2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2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3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3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3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3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3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3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36">
    <w:name w:val="Hyperlink"/>
    <w:uiPriority w:val="99"/>
    <w:unhideWhenUsed/>
    <w:rPr>
      <w:color w:val="0000ff" w:themeColor="hyperlink"/>
      <w:u w:val="single"/>
    </w:rPr>
  </w:style>
  <w:style w:type="paragraph" w:styleId="1037">
    <w:name w:val="footnote text"/>
    <w:basedOn w:val="1054"/>
    <w:link w:val="1038"/>
    <w:uiPriority w:val="99"/>
    <w:semiHidden/>
    <w:unhideWhenUsed/>
    <w:pPr>
      <w:spacing w:after="40" w:line="240" w:lineRule="auto"/>
    </w:pPr>
    <w:rPr>
      <w:sz w:val="18"/>
    </w:rPr>
  </w:style>
  <w:style w:type="character" w:styleId="1038">
    <w:name w:val="Footnote Text Char"/>
    <w:link w:val="1037"/>
    <w:uiPriority w:val="99"/>
    <w:rPr>
      <w:sz w:val="18"/>
    </w:rPr>
  </w:style>
  <w:style w:type="character" w:styleId="1039">
    <w:name w:val="footnote reference"/>
    <w:uiPriority w:val="99"/>
    <w:unhideWhenUsed/>
    <w:rPr>
      <w:vertAlign w:val="superscript"/>
    </w:rPr>
  </w:style>
  <w:style w:type="paragraph" w:styleId="1040">
    <w:name w:val="endnote text"/>
    <w:basedOn w:val="1054"/>
    <w:link w:val="1041"/>
    <w:uiPriority w:val="99"/>
    <w:semiHidden/>
    <w:unhideWhenUsed/>
    <w:pPr>
      <w:spacing w:after="0" w:line="240" w:lineRule="auto"/>
    </w:pPr>
    <w:rPr>
      <w:sz w:val="20"/>
    </w:rPr>
  </w:style>
  <w:style w:type="character" w:styleId="1041">
    <w:name w:val="Endnote Text Char"/>
    <w:link w:val="1040"/>
    <w:uiPriority w:val="99"/>
    <w:rPr>
      <w:sz w:val="20"/>
    </w:rPr>
  </w:style>
  <w:style w:type="character" w:styleId="1042">
    <w:name w:val="endnote reference"/>
    <w:uiPriority w:val="99"/>
    <w:semiHidden/>
    <w:unhideWhenUsed/>
    <w:rPr>
      <w:vertAlign w:val="superscript"/>
    </w:rPr>
  </w:style>
  <w:style w:type="paragraph" w:styleId="1043">
    <w:name w:val="toc 1"/>
    <w:basedOn w:val="1054"/>
    <w:next w:val="1054"/>
    <w:uiPriority w:val="39"/>
    <w:unhideWhenUsed/>
    <w:pPr>
      <w:ind w:left="0" w:right="0" w:firstLine="0"/>
      <w:spacing w:after="57"/>
    </w:pPr>
  </w:style>
  <w:style w:type="paragraph" w:styleId="1044">
    <w:name w:val="toc 2"/>
    <w:basedOn w:val="1054"/>
    <w:next w:val="1054"/>
    <w:uiPriority w:val="39"/>
    <w:unhideWhenUsed/>
    <w:pPr>
      <w:ind w:left="283" w:right="0" w:firstLine="0"/>
      <w:spacing w:after="57"/>
    </w:pPr>
  </w:style>
  <w:style w:type="paragraph" w:styleId="1045">
    <w:name w:val="toc 3"/>
    <w:basedOn w:val="1054"/>
    <w:next w:val="1054"/>
    <w:uiPriority w:val="39"/>
    <w:unhideWhenUsed/>
    <w:pPr>
      <w:ind w:left="567" w:right="0" w:firstLine="0"/>
      <w:spacing w:after="57"/>
    </w:pPr>
  </w:style>
  <w:style w:type="paragraph" w:styleId="1046">
    <w:name w:val="toc 4"/>
    <w:basedOn w:val="1054"/>
    <w:next w:val="1054"/>
    <w:uiPriority w:val="39"/>
    <w:unhideWhenUsed/>
    <w:pPr>
      <w:ind w:left="850" w:right="0" w:firstLine="0"/>
      <w:spacing w:after="57"/>
    </w:pPr>
  </w:style>
  <w:style w:type="paragraph" w:styleId="1047">
    <w:name w:val="toc 5"/>
    <w:basedOn w:val="1054"/>
    <w:next w:val="1054"/>
    <w:uiPriority w:val="39"/>
    <w:unhideWhenUsed/>
    <w:pPr>
      <w:ind w:left="1134" w:right="0" w:firstLine="0"/>
      <w:spacing w:after="57"/>
    </w:pPr>
  </w:style>
  <w:style w:type="paragraph" w:styleId="1048">
    <w:name w:val="toc 6"/>
    <w:basedOn w:val="1054"/>
    <w:next w:val="1054"/>
    <w:uiPriority w:val="39"/>
    <w:unhideWhenUsed/>
    <w:pPr>
      <w:ind w:left="1417" w:right="0" w:firstLine="0"/>
      <w:spacing w:after="57"/>
    </w:pPr>
  </w:style>
  <w:style w:type="paragraph" w:styleId="1049">
    <w:name w:val="toc 7"/>
    <w:basedOn w:val="1054"/>
    <w:next w:val="1054"/>
    <w:uiPriority w:val="39"/>
    <w:unhideWhenUsed/>
    <w:pPr>
      <w:ind w:left="1701" w:right="0" w:firstLine="0"/>
      <w:spacing w:after="57"/>
    </w:pPr>
  </w:style>
  <w:style w:type="paragraph" w:styleId="1050">
    <w:name w:val="toc 8"/>
    <w:basedOn w:val="1054"/>
    <w:next w:val="1054"/>
    <w:uiPriority w:val="39"/>
    <w:unhideWhenUsed/>
    <w:pPr>
      <w:ind w:left="1984" w:right="0" w:firstLine="0"/>
      <w:spacing w:after="57"/>
    </w:pPr>
  </w:style>
  <w:style w:type="paragraph" w:styleId="1051">
    <w:name w:val="toc 9"/>
    <w:basedOn w:val="1054"/>
    <w:next w:val="1054"/>
    <w:uiPriority w:val="39"/>
    <w:unhideWhenUsed/>
    <w:pPr>
      <w:ind w:left="2268" w:right="0" w:firstLine="0"/>
      <w:spacing w:after="57"/>
    </w:pPr>
  </w:style>
  <w:style w:type="paragraph" w:styleId="1052">
    <w:name w:val="TOC Heading"/>
    <w:uiPriority w:val="39"/>
    <w:unhideWhenUsed/>
  </w:style>
  <w:style w:type="paragraph" w:styleId="1053">
    <w:name w:val="table of figures"/>
    <w:basedOn w:val="1054"/>
    <w:next w:val="1054"/>
    <w:uiPriority w:val="99"/>
    <w:unhideWhenUsed/>
    <w:pPr>
      <w:spacing w:after="0" w:afterAutospacing="0"/>
    </w:pPr>
  </w:style>
  <w:style w:type="paragraph" w:styleId="1054" w:default="1">
    <w:name w:val="Normal"/>
    <w:next w:val="1054"/>
    <w:link w:val="1054"/>
    <w:qFormat/>
    <w:pPr>
      <w:jc w:val="both"/>
      <w:widowControl w:val="off"/>
    </w:pPr>
    <w:rPr>
      <w:sz w:val="21"/>
      <w:szCs w:val="21"/>
      <w:lang w:val="en-US" w:eastAsia="zh-CN" w:bidi="ar-SA"/>
    </w:rPr>
  </w:style>
  <w:style w:type="paragraph" w:styleId="1055">
    <w:name w:val="标题 1"/>
    <w:basedOn w:val="1054"/>
    <w:next w:val="1054"/>
    <w:link w:val="1066"/>
    <w:qFormat/>
    <w:pPr>
      <w:jc w:val="center"/>
      <w:keepNext/>
      <w:outlineLvl w:val="0"/>
    </w:pPr>
    <w:rPr>
      <w:rFonts w:ascii="楷体_GB2312" w:eastAsia="楷体_GB2312"/>
      <w:sz w:val="28"/>
      <w:szCs w:val="28"/>
    </w:rPr>
  </w:style>
  <w:style w:type="paragraph" w:styleId="1056">
    <w:name w:val="标题 2"/>
    <w:basedOn w:val="1054"/>
    <w:next w:val="1054"/>
    <w:link w:val="1067"/>
    <w:qFormat/>
    <w:pPr>
      <w:jc w:val="center"/>
      <w:keepLines/>
      <w:keepNext/>
      <w:spacing w:before="260" w:after="260" w:line="416" w:lineRule="auto"/>
      <w:outlineLvl w:val="1"/>
    </w:pPr>
    <w:rPr>
      <w:rFonts w:ascii="Arial" w:hAnsi="Arial" w:eastAsia="幼圆" w:cs="Arial"/>
      <w:b/>
      <w:bCs/>
      <w:sz w:val="44"/>
      <w:szCs w:val="44"/>
    </w:rPr>
  </w:style>
  <w:style w:type="paragraph" w:styleId="1057">
    <w:name w:val="标题 3"/>
    <w:basedOn w:val="1054"/>
    <w:next w:val="1069"/>
    <w:link w:val="1068"/>
    <w:qFormat/>
    <w:pPr>
      <w:keepLines/>
      <w:keepNext/>
      <w:spacing w:before="260" w:after="260" w:line="416" w:lineRule="auto"/>
      <w:outlineLvl w:val="2"/>
    </w:pPr>
    <w:rPr>
      <w:b/>
      <w:bCs/>
      <w:sz w:val="32"/>
      <w:szCs w:val="32"/>
    </w:rPr>
  </w:style>
  <w:style w:type="paragraph" w:styleId="1058">
    <w:name w:val="标题 4"/>
    <w:basedOn w:val="1054"/>
    <w:next w:val="1069"/>
    <w:link w:val="1071"/>
    <w:qFormat/>
    <w:pPr>
      <w:keepLines/>
      <w:keepNext/>
      <w:spacing w:before="280" w:after="290" w:line="376" w:lineRule="auto"/>
      <w:outlineLvl w:val="3"/>
    </w:pPr>
    <w:rPr>
      <w:rFonts w:ascii="Arial" w:hAnsi="Arial" w:eastAsia="黑体" w:cs="Arial"/>
      <w:b/>
      <w:bCs/>
      <w:sz w:val="28"/>
      <w:szCs w:val="28"/>
    </w:rPr>
  </w:style>
  <w:style w:type="paragraph" w:styleId="1059">
    <w:name w:val="标题 5"/>
    <w:basedOn w:val="1054"/>
    <w:next w:val="1069"/>
    <w:link w:val="1072"/>
    <w:qFormat/>
    <w:pPr>
      <w:keepNext/>
      <w:outlineLvl w:val="4"/>
    </w:pPr>
    <w:rPr>
      <w:rFonts w:ascii="宋体"/>
      <w:color w:val="000000"/>
      <w:sz w:val="28"/>
      <w:szCs w:val="28"/>
    </w:rPr>
  </w:style>
  <w:style w:type="paragraph" w:styleId="1060">
    <w:name w:val="标题 6"/>
    <w:basedOn w:val="1054"/>
    <w:next w:val="1054"/>
    <w:link w:val="1073"/>
    <w:qFormat/>
    <w:pPr>
      <w:numPr>
        <w:ilvl w:val="5"/>
        <w:numId w:val="1"/>
      </w:numPr>
      <w:keepLines/>
      <w:keepNext/>
      <w:spacing w:before="240" w:after="64" w:line="320" w:lineRule="auto"/>
      <w:outlineLvl w:val="5"/>
    </w:pPr>
    <w:rPr>
      <w:rFonts w:ascii="Arial" w:hAnsi="Arial" w:eastAsia="黑体"/>
      <w:b/>
      <w:bCs/>
      <w:sz w:val="24"/>
      <w:szCs w:val="24"/>
    </w:rPr>
  </w:style>
  <w:style w:type="paragraph" w:styleId="1061">
    <w:name w:val="标题 7"/>
    <w:basedOn w:val="1054"/>
    <w:next w:val="1054"/>
    <w:link w:val="1074"/>
    <w:qFormat/>
    <w:pPr>
      <w:numPr>
        <w:ilvl w:val="6"/>
        <w:numId w:val="1"/>
      </w:numPr>
      <w:keepLines/>
      <w:keepNext/>
      <w:spacing w:before="240" w:after="64" w:line="320" w:lineRule="auto"/>
      <w:outlineLvl w:val="6"/>
    </w:pPr>
    <w:rPr>
      <w:b/>
      <w:bCs/>
      <w:sz w:val="24"/>
      <w:szCs w:val="24"/>
    </w:rPr>
  </w:style>
  <w:style w:type="paragraph" w:styleId="1062">
    <w:name w:val="标题 8"/>
    <w:basedOn w:val="1054"/>
    <w:next w:val="1054"/>
    <w:link w:val="1075"/>
    <w:qFormat/>
    <w:pPr>
      <w:numPr>
        <w:ilvl w:val="7"/>
        <w:numId w:val="1"/>
      </w:numPr>
      <w:keepLines/>
      <w:keepNext/>
      <w:spacing w:before="240" w:after="64" w:line="320" w:lineRule="auto"/>
      <w:outlineLvl w:val="7"/>
    </w:pPr>
    <w:rPr>
      <w:rFonts w:ascii="Arial" w:hAnsi="Arial" w:eastAsia="黑体"/>
      <w:sz w:val="24"/>
      <w:szCs w:val="24"/>
    </w:rPr>
  </w:style>
  <w:style w:type="paragraph" w:styleId="1063">
    <w:name w:val="标题 9"/>
    <w:basedOn w:val="1054"/>
    <w:next w:val="1054"/>
    <w:link w:val="1076"/>
    <w:qFormat/>
    <w:pPr>
      <w:numPr>
        <w:ilvl w:val="8"/>
        <w:numId w:val="1"/>
      </w:numPr>
      <w:keepLines/>
      <w:keepNext/>
      <w:spacing w:before="240" w:after="64" w:line="320" w:lineRule="auto"/>
      <w:outlineLvl w:val="8"/>
    </w:pPr>
    <w:rPr>
      <w:rFonts w:ascii="Arial" w:hAnsi="Arial" w:eastAsia="黑体"/>
    </w:rPr>
  </w:style>
  <w:style w:type="character" w:styleId="1064">
    <w:name w:val="默认段落字体"/>
    <w:next w:val="1064"/>
    <w:link w:val="1054"/>
    <w:uiPriority w:val="1"/>
    <w:unhideWhenUsed/>
  </w:style>
  <w:style w:type="table" w:styleId="1065">
    <w:name w:val="普通表格"/>
    <w:next w:val="1065"/>
    <w:link w:val="1054"/>
    <w:uiPriority w:val="99"/>
    <w:unhideWhenUsed/>
    <w:tblPr/>
  </w:style>
  <w:style w:type="character" w:styleId="1066">
    <w:name w:val="标题 1 字符"/>
    <w:next w:val="1066"/>
    <w:link w:val="1055"/>
    <w:rPr>
      <w:rFonts w:ascii="楷体_GB2312" w:hAnsi="Times New Roman" w:eastAsia="楷体_GB2312" w:cs="Times New Roman"/>
      <w:sz w:val="28"/>
      <w:szCs w:val="28"/>
    </w:rPr>
  </w:style>
  <w:style w:type="character" w:styleId="1067">
    <w:name w:val="标题 2 字符"/>
    <w:next w:val="1067"/>
    <w:link w:val="1056"/>
    <w:rPr>
      <w:rFonts w:ascii="Arial" w:hAnsi="Arial" w:eastAsia="幼圆" w:cs="Arial"/>
      <w:b/>
      <w:bCs/>
      <w:sz w:val="44"/>
      <w:szCs w:val="44"/>
    </w:rPr>
  </w:style>
  <w:style w:type="character" w:styleId="1068">
    <w:name w:val="标题 3 字符"/>
    <w:next w:val="1068"/>
    <w:link w:val="1057"/>
    <w:rPr>
      <w:rFonts w:ascii="Times New Roman" w:hAnsi="Times New Roman" w:eastAsia="宋体" w:cs="Times New Roman"/>
      <w:b/>
      <w:bCs/>
      <w:sz w:val="32"/>
      <w:szCs w:val="32"/>
    </w:rPr>
  </w:style>
  <w:style w:type="paragraph" w:styleId="1069">
    <w:name w:val="正文缩进"/>
    <w:basedOn w:val="1054"/>
    <w:next w:val="1054"/>
    <w:link w:val="1070"/>
    <w:pPr>
      <w:ind w:firstLine="420"/>
    </w:pPr>
  </w:style>
  <w:style w:type="character" w:styleId="1070">
    <w:name w:val="正文缩进 字符"/>
    <w:next w:val="1070"/>
    <w:link w:val="1069"/>
    <w:rPr>
      <w:rFonts w:ascii="Times New Roman" w:hAnsi="Times New Roman" w:eastAsia="宋体" w:cs="Times New Roman"/>
      <w:szCs w:val="21"/>
    </w:rPr>
  </w:style>
  <w:style w:type="character" w:styleId="1071">
    <w:name w:val="标题 4 字符"/>
    <w:next w:val="1071"/>
    <w:link w:val="1058"/>
    <w:rPr>
      <w:rFonts w:ascii="Arial" w:hAnsi="Arial" w:eastAsia="黑体" w:cs="Arial"/>
      <w:b/>
      <w:bCs/>
      <w:sz w:val="28"/>
      <w:szCs w:val="28"/>
    </w:rPr>
  </w:style>
  <w:style w:type="character" w:styleId="1072">
    <w:name w:val="标题 5 字符"/>
    <w:next w:val="1072"/>
    <w:link w:val="1059"/>
    <w:rPr>
      <w:rFonts w:ascii="宋体" w:hAnsi="Times New Roman" w:eastAsia="宋体" w:cs="Times New Roman"/>
      <w:color w:val="000000"/>
      <w:sz w:val="28"/>
      <w:szCs w:val="28"/>
    </w:rPr>
  </w:style>
  <w:style w:type="character" w:styleId="1073">
    <w:name w:val="标题 6 字符"/>
    <w:next w:val="1073"/>
    <w:link w:val="1060"/>
    <w:rPr>
      <w:rFonts w:ascii="Arial" w:hAnsi="Arial" w:eastAsia="黑体" w:cs="Times New Roman"/>
      <w:b/>
      <w:bCs/>
      <w:sz w:val="24"/>
      <w:szCs w:val="24"/>
    </w:rPr>
  </w:style>
  <w:style w:type="character" w:styleId="1074">
    <w:name w:val="标题 7 字符"/>
    <w:next w:val="1074"/>
    <w:link w:val="1061"/>
    <w:rPr>
      <w:rFonts w:ascii="Times New Roman" w:hAnsi="Times New Roman" w:eastAsia="宋体" w:cs="Times New Roman"/>
      <w:b/>
      <w:bCs/>
      <w:sz w:val="24"/>
      <w:szCs w:val="24"/>
    </w:rPr>
  </w:style>
  <w:style w:type="character" w:styleId="1075">
    <w:name w:val="标题 8 字符"/>
    <w:next w:val="1075"/>
    <w:link w:val="1062"/>
    <w:rPr>
      <w:rFonts w:ascii="Arial" w:hAnsi="Arial" w:eastAsia="黑体" w:cs="Times New Roman"/>
      <w:sz w:val="24"/>
      <w:szCs w:val="24"/>
    </w:rPr>
  </w:style>
  <w:style w:type="character" w:styleId="1076">
    <w:name w:val="标题 9 字符"/>
    <w:next w:val="1076"/>
    <w:link w:val="1063"/>
    <w:rPr>
      <w:rFonts w:ascii="Arial" w:hAnsi="Arial" w:eastAsia="黑体" w:cs="Times New Roman"/>
      <w:szCs w:val="21"/>
    </w:rPr>
  </w:style>
  <w:style w:type="paragraph" w:styleId="1077">
    <w:name w:val="列表 3"/>
    <w:basedOn w:val="1054"/>
    <w:next w:val="1077"/>
    <w:link w:val="1054"/>
    <w:pPr>
      <w:ind w:left="100" w:hanging="200"/>
    </w:pPr>
  </w:style>
  <w:style w:type="paragraph" w:styleId="1078">
    <w:name w:val="目录 7"/>
    <w:basedOn w:val="1054"/>
    <w:next w:val="1054"/>
    <w:link w:val="1054"/>
    <w:semiHidden/>
    <w:pPr>
      <w:ind w:left="1260"/>
      <w:jc w:val="left"/>
    </w:pPr>
  </w:style>
  <w:style w:type="paragraph" w:styleId="1079">
    <w:name w:val="文档结构图"/>
    <w:basedOn w:val="1054"/>
    <w:next w:val="1079"/>
    <w:link w:val="1080"/>
    <w:semiHidden/>
    <w:pPr>
      <w:shd w:val="clear" w:color="auto" w:fill="000080"/>
    </w:pPr>
  </w:style>
  <w:style w:type="character" w:styleId="1080">
    <w:name w:val="文档结构图 字符"/>
    <w:next w:val="1080"/>
    <w:link w:val="1079"/>
    <w:semiHidden/>
    <w:rPr>
      <w:rFonts w:ascii="Times New Roman" w:hAnsi="Times New Roman" w:eastAsia="宋体" w:cs="Times New Roman"/>
      <w:szCs w:val="21"/>
      <w:shd w:val="clear" w:color="auto" w:fill="000080"/>
    </w:rPr>
  </w:style>
  <w:style w:type="paragraph" w:styleId="1081">
    <w:name w:val="批注文字"/>
    <w:basedOn w:val="1054"/>
    <w:next w:val="1081"/>
    <w:link w:val="1082"/>
    <w:semiHidden/>
    <w:pPr>
      <w:jc w:val="left"/>
    </w:pPr>
  </w:style>
  <w:style w:type="character" w:styleId="1082">
    <w:name w:val="批注文字 字符"/>
    <w:next w:val="1082"/>
    <w:link w:val="1081"/>
    <w:semiHidden/>
    <w:rPr>
      <w:rFonts w:ascii="Times New Roman" w:hAnsi="Times New Roman" w:eastAsia="宋体" w:cs="Times New Roman"/>
      <w:szCs w:val="21"/>
    </w:rPr>
  </w:style>
  <w:style w:type="paragraph" w:styleId="1083">
    <w:name w:val="正文文本 3"/>
    <w:basedOn w:val="1054"/>
    <w:next w:val="1083"/>
    <w:link w:val="1084"/>
    <w:rPr>
      <w:rFonts w:ascii="仿宋_GB2312" w:hAnsi="Arial" w:eastAsia="仿宋_GB2312"/>
      <w:sz w:val="32"/>
      <w:szCs w:val="32"/>
    </w:rPr>
  </w:style>
  <w:style w:type="character" w:styleId="1084">
    <w:name w:val="正文文本 3 字符"/>
    <w:next w:val="1084"/>
    <w:link w:val="1083"/>
    <w:rPr>
      <w:rFonts w:ascii="仿宋_GB2312" w:hAnsi="Arial" w:eastAsia="仿宋_GB2312" w:cs="Times New Roman"/>
      <w:sz w:val="32"/>
      <w:szCs w:val="32"/>
    </w:rPr>
  </w:style>
  <w:style w:type="paragraph" w:styleId="1085">
    <w:name w:val="正文文本"/>
    <w:basedOn w:val="1054"/>
    <w:next w:val="1085"/>
    <w:link w:val="1086"/>
    <w:rPr>
      <w:rFonts w:ascii="楷体_GB2312" w:hAnsi="Arial" w:eastAsia="楷体_GB2312"/>
      <w:sz w:val="28"/>
      <w:szCs w:val="28"/>
    </w:rPr>
  </w:style>
  <w:style w:type="character" w:styleId="1086">
    <w:name w:val="正文文本 字符"/>
    <w:next w:val="1086"/>
    <w:link w:val="1085"/>
    <w:rPr>
      <w:rFonts w:ascii="楷体_GB2312" w:hAnsi="Arial" w:eastAsia="楷体_GB2312" w:cs="Times New Roman"/>
      <w:sz w:val="28"/>
      <w:szCs w:val="28"/>
    </w:rPr>
  </w:style>
  <w:style w:type="paragraph" w:styleId="1087">
    <w:name w:val="正文文本缩进"/>
    <w:basedOn w:val="1054"/>
    <w:next w:val="1089"/>
    <w:link w:val="1088"/>
    <w:pPr>
      <w:ind w:firstLine="645"/>
    </w:pPr>
    <w:rPr>
      <w:rFonts w:ascii="楷体_GB2312" w:eastAsia="楷体_GB2312"/>
      <w:sz w:val="32"/>
      <w:szCs w:val="32"/>
    </w:rPr>
  </w:style>
  <w:style w:type="character" w:styleId="1088">
    <w:name w:val="正文文本缩进 字符"/>
    <w:next w:val="1088"/>
    <w:link w:val="1087"/>
    <w:rPr>
      <w:rFonts w:ascii="楷体_GB2312" w:hAnsi="Times New Roman" w:eastAsia="楷体_GB2312" w:cs="Times New Roman"/>
      <w:sz w:val="32"/>
      <w:szCs w:val="32"/>
    </w:rPr>
  </w:style>
  <w:style w:type="paragraph" w:styleId="1089">
    <w:name w:val="寄信人地址"/>
    <w:basedOn w:val="1090"/>
    <w:next w:val="1089"/>
    <w:link w:val="1054"/>
    <w:qFormat/>
    <w:pPr>
      <w:ind w:left="1701"/>
      <w:jc w:val="left"/>
      <w:spacing w:before="160" w:after="160" w:line="240" w:lineRule="atLeast"/>
    </w:pPr>
    <w:rPr>
      <w:rFonts w:ascii="Arial" w:hAnsi="Arial" w:cs="Arial"/>
    </w:rPr>
  </w:style>
  <w:style w:type="paragraph" w:styleId="1090">
    <w:name w:val="正文_16"/>
    <w:next w:val="1091"/>
    <w:link w:val="1054"/>
    <w:qFormat/>
    <w:pPr>
      <w:jc w:val="both"/>
      <w:widowControl w:val="off"/>
    </w:pPr>
    <w:rPr>
      <w:sz w:val="21"/>
      <w:szCs w:val="22"/>
      <w:lang w:val="en-US" w:eastAsia="zh-CN" w:bidi="ar-SA"/>
    </w:rPr>
  </w:style>
  <w:style w:type="paragraph" w:styleId="1091">
    <w:name w:val="正文文本 2_0"/>
    <w:basedOn w:val="1090"/>
    <w:next w:val="1091"/>
    <w:link w:val="1054"/>
    <w:qFormat/>
    <w:rPr>
      <w:rFonts w:ascii="仿宋_GB2312" w:eastAsia="仿宋_GB2312"/>
      <w:sz w:val="28"/>
    </w:rPr>
  </w:style>
  <w:style w:type="paragraph" w:styleId="1092">
    <w:name w:val="列表 2"/>
    <w:basedOn w:val="1054"/>
    <w:next w:val="1092"/>
    <w:link w:val="1054"/>
    <w:pPr>
      <w:ind w:left="100" w:hanging="200"/>
    </w:pPr>
  </w:style>
  <w:style w:type="paragraph" w:styleId="1093">
    <w:name w:val="目录 5"/>
    <w:basedOn w:val="1054"/>
    <w:next w:val="1054"/>
    <w:link w:val="1054"/>
    <w:semiHidden/>
    <w:pPr>
      <w:ind w:left="840"/>
      <w:jc w:val="left"/>
    </w:pPr>
  </w:style>
  <w:style w:type="paragraph" w:styleId="1094">
    <w:name w:val="目录 3"/>
    <w:basedOn w:val="1054"/>
    <w:next w:val="1054"/>
    <w:link w:val="1054"/>
    <w:semiHidden/>
    <w:pPr>
      <w:ind w:left="420"/>
      <w:jc w:val="left"/>
    </w:pPr>
    <w:rPr>
      <w:i/>
      <w:iCs/>
      <w:szCs w:val="24"/>
    </w:rPr>
  </w:style>
  <w:style w:type="paragraph" w:styleId="1095">
    <w:name w:val="纯文本"/>
    <w:basedOn w:val="1054"/>
    <w:next w:val="1095"/>
    <w:link w:val="1096"/>
    <w:rPr>
      <w:rFonts w:ascii="宋体" w:hAnsi="Courier New" w:cs="Courier New"/>
    </w:rPr>
  </w:style>
  <w:style w:type="character" w:styleId="1096">
    <w:name w:val="纯文本 字符"/>
    <w:next w:val="1096"/>
    <w:link w:val="1095"/>
    <w:rPr>
      <w:rFonts w:ascii="宋体" w:hAnsi="Courier New" w:eastAsia="宋体" w:cs="Courier New"/>
      <w:szCs w:val="21"/>
    </w:rPr>
  </w:style>
  <w:style w:type="paragraph" w:styleId="1097">
    <w:name w:val="目录 8"/>
    <w:basedOn w:val="1054"/>
    <w:next w:val="1054"/>
    <w:link w:val="1054"/>
    <w:semiHidden/>
    <w:pPr>
      <w:ind w:left="1470"/>
      <w:jc w:val="left"/>
    </w:pPr>
  </w:style>
  <w:style w:type="paragraph" w:styleId="1098">
    <w:name w:val="日期"/>
    <w:basedOn w:val="1054"/>
    <w:next w:val="1054"/>
    <w:link w:val="1099"/>
    <w:rPr>
      <w:sz w:val="24"/>
      <w:szCs w:val="24"/>
    </w:rPr>
  </w:style>
  <w:style w:type="character" w:styleId="1099">
    <w:name w:val="日期 字符"/>
    <w:next w:val="1099"/>
    <w:link w:val="1098"/>
    <w:rPr>
      <w:rFonts w:ascii="Times New Roman" w:hAnsi="Times New Roman" w:eastAsia="宋体" w:cs="Times New Roman"/>
      <w:sz w:val="24"/>
      <w:szCs w:val="24"/>
    </w:rPr>
  </w:style>
  <w:style w:type="paragraph" w:styleId="1100">
    <w:name w:val="正文文本缩进 2"/>
    <w:basedOn w:val="1054"/>
    <w:next w:val="1100"/>
    <w:link w:val="1101"/>
    <w:pPr>
      <w:ind w:left="630" w:firstLine="645"/>
    </w:pPr>
    <w:rPr>
      <w:rFonts w:ascii="Arial" w:hAnsi="Arial" w:eastAsia="仿宋_GB2312" w:cs="Arial"/>
      <w:sz w:val="32"/>
      <w:szCs w:val="32"/>
    </w:rPr>
  </w:style>
  <w:style w:type="character" w:styleId="1101">
    <w:name w:val="正文文本缩进 2 字符"/>
    <w:next w:val="1101"/>
    <w:link w:val="1100"/>
    <w:rPr>
      <w:rFonts w:ascii="Arial" w:hAnsi="Arial" w:eastAsia="仿宋_GB2312" w:cs="Arial"/>
      <w:sz w:val="32"/>
      <w:szCs w:val="32"/>
    </w:rPr>
  </w:style>
  <w:style w:type="paragraph" w:styleId="1102">
    <w:name w:val="批注框文本"/>
    <w:basedOn w:val="1054"/>
    <w:next w:val="1102"/>
    <w:link w:val="1103"/>
    <w:semiHidden/>
    <w:rPr>
      <w:sz w:val="18"/>
      <w:szCs w:val="18"/>
    </w:rPr>
  </w:style>
  <w:style w:type="character" w:styleId="1103">
    <w:name w:val="批注框文本 字符"/>
    <w:next w:val="1103"/>
    <w:link w:val="1102"/>
    <w:semiHidden/>
    <w:rPr>
      <w:rFonts w:ascii="Times New Roman" w:hAnsi="Times New Roman" w:eastAsia="宋体" w:cs="Times New Roman"/>
      <w:sz w:val="18"/>
      <w:szCs w:val="18"/>
    </w:rPr>
  </w:style>
  <w:style w:type="paragraph" w:styleId="1104">
    <w:name w:val="页脚"/>
    <w:basedOn w:val="1054"/>
    <w:next w:val="1104"/>
    <w:link w:val="1105"/>
    <w:pPr>
      <w:jc w:val="left"/>
      <w:tabs>
        <w:tab w:val="center" w:pos="4153" w:leader="none"/>
        <w:tab w:val="right" w:pos="8306" w:leader="none"/>
      </w:tabs>
    </w:pPr>
    <w:rPr>
      <w:sz w:val="18"/>
      <w:szCs w:val="18"/>
    </w:rPr>
  </w:style>
  <w:style w:type="character" w:styleId="1105">
    <w:name w:val="页脚 字符"/>
    <w:next w:val="1105"/>
    <w:link w:val="1104"/>
    <w:rPr>
      <w:rFonts w:ascii="Times New Roman" w:hAnsi="Times New Roman" w:eastAsia="宋体" w:cs="Times New Roman"/>
      <w:sz w:val="18"/>
      <w:szCs w:val="18"/>
    </w:rPr>
  </w:style>
  <w:style w:type="paragraph" w:styleId="1106">
    <w:name w:val="页眉"/>
    <w:basedOn w:val="1054"/>
    <w:next w:val="1106"/>
    <w:link w:val="1107"/>
    <w:pPr>
      <w:jc w:val="center"/>
      <w:tabs>
        <w:tab w:val="center" w:pos="4153" w:leader="none"/>
        <w:tab w:val="right" w:pos="8306" w:leader="none"/>
      </w:tabs>
      <w:pBdr>
        <w:bottom w:val="single" w:color="000000" w:sz="6" w:space="1"/>
      </w:pBdr>
    </w:pPr>
    <w:rPr>
      <w:sz w:val="18"/>
      <w:szCs w:val="18"/>
    </w:rPr>
  </w:style>
  <w:style w:type="character" w:styleId="1107">
    <w:name w:val="页眉 字符"/>
    <w:next w:val="1107"/>
    <w:link w:val="1106"/>
    <w:rPr>
      <w:rFonts w:ascii="Times New Roman" w:hAnsi="Times New Roman" w:eastAsia="宋体" w:cs="Times New Roman"/>
      <w:sz w:val="18"/>
      <w:szCs w:val="18"/>
    </w:rPr>
  </w:style>
  <w:style w:type="paragraph" w:styleId="1108">
    <w:name w:val="目录 1"/>
    <w:basedOn w:val="1054"/>
    <w:next w:val="1054"/>
    <w:link w:val="1054"/>
    <w:semiHidden/>
    <w:pPr>
      <w:jc w:val="left"/>
      <w:spacing w:before="120" w:after="120" w:line="400" w:lineRule="exact"/>
      <w:tabs>
        <w:tab w:val="right" w:pos="8720" w:leader="dot"/>
      </w:tabs>
    </w:pPr>
    <w:rPr>
      <w:rFonts w:ascii="宋体" w:hAnsi="宋体"/>
      <w:caps/>
      <w:sz w:val="24"/>
      <w:szCs w:val="24"/>
    </w:rPr>
  </w:style>
  <w:style w:type="paragraph" w:styleId="1109">
    <w:name w:val="目录 4"/>
    <w:basedOn w:val="1054"/>
    <w:next w:val="1054"/>
    <w:link w:val="1054"/>
    <w:semiHidden/>
    <w:pPr>
      <w:ind w:left="630"/>
      <w:jc w:val="left"/>
    </w:pPr>
  </w:style>
  <w:style w:type="paragraph" w:styleId="1110">
    <w:name w:val="列表"/>
    <w:basedOn w:val="1054"/>
    <w:next w:val="1110"/>
    <w:link w:val="1054"/>
    <w:pPr>
      <w:ind w:left="200" w:hanging="200"/>
    </w:pPr>
  </w:style>
  <w:style w:type="paragraph" w:styleId="1111">
    <w:name w:val="目录 6"/>
    <w:basedOn w:val="1054"/>
    <w:next w:val="1054"/>
    <w:link w:val="1054"/>
    <w:semiHidden/>
    <w:pPr>
      <w:ind w:left="1050"/>
      <w:jc w:val="left"/>
    </w:pPr>
  </w:style>
  <w:style w:type="paragraph" w:styleId="1112">
    <w:name w:val="正文文本缩进 3"/>
    <w:basedOn w:val="1054"/>
    <w:next w:val="1112"/>
    <w:link w:val="1113"/>
    <w:pPr>
      <w:ind w:left="645" w:firstLine="645"/>
    </w:pPr>
    <w:rPr>
      <w:rFonts w:ascii="Arial" w:hAnsi="Arial" w:eastAsia="仿宋_GB2312" w:cs="Arial"/>
      <w:color w:val="ffff00"/>
      <w:sz w:val="32"/>
      <w:szCs w:val="32"/>
    </w:rPr>
  </w:style>
  <w:style w:type="character" w:styleId="1113">
    <w:name w:val="正文文本缩进 3 字符"/>
    <w:next w:val="1113"/>
    <w:link w:val="1112"/>
    <w:rPr>
      <w:rFonts w:ascii="Arial" w:hAnsi="Arial" w:eastAsia="仿宋_GB2312" w:cs="Arial"/>
      <w:color w:val="ffff00"/>
      <w:sz w:val="32"/>
      <w:szCs w:val="32"/>
    </w:rPr>
  </w:style>
  <w:style w:type="paragraph" w:styleId="1114">
    <w:name w:val="图表目录"/>
    <w:basedOn w:val="1054"/>
    <w:next w:val="1054"/>
    <w:link w:val="1054"/>
    <w:semiHidden/>
    <w:pPr>
      <w:ind w:left="840" w:hanging="420"/>
    </w:pPr>
  </w:style>
  <w:style w:type="paragraph" w:styleId="1115">
    <w:name w:val="目录 2"/>
    <w:basedOn w:val="1054"/>
    <w:next w:val="1054"/>
    <w:link w:val="1054"/>
    <w:semiHidden/>
    <w:pPr>
      <w:ind w:left="210"/>
      <w:jc w:val="left"/>
    </w:pPr>
    <w:rPr>
      <w:smallCaps/>
      <w:szCs w:val="24"/>
    </w:rPr>
  </w:style>
  <w:style w:type="paragraph" w:styleId="1116">
    <w:name w:val="目录 9"/>
    <w:basedOn w:val="1054"/>
    <w:next w:val="1054"/>
    <w:link w:val="1054"/>
    <w:semiHidden/>
    <w:pPr>
      <w:ind w:left="1680"/>
      <w:jc w:val="left"/>
    </w:pPr>
  </w:style>
  <w:style w:type="paragraph" w:styleId="1117">
    <w:name w:val="正文文本 2"/>
    <w:basedOn w:val="1054"/>
    <w:next w:val="1117"/>
    <w:link w:val="1118"/>
    <w:pPr>
      <w:jc w:val="center"/>
      <w:widowControl/>
    </w:pPr>
    <w:rPr>
      <w:rFonts w:ascii="楷体_GB2312" w:eastAsia="楷体_GB2312"/>
      <w:sz w:val="28"/>
      <w:szCs w:val="28"/>
    </w:rPr>
  </w:style>
  <w:style w:type="character" w:styleId="1118">
    <w:name w:val="正文文本 2 字符"/>
    <w:next w:val="1118"/>
    <w:link w:val="1117"/>
    <w:rPr>
      <w:rFonts w:ascii="楷体_GB2312" w:hAnsi="Times New Roman" w:eastAsia="楷体_GB2312" w:cs="Times New Roman"/>
      <w:sz w:val="28"/>
      <w:szCs w:val="28"/>
    </w:rPr>
  </w:style>
  <w:style w:type="paragraph" w:styleId="1119">
    <w:name w:val="普通(网站)"/>
    <w:basedOn w:val="1054"/>
    <w:next w:val="1119"/>
    <w:link w:val="1054"/>
    <w:uiPriority w:val="99"/>
    <w:pPr>
      <w:jc w:val="left"/>
      <w:spacing w:before="100" w:beforeAutospacing="1" w:after="100" w:afterAutospacing="1"/>
      <w:widowControl/>
    </w:pPr>
    <w:rPr>
      <w:rFonts w:ascii="宋体" w:hAnsi="宋体" w:cs="宋体"/>
      <w:sz w:val="24"/>
      <w:szCs w:val="24"/>
    </w:rPr>
  </w:style>
  <w:style w:type="paragraph" w:styleId="1120">
    <w:name w:val="索引 1"/>
    <w:basedOn w:val="1054"/>
    <w:next w:val="1054"/>
    <w:link w:val="1054"/>
    <w:semiHidden/>
    <w:pPr>
      <w:spacing w:line="240" w:lineRule="atLeast"/>
    </w:pPr>
    <w:rPr>
      <w:b/>
      <w:bCs/>
    </w:rPr>
  </w:style>
  <w:style w:type="paragraph" w:styleId="1121">
    <w:name w:val="批注主题"/>
    <w:basedOn w:val="1081"/>
    <w:next w:val="1081"/>
    <w:link w:val="1122"/>
    <w:semiHidden/>
    <w:rPr>
      <w:b/>
      <w:bCs/>
    </w:rPr>
  </w:style>
  <w:style w:type="character" w:styleId="1122">
    <w:name w:val="批注主题 字符"/>
    <w:next w:val="1122"/>
    <w:link w:val="1121"/>
    <w:semiHidden/>
    <w:rPr>
      <w:rFonts w:ascii="Times New Roman" w:hAnsi="Times New Roman" w:eastAsia="宋体" w:cs="Times New Roman"/>
      <w:b/>
      <w:bCs/>
      <w:szCs w:val="21"/>
    </w:rPr>
  </w:style>
  <w:style w:type="paragraph" w:styleId="1123">
    <w:name w:val="正文首行缩进"/>
    <w:basedOn w:val="1054"/>
    <w:next w:val="1123"/>
    <w:link w:val="1124"/>
    <w:pPr>
      <w:ind w:firstLine="200"/>
      <w:spacing w:line="360" w:lineRule="auto"/>
    </w:pPr>
    <w:rPr>
      <w:rFonts w:ascii="仿宋_GB2312" w:eastAsia="仿宋_GB2312"/>
      <w:sz w:val="30"/>
      <w:szCs w:val="30"/>
    </w:rPr>
  </w:style>
  <w:style w:type="character" w:styleId="1124">
    <w:name w:val="正文文本首行缩进 字符"/>
    <w:next w:val="1124"/>
    <w:link w:val="1123"/>
    <w:rPr>
      <w:rFonts w:ascii="仿宋_GB2312" w:hAnsi="Times New Roman" w:eastAsia="仿宋_GB2312" w:cs="Times New Roman"/>
      <w:sz w:val="30"/>
      <w:szCs w:val="30"/>
    </w:rPr>
  </w:style>
  <w:style w:type="paragraph" w:styleId="1125">
    <w:name w:val="正文首行缩进 2"/>
    <w:basedOn w:val="1087"/>
    <w:next w:val="1069"/>
    <w:link w:val="1126"/>
    <w:pPr>
      <w:ind w:firstLine="420"/>
      <w:spacing w:line="360" w:lineRule="auto"/>
    </w:pPr>
    <w:rPr>
      <w:rFonts w:ascii="宋体" w:hAnsi="宋体" w:eastAsia="宋体"/>
      <w:sz w:val="21"/>
      <w:szCs w:val="20"/>
    </w:rPr>
  </w:style>
  <w:style w:type="character" w:styleId="1126">
    <w:name w:val="正文文本首行缩进 2 字符"/>
    <w:next w:val="1126"/>
    <w:link w:val="1125"/>
    <w:rPr>
      <w:rFonts w:ascii="宋体" w:hAnsi="宋体" w:eastAsia="宋体" w:cs="Times New Roman"/>
      <w:sz w:val="32"/>
      <w:szCs w:val="20"/>
    </w:rPr>
  </w:style>
  <w:style w:type="table" w:styleId="1127">
    <w:name w:val="网格型"/>
    <w:basedOn w:val="1065"/>
    <w:next w:val="1127"/>
    <w:link w:val="1054"/>
    <w:pPr>
      <w:jc w:val="both"/>
      <w:widowControl w:val="off"/>
    </w:pPr>
    <w:rPr>
      <w:rFonts w:ascii="Times New Roman" w:hAnsi="Times New Roman" w:eastAsia="宋体" w:cs="Times New Roman"/>
      <w:sz w:val="20"/>
      <w:szCs w:val="20"/>
    </w:rPr>
    <w:tblPr/>
  </w:style>
  <w:style w:type="character" w:styleId="1128">
    <w:name w:val="要点"/>
    <w:next w:val="1128"/>
    <w:link w:val="1054"/>
    <w:qFormat/>
    <w:rPr>
      <w:b/>
      <w:bCs/>
    </w:rPr>
  </w:style>
  <w:style w:type="character" w:styleId="1129">
    <w:name w:val="页码"/>
    <w:next w:val="1129"/>
    <w:link w:val="1054"/>
  </w:style>
  <w:style w:type="character" w:styleId="1130">
    <w:name w:val="已访问的超链接"/>
    <w:next w:val="1130"/>
    <w:link w:val="1054"/>
    <w:rPr>
      <w:color w:val="800080"/>
      <w:u w:val="single"/>
    </w:rPr>
  </w:style>
  <w:style w:type="character" w:styleId="1131">
    <w:name w:val="超链接"/>
    <w:basedOn w:val="1064"/>
    <w:next w:val="1131"/>
    <w:link w:val="1054"/>
    <w:rPr>
      <w:color w:val="0000ff"/>
      <w:u w:val="single"/>
    </w:rPr>
  </w:style>
  <w:style w:type="character" w:styleId="1132">
    <w:name w:val="批注引用"/>
    <w:next w:val="1132"/>
    <w:link w:val="1054"/>
    <w:semiHidden/>
    <w:rPr>
      <w:sz w:val="21"/>
      <w:szCs w:val="21"/>
    </w:rPr>
  </w:style>
  <w:style w:type="character" w:styleId="1133">
    <w:name w:val="font101"/>
    <w:basedOn w:val="1134"/>
    <w:next w:val="1133"/>
    <w:link w:val="1054"/>
    <w:qFormat/>
    <w:rPr>
      <w:rFonts w:ascii="Arial" w:hAnsi="Arial" w:cs="Arial"/>
      <w:color w:val="000000"/>
      <w:sz w:val="24"/>
      <w:szCs w:val="24"/>
      <w:u w:val="none"/>
      <w:lang w:val="en-US" w:eastAsia="zh-CN" w:bidi="ar-SA"/>
    </w:rPr>
  </w:style>
  <w:style w:type="character" w:styleId="1134">
    <w:name w:val="默认段落字体1"/>
    <w:next w:val="1134"/>
    <w:link w:val="1054"/>
    <w:uiPriority w:val="1"/>
    <w:unhideWhenUsed/>
    <w:qFormat/>
    <w:rPr>
      <w:sz w:val="21"/>
      <w:szCs w:val="21"/>
      <w:lang w:val="en-US" w:eastAsia="zh-CN" w:bidi="ar-SA"/>
    </w:rPr>
  </w:style>
  <w:style w:type="paragraph" w:styleId="1135">
    <w:name w:val="标题二、"/>
    <w:basedOn w:val="1054"/>
    <w:next w:val="1135"/>
    <w:link w:val="1054"/>
    <w:uiPriority w:val="99"/>
    <w:qFormat/>
    <w:pPr>
      <w:ind w:firstLine="200"/>
      <w:spacing w:line="360" w:lineRule="auto"/>
      <w:outlineLvl w:val="2"/>
    </w:pPr>
    <w:rPr>
      <w:rFonts w:ascii="宋体" w:hAnsi="宋体"/>
      <w:b/>
      <w:szCs w:val="21"/>
    </w:rPr>
  </w:style>
  <w:style w:type="paragraph" w:styleId="1136">
    <w:name w:val="正文首行缩进 2_0"/>
    <w:basedOn w:val="1137"/>
    <w:next w:val="1136"/>
    <w:link w:val="1054"/>
    <w:qFormat/>
    <w:pPr>
      <w:ind w:left="200" w:firstLine="200"/>
      <w:spacing w:after="120"/>
    </w:pPr>
    <w:rPr>
      <w:rFonts w:ascii="Times New Roman" w:hAnsi="Times New Roman"/>
      <w:sz w:val="24"/>
      <w:szCs w:val="24"/>
    </w:rPr>
  </w:style>
  <w:style w:type="paragraph" w:styleId="1137">
    <w:name w:val="正文文本缩进_0"/>
    <w:basedOn w:val="1138"/>
    <w:next w:val="1089"/>
    <w:link w:val="1054"/>
    <w:qFormat/>
    <w:pPr>
      <w:ind w:firstLine="225"/>
    </w:pPr>
    <w:rPr>
      <w:rFonts w:ascii="仿宋_GB2312" w:eastAsia="仿宋_GB2312"/>
      <w:sz w:val="32"/>
    </w:rPr>
  </w:style>
  <w:style w:type="paragraph" w:styleId="1138">
    <w:name w:val="正文_2"/>
    <w:next w:val="1138"/>
    <w:link w:val="1054"/>
    <w:qFormat/>
    <w:pPr>
      <w:jc w:val="both"/>
      <w:widowControl w:val="off"/>
    </w:pPr>
    <w:rPr>
      <w:rFonts w:ascii="Calibri" w:hAnsi="Calibri"/>
      <w:sz w:val="21"/>
      <w:szCs w:val="22"/>
      <w:lang w:val="en-US" w:eastAsia="zh-CN" w:bidi="ar-SA"/>
    </w:rPr>
  </w:style>
  <w:style w:type="character" w:styleId="1139">
    <w:name w:val="默认段落字体11"/>
    <w:next w:val="1139"/>
    <w:link w:val="1054"/>
    <w:uiPriority w:val="1"/>
    <w:unhideWhenUsed/>
    <w:qFormat/>
    <w:rPr>
      <w:rFonts w:ascii="Times New Roman" w:hAnsi="Times New Roman"/>
      <w:sz w:val="21"/>
      <w:szCs w:val="21"/>
      <w:lang w:val="en-US" w:eastAsia="zh-CN" w:bidi="ar-SA"/>
    </w:rPr>
  </w:style>
  <w:style w:type="paragraph" w:styleId="1140">
    <w:name w:val="正文空2字"/>
    <w:basedOn w:val="1141"/>
    <w:next w:val="1140"/>
    <w:link w:val="1054"/>
    <w:uiPriority w:val="99"/>
    <w:qFormat/>
    <w:pPr>
      <w:ind w:firstLine="640"/>
      <w:spacing w:line="560" w:lineRule="exact"/>
      <w:widowControl w:val="off"/>
    </w:pPr>
    <w:rPr>
      <w:rFonts w:ascii="仿宋_GB2312" w:hAnsi="仿宋_GB2312" w:cs="仿宋_GB2312"/>
      <w:lang w:val="zh-TW"/>
    </w:rPr>
  </w:style>
  <w:style w:type="paragraph" w:styleId="1141">
    <w:name w:val="左对齐正文"/>
    <w:next w:val="1141"/>
    <w:link w:val="1054"/>
    <w:uiPriority w:val="99"/>
    <w:qFormat/>
    <w:rPr>
      <w:rFonts w:ascii="Calibri" w:hAnsi="Calibri" w:eastAsia="仿宋_GB2312" w:cs="Calibri"/>
      <w:sz w:val="32"/>
      <w:szCs w:val="32"/>
      <w:lang w:val="en-US" w:eastAsia="zh-CN" w:bidi="ar-SA"/>
    </w:rPr>
  </w:style>
  <w:style w:type="paragraph" w:styleId="1142">
    <w:name w:val="索引 41"/>
    <w:basedOn w:val="1054"/>
    <w:next w:val="1054"/>
    <w:link w:val="1054"/>
    <w:semiHidden/>
    <w:qFormat/>
    <w:pPr>
      <w:ind w:left="1260"/>
    </w:pPr>
    <w:rPr>
      <w:rFonts w:ascii="Calibri" w:hAnsi="Calibri" w:eastAsia="Calibri" w:cs="宋体"/>
      <w:sz w:val="20"/>
      <w:lang w:val="zh-CN"/>
    </w:rPr>
  </w:style>
  <w:style w:type="character" w:styleId="1143">
    <w:name w:val="font5 Char"/>
    <w:next w:val="1143"/>
    <w:link w:val="1054"/>
    <w:rPr>
      <w:rFonts w:ascii="宋体" w:hAnsi="宋体" w:eastAsia="宋体"/>
      <w:sz w:val="28"/>
      <w:szCs w:val="28"/>
      <w:lang w:val="en-US" w:eastAsia="zh-CN" w:bidi="ar-SA"/>
    </w:rPr>
  </w:style>
  <w:style w:type="character" w:styleId="1144">
    <w:name w:val="二级目录 Char"/>
    <w:next w:val="1144"/>
    <w:link w:val="1145"/>
    <w:rPr>
      <w:b/>
      <w:sz w:val="30"/>
      <w:szCs w:val="28"/>
    </w:rPr>
  </w:style>
  <w:style w:type="paragraph" w:styleId="1145">
    <w:name w:val="二级目录"/>
    <w:next w:val="1054"/>
    <w:link w:val="1144"/>
    <w:pPr>
      <w:numPr>
        <w:ilvl w:val="0"/>
        <w:numId w:val="2"/>
      </w:numPr>
      <w:tabs>
        <w:tab w:val="left" w:pos="907" w:leader="none"/>
        <w:tab w:val="left" w:pos="1145" w:leader="none"/>
      </w:tabs>
      <w:outlineLvl w:val="1"/>
    </w:pPr>
    <w:rPr>
      <w:b/>
      <w:sz w:val="30"/>
      <w:szCs w:val="28"/>
      <w:lang w:val="en-US" w:eastAsia="zh-CN" w:bidi="ar-SA"/>
    </w:rPr>
  </w:style>
  <w:style w:type="character" w:styleId="1146">
    <w:name w:val="列出段落 Char,Bullet List Char,numbered Char,FooterText Char,List Paragraph1 Char,Paragraphe de liste1 Char"/>
    <w:next w:val="1146"/>
    <w:link w:val="1147"/>
    <w:rPr>
      <w:rFonts w:ascii="Calibri" w:hAnsi="Calibri"/>
      <w:sz w:val="24"/>
      <w:szCs w:val="24"/>
      <w:lang w:eastAsia="en-US" w:bidi="en-US"/>
    </w:rPr>
  </w:style>
  <w:style w:type="paragraph" w:styleId="1147">
    <w:name w:val="列出段落1"/>
    <w:basedOn w:val="1054"/>
    <w:next w:val="1147"/>
    <w:link w:val="1146"/>
    <w:qFormat/>
    <w:pPr>
      <w:contextualSpacing/>
      <w:ind w:left="720"/>
      <w:jc w:val="left"/>
      <w:widowControl/>
    </w:pPr>
    <w:rPr>
      <w:rFonts w:ascii="Calibri" w:hAnsi="Calibri" w:eastAsia="宋体" w:cs="Times New Roman"/>
      <w:sz w:val="24"/>
      <w:szCs w:val="24"/>
      <w:lang w:eastAsia="en-US" w:bidi="en-US"/>
    </w:rPr>
  </w:style>
  <w:style w:type="paragraph" w:styleId="1148">
    <w:name w:val="Body Text(ch)"/>
    <w:basedOn w:val="1054"/>
    <w:next w:val="1085"/>
    <w:link w:val="1054"/>
    <w:pPr>
      <w:spacing w:after="120"/>
    </w:pPr>
    <w:rPr>
      <w:rFonts w:ascii="宋体" w:hAnsi="Arial"/>
      <w:bCs/>
      <w:iCs/>
      <w:szCs w:val="24"/>
    </w:rPr>
  </w:style>
  <w:style w:type="paragraph" w:styleId="1149">
    <w:name w:val="xl27"/>
    <w:basedOn w:val="1054"/>
    <w:next w:val="1149"/>
    <w:link w:val="105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50">
    <w:name w:val="xl26"/>
    <w:basedOn w:val="1054"/>
    <w:next w:val="1150"/>
    <w:link w:val="105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51">
    <w:name w:val="Char"/>
    <w:basedOn w:val="1054"/>
    <w:next w:val="1151"/>
    <w:link w:val="1054"/>
    <w:pPr>
      <w:ind w:firstLine="200"/>
      <w:tabs>
        <w:tab w:val="left" w:pos="360" w:leader="none"/>
      </w:tabs>
    </w:pPr>
    <w:rPr>
      <w:sz w:val="28"/>
      <w:szCs w:val="30"/>
    </w:rPr>
  </w:style>
  <w:style w:type="paragraph" w:styleId="1152">
    <w:name w:val=" Char"/>
    <w:basedOn w:val="1079"/>
    <w:next w:val="1152"/>
    <w:link w:val="1054"/>
    <w:rPr>
      <w:rFonts w:ascii="Tahoma" w:hAnsi="Tahoma"/>
      <w:sz w:val="24"/>
      <w:szCs w:val="24"/>
    </w:rPr>
  </w:style>
  <w:style w:type="paragraph" w:styleId="1153">
    <w:name w:val="普通正文"/>
    <w:basedOn w:val="1054"/>
    <w:next w:val="1153"/>
    <w:link w:val="1054"/>
    <w:pPr>
      <w:ind w:firstLine="480"/>
      <w:jc w:val="left"/>
      <w:spacing w:before="120" w:after="120" w:line="360" w:lineRule="auto"/>
    </w:pPr>
    <w:rPr>
      <w:rFonts w:ascii="Arial" w:hAnsi="Arial"/>
      <w:sz w:val="24"/>
      <w:szCs w:val="24"/>
    </w:rPr>
  </w:style>
  <w:style w:type="paragraph" w:styleId="1154">
    <w:name w:val="table_lines"/>
    <w:basedOn w:val="1054"/>
    <w:next w:val="1154"/>
    <w:link w:val="1054"/>
    <w:pPr>
      <w:jc w:val="left"/>
      <w:widowControl/>
    </w:pPr>
    <w:rPr>
      <w:sz w:val="20"/>
      <w:szCs w:val="20"/>
      <w:lang w:val="de-DE" w:eastAsia="de-DE"/>
    </w:rPr>
  </w:style>
  <w:style w:type="paragraph" w:styleId="1155">
    <w:name w:val="附录1"/>
    <w:next w:val="1155"/>
    <w:link w:val="1054"/>
    <w:pPr>
      <w:numPr>
        <w:ilvl w:val="0"/>
        <w:numId w:val="2"/>
      </w:numPr>
      <w:spacing w:before="240" w:line="600" w:lineRule="atLeast"/>
      <w:tabs>
        <w:tab w:val="left" w:pos="907" w:leader="none"/>
      </w:tabs>
    </w:pPr>
    <w:rPr>
      <w:b/>
      <w:i/>
      <w:sz w:val="28"/>
      <w:lang w:val="en-US" w:eastAsia="zh-CN" w:bidi="ar-SA"/>
    </w:rPr>
  </w:style>
  <w:style w:type="paragraph" w:styleId="1156">
    <w:name w:val="font7"/>
    <w:basedOn w:val="1054"/>
    <w:next w:val="1156"/>
    <w:link w:val="1054"/>
    <w:pPr>
      <w:jc w:val="left"/>
      <w:spacing w:before="100" w:beforeAutospacing="1" w:after="100" w:afterAutospacing="1"/>
      <w:widowControl/>
    </w:pPr>
    <w:rPr>
      <w:rFonts w:hint="eastAsia" w:ascii="宋体" w:hAnsi="宋体"/>
      <w:sz w:val="18"/>
      <w:szCs w:val="18"/>
    </w:rPr>
  </w:style>
  <w:style w:type="paragraph" w:styleId="1157">
    <w:name w:val=" Char Char Char Char"/>
    <w:basedOn w:val="1079"/>
    <w:next w:val="1157"/>
    <w:link w:val="1054"/>
    <w:pPr>
      <w:spacing w:line="360" w:lineRule="auto"/>
    </w:pPr>
    <w:rPr>
      <w:rFonts w:ascii="Tahoma" w:hAnsi="Tahoma"/>
      <w:sz w:val="24"/>
      <w:szCs w:val="24"/>
    </w:rPr>
  </w:style>
  <w:style w:type="paragraph" w:styleId="1158">
    <w:name w:val="列表段落"/>
    <w:basedOn w:val="1054"/>
    <w:next w:val="1158"/>
    <w:link w:val="1054"/>
    <w:qFormat/>
    <w:pPr>
      <w:contextualSpacing/>
      <w:ind w:left="720"/>
      <w:jc w:val="left"/>
      <w:widowControl/>
    </w:pPr>
    <w:rPr>
      <w:rFonts w:ascii="Calibri" w:hAnsi="Calibri"/>
      <w:sz w:val="24"/>
      <w:szCs w:val="24"/>
      <w:lang w:eastAsia="en-US" w:bidi="en-US"/>
    </w:rPr>
  </w:style>
  <w:style w:type="paragraph" w:styleId="1159">
    <w:name w:val="4"/>
    <w:basedOn w:val="1054"/>
    <w:next w:val="1112"/>
    <w:link w:val="1054"/>
    <w:pPr>
      <w:ind w:firstLine="420"/>
      <w:spacing w:line="360" w:lineRule="auto"/>
    </w:pPr>
    <w:rPr>
      <w:color w:val="ff0000"/>
      <w:sz w:val="24"/>
      <w:szCs w:val="24"/>
    </w:rPr>
  </w:style>
  <w:style w:type="paragraph" w:styleId="1160">
    <w:name w:val="普通 (Web)"/>
    <w:basedOn w:val="1054"/>
    <w:next w:val="1160"/>
    <w:link w:val="1054"/>
    <w:pPr>
      <w:jc w:val="left"/>
      <w:spacing w:before="100" w:beforeAutospacing="1" w:after="100" w:afterAutospacing="1"/>
      <w:widowControl/>
    </w:pPr>
    <w:rPr>
      <w:rFonts w:ascii="宋体" w:hAnsi="宋体"/>
      <w:sz w:val="24"/>
      <w:szCs w:val="24"/>
    </w:rPr>
  </w:style>
  <w:style w:type="paragraph" w:styleId="1161">
    <w:name w:val=" Char Char Char Char Char Char Char Char Char Char"/>
    <w:basedOn w:val="1054"/>
    <w:next w:val="1161"/>
    <w:link w:val="1054"/>
    <w:pPr>
      <w:spacing w:line="360" w:lineRule="auto"/>
    </w:pPr>
    <w:rPr>
      <w:sz w:val="24"/>
      <w:szCs w:val="20"/>
    </w:rPr>
  </w:style>
  <w:style w:type="paragraph" w:styleId="1162">
    <w:name w:val="样式1"/>
    <w:basedOn w:val="1054"/>
    <w:next w:val="1162"/>
    <w:link w:val="1054"/>
    <w:pPr>
      <w:numPr>
        <w:ilvl w:val="0"/>
        <w:numId w:val="3"/>
      </w:numPr>
      <w:tabs>
        <w:tab w:val="left" w:pos="709" w:leader="none"/>
      </w:tabs>
    </w:pPr>
    <w:rPr>
      <w:rFonts w:ascii="宋体" w:hAnsi="宋体"/>
    </w:rPr>
  </w:style>
  <w:style w:type="paragraph" w:styleId="1163">
    <w:name w:val="font6"/>
    <w:basedOn w:val="1054"/>
    <w:next w:val="1163"/>
    <w:link w:val="1054"/>
    <w:pPr>
      <w:jc w:val="left"/>
      <w:spacing w:before="100" w:beforeAutospacing="1" w:after="100" w:afterAutospacing="1"/>
      <w:widowControl/>
    </w:pPr>
    <w:rPr>
      <w:rFonts w:hint="eastAsia" w:ascii="宋体" w:hAnsi="宋体"/>
      <w:sz w:val="28"/>
      <w:szCs w:val="28"/>
      <w:u w:val="single"/>
    </w:rPr>
  </w:style>
  <w:style w:type="paragraph" w:styleId="1164">
    <w:name w:val="xl25"/>
    <w:basedOn w:val="1054"/>
    <w:next w:val="1164"/>
    <w:link w:val="1054"/>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65">
    <w:name w:val="图标"/>
    <w:basedOn w:val="1054"/>
    <w:next w:val="1054"/>
    <w:link w:val="1054"/>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66">
    <w:name w:val="标题3"/>
    <w:basedOn w:val="1054"/>
    <w:next w:val="1054"/>
    <w:link w:val="1054"/>
    <w:pPr>
      <w:ind w:firstLine="624"/>
      <w:spacing w:line="590" w:lineRule="atLeast"/>
    </w:pPr>
    <w:rPr>
      <w:rFonts w:ascii="方正黑体_GBK" w:eastAsia="方正黑体_GBK"/>
      <w:sz w:val="32"/>
      <w:szCs w:val="32"/>
    </w:rPr>
  </w:style>
  <w:style w:type="paragraph" w:styleId="1167">
    <w:name w:val="xl24"/>
    <w:basedOn w:val="1054"/>
    <w:next w:val="1167"/>
    <w:link w:val="105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68">
    <w:name w:val="xl29"/>
    <w:basedOn w:val="1054"/>
    <w:next w:val="1168"/>
    <w:link w:val="1054"/>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69">
    <w:name w:val="Char Char Char Char Char Char Char Char"/>
    <w:basedOn w:val="1054"/>
    <w:next w:val="1169"/>
    <w:link w:val="1054"/>
    <w:pPr>
      <w:jc w:val="left"/>
      <w:spacing w:after="160" w:line="240" w:lineRule="exact"/>
      <w:widowControl/>
    </w:pPr>
    <w:rPr>
      <w:rFonts w:ascii="Verdana" w:hAnsi="Verdana"/>
      <w:sz w:val="20"/>
      <w:szCs w:val="20"/>
      <w:lang w:eastAsia="en-US"/>
    </w:rPr>
  </w:style>
  <w:style w:type="paragraph" w:styleId="1170">
    <w:name w:val="xl28"/>
    <w:basedOn w:val="1054"/>
    <w:next w:val="1170"/>
    <w:link w:val="1054"/>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71">
    <w:name w:val=" Char Char Char Char Char Char Char Char"/>
    <w:basedOn w:val="1054"/>
    <w:next w:val="1171"/>
    <w:link w:val="1054"/>
    <w:pPr>
      <w:jc w:val="left"/>
      <w:spacing w:after="160" w:line="240" w:lineRule="exact"/>
      <w:widowControl/>
    </w:pPr>
    <w:rPr>
      <w:rFonts w:ascii="Verdana" w:hAnsi="Verdana"/>
      <w:sz w:val="20"/>
      <w:szCs w:val="20"/>
      <w:lang w:eastAsia="en-US"/>
    </w:rPr>
  </w:style>
  <w:style w:type="paragraph" w:styleId="1172">
    <w:name w:val="xl30"/>
    <w:basedOn w:val="1054"/>
    <w:next w:val="1172"/>
    <w:link w:val="1054"/>
    <w:pPr>
      <w:jc w:val="center"/>
      <w:spacing w:before="100" w:beforeAutospacing="1" w:after="100" w:afterAutospacing="1"/>
      <w:widowControl/>
    </w:pPr>
    <w:rPr>
      <w:rFonts w:ascii="宋体" w:hAnsi="宋体"/>
      <w:b/>
      <w:bCs/>
      <w:sz w:val="36"/>
      <w:szCs w:val="36"/>
    </w:rPr>
  </w:style>
  <w:style w:type="paragraph" w:styleId="1173">
    <w:name w:val="Char Char Char Char"/>
    <w:basedOn w:val="1079"/>
    <w:next w:val="1173"/>
    <w:link w:val="1054"/>
    <w:pPr>
      <w:spacing w:line="360" w:lineRule="auto"/>
    </w:pPr>
    <w:rPr>
      <w:rFonts w:ascii="Tahoma" w:hAnsi="Tahoma"/>
      <w:sz w:val="24"/>
      <w:szCs w:val="24"/>
    </w:rPr>
  </w:style>
  <w:style w:type="paragraph" w:styleId="1174">
    <w:name w:val="table_1stline"/>
    <w:basedOn w:val="1054"/>
    <w:next w:val="1174"/>
    <w:link w:val="1054"/>
    <w:pPr>
      <w:jc w:val="left"/>
      <w:spacing w:before="120"/>
      <w:widowControl/>
    </w:pPr>
    <w:rPr>
      <w:bCs/>
      <w:sz w:val="20"/>
      <w:szCs w:val="20"/>
      <w:lang w:val="de-DE" w:eastAsia="de-DE"/>
    </w:rPr>
  </w:style>
  <w:style w:type="paragraph" w:styleId="1175">
    <w:name w:val="font5"/>
    <w:basedOn w:val="1054"/>
    <w:next w:val="1175"/>
    <w:link w:val="1054"/>
    <w:pPr>
      <w:jc w:val="left"/>
      <w:spacing w:before="100" w:beforeAutospacing="1" w:after="100" w:afterAutospacing="1"/>
      <w:widowControl/>
    </w:pPr>
    <w:rPr>
      <w:rFonts w:hint="eastAsia" w:ascii="宋体" w:hAnsi="宋体"/>
      <w:sz w:val="28"/>
      <w:szCs w:val="28"/>
    </w:rPr>
  </w:style>
  <w:style w:type="paragraph" w:styleId="1176">
    <w:name w:val="标题1"/>
    <w:basedOn w:val="1054"/>
    <w:next w:val="1054"/>
    <w:link w:val="1054"/>
    <w:pPr>
      <w:jc w:val="center"/>
      <w:spacing w:line="700" w:lineRule="atLeast"/>
      <w:tabs>
        <w:tab w:val="left" w:pos="9193" w:leader="none"/>
        <w:tab w:val="left" w:pos="9827" w:leader="none"/>
      </w:tabs>
    </w:pPr>
    <w:rPr>
      <w:rFonts w:ascii="方正小标宋_GBK" w:eastAsia="方正小标宋_GBK"/>
      <w:sz w:val="44"/>
      <w:szCs w:val="20"/>
    </w:rPr>
  </w:style>
  <w:style w:type="paragraph" w:styleId="1177">
    <w:name w:val="修订"/>
    <w:next w:val="1177"/>
    <w:link w:val="1054"/>
    <w:uiPriority w:val="99"/>
    <w:semiHidden/>
    <w:rPr>
      <w:sz w:val="21"/>
      <w:szCs w:val="21"/>
      <w:lang w:val="en-US" w:eastAsia="zh-CN" w:bidi="ar-SA"/>
    </w:rPr>
  </w:style>
  <w:style w:type="paragraph" w:styleId="1178">
    <w:name w:val="无间隔"/>
    <w:next w:val="1178"/>
    <w:link w:val="1054"/>
    <w:uiPriority w:val="99"/>
    <w:qFormat/>
    <w:pPr>
      <w:jc w:val="both"/>
      <w:widowControl w:val="off"/>
    </w:pPr>
    <w:rPr>
      <w:sz w:val="21"/>
      <w:szCs w:val="21"/>
      <w:lang w:val="en-US" w:eastAsia="zh-CN" w:bidi="ar-SA"/>
    </w:rPr>
  </w:style>
  <w:style w:type="table" w:styleId="1179">
    <w:name w:val="Table Normal"/>
    <w:next w:val="1179"/>
    <w:link w:val="1054"/>
    <w:qFormat/>
    <w:rPr>
      <w:lang w:val="en-US" w:eastAsia="zh-CN" w:bidi="ar-SA"/>
    </w:rPr>
    <w:tblPr/>
  </w:style>
  <w:style w:type="paragraph" w:styleId="1180">
    <w:name w:val="Normal_5_0"/>
    <w:next w:val="1180"/>
    <w:link w:val="1054"/>
    <w:qFormat/>
    <w:pPr>
      <w:jc w:val="both"/>
      <w:widowControl w:val="off"/>
    </w:pPr>
    <w:rPr>
      <w:rFonts w:ascii="Calibri" w:hAnsi="Calibri"/>
      <w:sz w:val="21"/>
      <w:szCs w:val="22"/>
      <w:lang w:val="en-US" w:eastAsia="zh-CN" w:bidi="ar-SA"/>
    </w:rPr>
  </w:style>
  <w:style w:type="paragraph" w:styleId="1181">
    <w:name w:val="Normal_6_0"/>
    <w:next w:val="1181"/>
    <w:link w:val="1054"/>
    <w:qFormat/>
    <w:rPr>
      <w:rFonts w:ascii="黑体" w:hAnsi="黑体" w:eastAsia="黑体" w:cs="黑体"/>
      <w:b/>
      <w:sz w:val="32"/>
      <w:szCs w:val="24"/>
      <w:lang w:val="en-US" w:eastAsia="zh-CN" w:bidi="ar-SA"/>
    </w:rPr>
  </w:style>
  <w:style w:type="paragraph" w:styleId="1182">
    <w:name w:val="Normal_1_2"/>
    <w:next w:val="1182"/>
    <w:link w:val="1054"/>
    <w:qFormat/>
    <w:rPr>
      <w:rFonts w:eastAsia="Times New Roman"/>
      <w:sz w:val="24"/>
      <w:szCs w:val="24"/>
      <w:lang w:val="en-US" w:eastAsia="zh-CN" w:bidi="ar-SA"/>
    </w:rPr>
  </w:style>
  <w:style w:type="paragraph" w:styleId="1183">
    <w:name w:val="正文文本12"/>
    <w:basedOn w:val="1054"/>
    <w:next w:val="1183"/>
    <w:link w:val="1054"/>
    <w:uiPriority w:val="1"/>
    <w:qFormat/>
    <w:pPr>
      <w:ind w:left="120"/>
    </w:pPr>
    <w:rPr>
      <w:rFonts w:ascii="宋体" w:hAnsi="宋体" w:eastAsia="宋体" w:cs="宋体"/>
      <w:sz w:val="21"/>
      <w:szCs w:val="21"/>
      <w:lang w:val="zh-CN" w:eastAsia="zh-CN" w:bidi="zh-CN"/>
    </w:rPr>
  </w:style>
  <w:style w:type="paragraph" w:styleId="1184">
    <w:name w:val="正文2"/>
    <w:basedOn w:val="1054"/>
    <w:next w:val="1184"/>
    <w:link w:val="1054"/>
    <w:qFormat/>
    <w:pPr>
      <w:ind w:firstLine="510"/>
      <w:spacing w:before="156" w:line="360" w:lineRule="auto"/>
    </w:pPr>
    <w:rPr>
      <w:sz w:val="24"/>
      <w:szCs w:val="20"/>
    </w:rPr>
  </w:style>
  <w:style w:type="paragraph" w:styleId="1185">
    <w:name w:val="首行缩进"/>
    <w:basedOn w:val="1054"/>
    <w:next w:val="1185"/>
    <w:link w:val="1054"/>
    <w:qFormat/>
    <w:pPr>
      <w:ind w:firstLine="480"/>
    </w:pPr>
    <w:rPr>
      <w:rFonts w:ascii="Times New Roman" w:hAnsi="Times New Roman" w:cs="Times New Roman"/>
      <w:lang w:val="zh-CN"/>
    </w:rPr>
  </w:style>
  <w:style w:type="paragraph" w:styleId="1186">
    <w:name w:val="Normal_18_0"/>
    <w:next w:val="1186"/>
    <w:link w:val="1054"/>
    <w:qFormat/>
    <w:rPr>
      <w:rFonts w:ascii="黑体" w:hAnsi="黑体" w:eastAsia="黑体" w:cs="黑体"/>
      <w:b/>
      <w:sz w:val="32"/>
      <w:szCs w:val="24"/>
      <w:lang w:val="en-US" w:eastAsia="zh-CN" w:bidi="ar-SA"/>
    </w:rPr>
  </w:style>
  <w:style w:type="paragraph" w:styleId="1187">
    <w:name w:val="正文_12_0_0_0_0"/>
    <w:basedOn w:val="1054"/>
    <w:next w:val="1187"/>
    <w:link w:val="1054"/>
    <w:qFormat/>
    <w:rPr>
      <w:rFonts w:ascii="Times New Roman" w:hAnsi="Times New Roman"/>
      <w:szCs w:val="24"/>
    </w:rPr>
  </w:style>
  <w:style w:type="paragraph" w:styleId="1188">
    <w:name w:val="正文_12_0_0_0"/>
    <w:next w:val="1188"/>
    <w:link w:val="1054"/>
    <w:qFormat/>
    <w:pPr>
      <w:jc w:val="both"/>
      <w:widowControl w:val="off"/>
    </w:pPr>
    <w:rPr>
      <w:sz w:val="21"/>
      <w:szCs w:val="24"/>
      <w:lang w:val="en-US" w:eastAsia="zh-CN" w:bidi="ar-SA"/>
    </w:rPr>
  </w:style>
  <w:style w:type="paragraph" w:styleId="1189">
    <w:name w:val="正文_14_0"/>
    <w:next w:val="1189"/>
    <w:link w:val="1054"/>
    <w:qFormat/>
    <w:pPr>
      <w:jc w:val="both"/>
      <w:widowControl w:val="off"/>
    </w:pPr>
    <w:rPr>
      <w:rFonts w:ascii="Calibri" w:hAnsi="Calibri"/>
      <w:sz w:val="21"/>
      <w:szCs w:val="22"/>
      <w:lang w:val="en-US" w:eastAsia="zh-CN" w:bidi="ar-SA"/>
    </w:rPr>
  </w:style>
  <w:style w:type="paragraph" w:styleId="1190">
    <w:name w:val="正文_14_0_0"/>
    <w:next w:val="1190"/>
    <w:link w:val="1054"/>
    <w:qFormat/>
    <w:pPr>
      <w:jc w:val="both"/>
      <w:widowControl w:val="off"/>
    </w:pPr>
    <w:rPr>
      <w:sz w:val="21"/>
      <w:szCs w:val="24"/>
      <w:lang w:val="en-US" w:eastAsia="zh-CN" w:bidi="ar-SA"/>
    </w:rPr>
  </w:style>
  <w:style w:type="paragraph" w:styleId="1191">
    <w:name w:val="Normal_20"/>
    <w:next w:val="1191"/>
    <w:link w:val="1054"/>
    <w:qFormat/>
    <w:rPr>
      <w:rFonts w:ascii="黑体" w:hAnsi="黑体" w:eastAsia="黑体" w:cs="黑体"/>
      <w:b/>
      <w:sz w:val="32"/>
      <w:szCs w:val="24"/>
      <w:lang w:val="en-US" w:eastAsia="zh-CN" w:bidi="ar-SA"/>
    </w:rPr>
  </w:style>
  <w:style w:type="paragraph" w:styleId="1192">
    <w:name w:val="正文_15_0"/>
    <w:next w:val="1192"/>
    <w:link w:val="1054"/>
    <w:qFormat/>
    <w:pPr>
      <w:jc w:val="both"/>
      <w:widowControl w:val="off"/>
    </w:pPr>
    <w:rPr>
      <w:rFonts w:ascii="Calibri" w:hAnsi="Calibri"/>
      <w:sz w:val="21"/>
      <w:szCs w:val="22"/>
      <w:lang w:val="en-US" w:eastAsia="zh-CN" w:bidi="ar-SA"/>
    </w:rPr>
  </w:style>
  <w:style w:type="paragraph" w:styleId="1193">
    <w:name w:val="Normal_0"/>
    <w:next w:val="1193"/>
    <w:link w:val="1054"/>
    <w:qFormat/>
    <w:rPr>
      <w:rFonts w:ascii="黑体" w:hAnsi="黑体" w:eastAsia="黑体"/>
      <w:b/>
      <w:sz w:val="32"/>
      <w:szCs w:val="24"/>
      <w:lang w:val="en-US" w:eastAsia="zh-CN" w:bidi="ar-SA"/>
    </w:rPr>
  </w:style>
  <w:style w:type="paragraph" w:styleId="1194">
    <w:name w:val="部分1"/>
    <w:basedOn w:val="1054"/>
    <w:next w:val="1194"/>
    <w:link w:val="1054"/>
    <w:qFormat/>
    <w:pPr>
      <w:jc w:val="center"/>
      <w:keepNext/>
      <w:pageBreakBefore/>
      <w:spacing w:line="360" w:lineRule="auto"/>
      <w:tabs>
        <w:tab w:val="left" w:pos="720" w:leader="none"/>
      </w:tabs>
      <w:outlineLvl w:val="0"/>
    </w:pPr>
    <w:rPr>
      <w:rFonts w:eastAsia="黑体"/>
      <w:b/>
      <w:sz w:val="36"/>
      <w:szCs w:val="20"/>
    </w:rPr>
  </w:style>
  <w:style w:type="paragraph" w:styleId="1195">
    <w:name w:val="正文_0_0_1"/>
    <w:next w:val="1195"/>
    <w:link w:val="1054"/>
    <w:qFormat/>
    <w:pPr>
      <w:jc w:val="both"/>
      <w:widowControl w:val="off"/>
    </w:pPr>
    <w:rPr>
      <w:sz w:val="21"/>
      <w:szCs w:val="24"/>
      <w:lang w:val="en-US" w:eastAsia="zh-CN" w:bidi="ar-SA"/>
    </w:rPr>
  </w:style>
  <w:style w:type="paragraph" w:styleId="1196">
    <w:name w:val="无间隔1"/>
    <w:next w:val="1196"/>
    <w:link w:val="1054"/>
    <w:qFormat/>
    <w:rPr>
      <w:sz w:val="22"/>
      <w:szCs w:val="22"/>
      <w:lang w:val="en-US" w:eastAsia="en-US" w:bidi="en-US"/>
    </w:rPr>
  </w:style>
  <w:style w:type="paragraph" w:styleId="1197">
    <w:name w:val="Normal_19"/>
    <w:next w:val="1197"/>
    <w:link w:val="1054"/>
    <w:qFormat/>
    <w:rPr>
      <w:rFonts w:eastAsia="Times New Roman"/>
      <w:sz w:val="24"/>
      <w:szCs w:val="24"/>
      <w:lang w:val="en-US" w:eastAsia="zh-CN" w:bidi="ar-SA"/>
    </w:rPr>
  </w:style>
  <w:style w:type="table" w:styleId="1198">
    <w:name w:val="网格型1"/>
    <w:basedOn w:val="1199"/>
    <w:next w:val="1198"/>
    <w:link w:val="1054"/>
    <w:qFormat/>
    <w:pPr>
      <w:jc w:val="both"/>
      <w:widowControl w:val="off"/>
    </w:pPr>
    <w:rPr>
      <w:rFonts w:ascii="Times New Roman" w:hAnsi="Times New Roman" w:eastAsia="宋体" w:cs="Times New Roman"/>
      <w:sz w:val="20"/>
      <w:szCs w:val="20"/>
    </w:rPr>
    <w:tblPr/>
  </w:style>
  <w:style w:type="table" w:styleId="1199">
    <w:name w:val="普通表格1"/>
    <w:next w:val="1199"/>
    <w:link w:val="1054"/>
    <w:uiPriority w:val="99"/>
    <w:unhideWhenUsed/>
    <w:rPr>
      <w:lang w:val="en-US" w:eastAsia="zh-CN" w:bidi="ar-SA"/>
    </w:rPr>
    <w:tblPr/>
  </w:style>
  <w:style w:type="paragraph" w:styleId="1200">
    <w:name w:val="Normal_0_1"/>
    <w:next w:val="1200"/>
    <w:link w:val="1054"/>
    <w:qFormat/>
    <w:pPr>
      <w:jc w:val="both"/>
      <w:widowControl w:val="off"/>
    </w:pPr>
    <w:rPr>
      <w:sz w:val="21"/>
      <w:szCs w:val="21"/>
      <w:lang w:val="en-US" w:eastAsia="zh-CN" w:bidi="ar-SA"/>
    </w:rPr>
  </w:style>
  <w:style w:type="paragraph" w:styleId="1201">
    <w:name w:val="null3"/>
    <w:next w:val="1201"/>
    <w:link w:val="1054"/>
    <w:qFormat/>
    <w:rPr>
      <w:rFonts w:hint="eastAsia" w:ascii="Calibri" w:hAnsi="Calibri"/>
      <w:lang w:val="en-US" w:eastAsia="zh-CN" w:bidi="ar-SA"/>
    </w:rPr>
  </w:style>
  <w:style w:type="paragraph" w:styleId="1202">
    <w:name w:val="正文文本1"/>
    <w:basedOn w:val="1054"/>
    <w:next w:val="1054"/>
    <w:link w:val="1054"/>
    <w:qFormat/>
    <w:rPr>
      <w:rFonts w:ascii="楷体_GB2312" w:hAnsi="Arial" w:eastAsia="楷体_GB2312" w:cs="Times New Roman"/>
      <w:sz w:val="28"/>
      <w:szCs w:val="28"/>
    </w:rPr>
  </w:style>
  <w:style w:type="paragraph" w:styleId="1203">
    <w:name w:val="Normal_19_0_1"/>
    <w:next w:val="1203"/>
    <w:link w:val="1054"/>
    <w:qFormat/>
    <w:rPr>
      <w:rFonts w:ascii="Tahoma" w:hAnsi="Tahoma" w:eastAsia="微软雅黑"/>
      <w:lang w:val="en-US" w:eastAsia="zh-CN" w:bidi="ar-SA"/>
    </w:rPr>
  </w:style>
  <w:style w:type="paragraph" w:styleId="1204">
    <w:name w:val="Normal_16_0_0"/>
    <w:next w:val="1204"/>
    <w:link w:val="1205"/>
    <w:qFormat/>
    <w:pPr>
      <w:jc w:val="both"/>
      <w:widowControl w:val="off"/>
    </w:pPr>
    <w:rPr>
      <w:rFonts w:ascii="Calibri" w:hAnsi="Calibri"/>
      <w:lang w:val="en-US" w:eastAsia="zh-CN" w:bidi="ar-SA"/>
    </w:rPr>
  </w:style>
  <w:style w:type="character" w:styleId="1205">
    <w:name w:val="Normal_16_0_0 Char"/>
    <w:next w:val="1205"/>
    <w:link w:val="1204"/>
    <w:rPr>
      <w:rFonts w:ascii="Calibri" w:hAnsi="Calibri" w:eastAsia="宋体" w:cs="Times New Roman"/>
      <w:lang w:val="en-US" w:eastAsia="zh-CN" w:bidi="ar-SA"/>
    </w:rPr>
  </w:style>
  <w:style w:type="character" w:styleId="1206">
    <w:name w:val="font11"/>
    <w:basedOn w:val="1064"/>
    <w:next w:val="1206"/>
    <w:link w:val="1054"/>
    <w:rPr>
      <w:rFonts w:hint="eastAsia" w:ascii="方正仿宋_GBK" w:hAnsi="方正仿宋_GBK" w:eastAsia="方正仿宋_GBK" w:cs="方正仿宋_GBK"/>
      <w:color w:val="000000"/>
      <w:sz w:val="24"/>
      <w:szCs w:val="24"/>
      <w:u w:val="none"/>
    </w:rPr>
  </w:style>
  <w:style w:type="paragraph" w:styleId="1207">
    <w:name w:val="正文_16_0_0"/>
    <w:next w:val="1208"/>
    <w:link w:val="1054"/>
    <w:qFormat/>
    <w:pPr>
      <w:jc w:val="both"/>
      <w:widowControl w:val="off"/>
    </w:pPr>
    <w:rPr>
      <w:rFonts w:ascii="Calibri" w:hAnsi="Calibri"/>
      <w:sz w:val="21"/>
      <w:szCs w:val="22"/>
      <w:lang w:val="en-US" w:eastAsia="zh-CN" w:bidi="ar-SA"/>
    </w:rPr>
  </w:style>
  <w:style w:type="paragraph" w:styleId="1208">
    <w:name w:val="正文1_0"/>
    <w:next w:val="1208"/>
    <w:link w:val="1054"/>
    <w:qFormat/>
    <w:pPr>
      <w:jc w:val="both"/>
      <w:widowControl w:val="off"/>
    </w:pPr>
    <w:rPr>
      <w:szCs w:val="24"/>
      <w:lang w:val="en-US" w:eastAsia="zh-CN" w:bidi="ar-SA"/>
    </w:rPr>
  </w:style>
  <w:style w:type="paragraph" w:styleId="1209">
    <w:name w:val="正文_1_1_1"/>
    <w:next w:val="1209"/>
    <w:link w:val="1054"/>
    <w:qFormat/>
    <w:pPr>
      <w:jc w:val="both"/>
      <w:widowControl w:val="off"/>
    </w:pPr>
    <w:rPr>
      <w:rFonts w:ascii="Calibri" w:hAnsi="Calibri"/>
      <w:sz w:val="21"/>
      <w:szCs w:val="22"/>
      <w:lang w:val="en-US" w:eastAsia="zh-CN" w:bidi="ar-SA"/>
    </w:rPr>
  </w:style>
  <w:style w:type="paragraph" w:styleId="1210">
    <w:name w:val="正文_3"/>
    <w:next w:val="1197"/>
    <w:link w:val="1054"/>
    <w:qFormat/>
    <w:pPr>
      <w:jc w:val="both"/>
      <w:widowControl w:val="off"/>
    </w:pPr>
    <w:rPr>
      <w:rFonts w:ascii="Calibri" w:hAnsi="Calibri"/>
      <w:szCs w:val="24"/>
      <w:lang w:val="en-US" w:eastAsia="zh-CN" w:bidi="ar-SA"/>
    </w:rPr>
  </w:style>
  <w:style w:type="paragraph" w:styleId="1211">
    <w:name w:val="Normal_19_0"/>
    <w:next w:val="1211"/>
    <w:link w:val="1054"/>
    <w:qFormat/>
    <w:pPr>
      <w:jc w:val="both"/>
      <w:widowControl w:val="off"/>
    </w:pPr>
    <w:rPr>
      <w:rFonts w:ascii="Calibri" w:hAnsi="Calibri"/>
      <w:lang w:val="en-US" w:eastAsia="zh-CN" w:bidi="ar-SA"/>
    </w:rPr>
  </w:style>
  <w:style w:type="paragraph" w:styleId="1212">
    <w:name w:val="正文_2_1"/>
    <w:basedOn w:val="1197"/>
    <w:next w:val="1212"/>
    <w:link w:val="1054"/>
    <w:qFormat/>
    <w:rPr>
      <w:rFonts w:eastAsia="Times New Roman"/>
      <w:sz w:val="20"/>
      <w:szCs w:val="20"/>
    </w:rPr>
  </w:style>
  <w:style w:type="paragraph" w:styleId="1213">
    <w:name w:val="正文缩进1"/>
    <w:basedOn w:val="1054"/>
    <w:next w:val="1054"/>
    <w:link w:val="1054"/>
    <w:qFormat/>
    <w:pPr>
      <w:ind w:firstLine="420"/>
    </w:pPr>
  </w:style>
  <w:style w:type="character" w:styleId="1214">
    <w:name w:val="font61"/>
    <w:basedOn w:val="1064"/>
    <w:next w:val="1214"/>
    <w:link w:val="1054"/>
    <w:qFormat/>
    <w:rPr>
      <w:rFonts w:ascii="Times New Roman" w:hAnsi="Times New Roman" w:cs="Times New Roman"/>
      <w:color w:val="000000"/>
      <w:sz w:val="24"/>
      <w:szCs w:val="24"/>
      <w:u w:val="none"/>
      <w:lang w:val="en-US" w:eastAsia="zh-CN" w:bidi="ar-SA"/>
    </w:rPr>
  </w:style>
  <w:style w:type="character" w:styleId="1215">
    <w:name w:val="font21"/>
    <w:next w:val="1215"/>
    <w:link w:val="1054"/>
    <w:qFormat/>
    <w:rPr>
      <w:rFonts w:hint="eastAsia" w:ascii="宋体" w:hAnsi="宋体" w:eastAsia="宋体" w:cs="宋体"/>
      <w:b/>
      <w:bCs/>
      <w:color w:val="000000"/>
      <w:sz w:val="24"/>
      <w:szCs w:val="24"/>
      <w:u w:val="none"/>
      <w:lang w:val="en-US" w:eastAsia="zh-CN" w:bidi="ar-SA"/>
    </w:rPr>
  </w:style>
  <w:style w:type="character" w:styleId="1216">
    <w:name w:val="font51"/>
    <w:basedOn w:val="1064"/>
    <w:next w:val="1216"/>
    <w:link w:val="1054"/>
    <w:qFormat/>
    <w:rPr>
      <w:rFonts w:hint="eastAsia" w:ascii="宋体" w:hAnsi="宋体" w:eastAsia="宋体" w:cs="宋体"/>
      <w:color w:val="000000"/>
      <w:sz w:val="24"/>
      <w:szCs w:val="24"/>
      <w:u w:val="none"/>
      <w:lang w:val="en-US" w:eastAsia="zh-CN" w:bidi="ar-SA"/>
    </w:rPr>
  </w:style>
  <w:style w:type="character" w:styleId="1217">
    <w:name w:val="font31"/>
    <w:basedOn w:val="1064"/>
    <w:next w:val="1217"/>
    <w:link w:val="1054"/>
    <w:qFormat/>
    <w:rPr>
      <w:rFonts w:hint="eastAsia" w:ascii="宋体" w:hAnsi="宋体" w:eastAsia="宋体" w:cs="宋体"/>
      <w:b/>
      <w:bCs/>
      <w:color w:val="000000"/>
      <w:sz w:val="24"/>
      <w:szCs w:val="24"/>
      <w:u w:val="none"/>
      <w:lang w:val="en-US" w:eastAsia="zh-CN" w:bidi="ar-SA"/>
    </w:rPr>
  </w:style>
  <w:style w:type="character" w:styleId="1218">
    <w:name w:val="font91"/>
    <w:basedOn w:val="1134"/>
    <w:next w:val="1218"/>
    <w:link w:val="1054"/>
    <w:qFormat/>
    <w:rPr>
      <w:sz w:val="21"/>
      <w:szCs w:val="21"/>
      <w:lang w:val="en-US" w:eastAsia="zh-CN" w:bidi="ar-SA"/>
    </w:rPr>
  </w:style>
  <w:style w:type="paragraph" w:styleId="1219">
    <w:name w:val="标题 41"/>
    <w:basedOn w:val="1054"/>
    <w:next w:val="1213"/>
    <w:link w:val="1054"/>
    <w:qFormat/>
    <w:pPr>
      <w:keepLines/>
      <w:keepNext/>
      <w:spacing w:before="280" w:after="290" w:line="376" w:lineRule="auto"/>
      <w:outlineLvl w:val="3"/>
    </w:pPr>
    <w:rPr>
      <w:rFonts w:ascii="Arial" w:hAnsi="Arial" w:eastAsia="黑体" w:cs="Arial"/>
      <w:b/>
      <w:bCs/>
      <w:sz w:val="28"/>
      <w:szCs w:val="28"/>
    </w:rPr>
  </w:style>
  <w:style w:type="paragraph" w:styleId="1220">
    <w:name w:val="普通(网站)12"/>
    <w:basedOn w:val="1054"/>
    <w:next w:val="1220"/>
    <w:link w:val="1054"/>
    <w:uiPriority w:val="99"/>
    <w:qFormat/>
    <w:pPr>
      <w:jc w:val="left"/>
      <w:spacing w:before="100" w:beforeAutospacing="1" w:after="100" w:afterAutospacing="1"/>
      <w:widowControl/>
    </w:pPr>
    <w:rPr>
      <w:rFonts w:ascii="宋体" w:hAnsi="宋体" w:cs="宋体"/>
      <w:sz w:val="24"/>
      <w:szCs w:val="24"/>
    </w:rPr>
  </w:style>
  <w:style w:type="character" w:styleId="1221">
    <w:name w:val="font111"/>
    <w:basedOn w:val="1064"/>
    <w:next w:val="1221"/>
    <w:link w:val="1054"/>
    <w:qFormat/>
    <w:rPr>
      <w:rFonts w:hint="eastAsia" w:ascii="宋体" w:hAnsi="宋体" w:eastAsia="宋体" w:cs="宋体"/>
      <w:color w:val="000000"/>
      <w:sz w:val="24"/>
      <w:szCs w:val="24"/>
      <w:u w:val="none"/>
    </w:rPr>
  </w:style>
  <w:style w:type="character" w:styleId="1222">
    <w:name w:val="font41"/>
    <w:basedOn w:val="1064"/>
    <w:next w:val="1222"/>
    <w:link w:val="1054"/>
    <w:qFormat/>
    <w:rPr>
      <w:rFonts w:ascii="方正仿宋_GB2312" w:hAnsi="方正仿宋_GB2312" w:eastAsia="方正仿宋_GB2312" w:cs="方正仿宋_GB2312"/>
      <w:color w:val="000000"/>
      <w:sz w:val="24"/>
      <w:szCs w:val="24"/>
      <w:u w:val="none"/>
    </w:rPr>
  </w:style>
  <w:style w:type="character" w:styleId="1223">
    <w:name w:val="font81"/>
    <w:basedOn w:val="1064"/>
    <w:next w:val="1223"/>
    <w:link w:val="1054"/>
    <w:qFormat/>
    <w:rPr>
      <w:rFonts w:hint="eastAsia" w:ascii="宋体" w:hAnsi="宋体" w:eastAsia="宋体" w:cs="宋体"/>
      <w:color w:val="000000"/>
      <w:sz w:val="20"/>
      <w:szCs w:val="20"/>
      <w:u w:val="none"/>
    </w:rPr>
  </w:style>
  <w:style w:type="character" w:styleId="1224">
    <w:name w:val="font71"/>
    <w:basedOn w:val="1064"/>
    <w:next w:val="1224"/>
    <w:link w:val="1054"/>
    <w:qFormat/>
    <w:rPr>
      <w:rFonts w:ascii="方正仿宋_GB2312" w:hAnsi="方正仿宋_GB2312" w:eastAsia="方正仿宋_GB2312" w:cs="方正仿宋_GB2312"/>
      <w:color w:val="ff0000"/>
      <w:sz w:val="24"/>
      <w:szCs w:val="24"/>
      <w:u w:val="none"/>
    </w:rPr>
  </w:style>
  <w:style w:type="character" w:styleId="1225">
    <w:name w:val="font112"/>
    <w:basedOn w:val="1064"/>
    <w:next w:val="1225"/>
    <w:link w:val="1054"/>
    <w:qFormat/>
    <w:rPr>
      <w:rFonts w:ascii="方正仿宋_GB2312" w:hAnsi="方正仿宋_GB2312" w:eastAsia="方正仿宋_GB2312" w:cs="方正仿宋_GB2312"/>
      <w:color w:val="ff0000"/>
      <w:sz w:val="24"/>
      <w:szCs w:val="24"/>
      <w:u w:val="none"/>
    </w:rPr>
  </w:style>
  <w:style w:type="character" w:styleId="1226">
    <w:name w:val="10"/>
    <w:next w:val="1226"/>
    <w:link w:val="1054"/>
    <w:qFormat/>
    <w:rPr>
      <w:rFonts w:ascii="Times New Roman" w:hAnsi="Times New Roman" w:cs="Times New Roman"/>
    </w:rPr>
  </w:style>
  <w:style w:type="paragraph" w:styleId="1227">
    <w:name w:val="Normal_12_0"/>
    <w:next w:val="1227"/>
    <w:link w:val="1054"/>
    <w:qFormat/>
    <w:rPr>
      <w:rFonts w:ascii="黑体" w:hAnsi="黑体" w:eastAsia="黑体" w:cs="Times New Roman"/>
      <w:b/>
      <w:sz w:val="32"/>
      <w:szCs w:val="24"/>
      <w:lang w:val="en-US" w:eastAsia="zh-CN" w:bidi="ar-SA"/>
    </w:rPr>
  </w:style>
  <w:style w:type="character" w:styleId="1228" w:default="1">
    <w:name w:val="Default Paragraph Font"/>
    <w:uiPriority w:val="1"/>
    <w:semiHidden/>
    <w:unhideWhenUsed/>
  </w:style>
  <w:style w:type="numbering" w:styleId="1229" w:default="1">
    <w:name w:val="No List"/>
    <w:uiPriority w:val="99"/>
    <w:semiHidden/>
    <w:unhideWhenUsed/>
  </w:style>
  <w:style w:type="table" w:styleId="123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image" Target="media/image1.png"/><Relationship Id="rId19" Type="http://schemas.openxmlformats.org/officeDocument/2006/relationships/image" Target="media/image2.png"/><Relationship Id="rId20" Type="http://schemas.openxmlformats.org/officeDocument/2006/relationships/image" Target="media/image3.png"/><Relationship Id="rId21" Type="http://schemas.openxmlformats.org/officeDocument/2006/relationships/image" Target="media/image4.png"/><Relationship Id="rId22" Type="http://schemas.openxmlformats.org/officeDocument/2006/relationships/image" Target="media/image5.png"/><Relationship Id="rId23" Type="http://schemas.openxmlformats.org/officeDocument/2006/relationships/image" Target="media/image6.png"/><Relationship Id="rId24" Type="http://schemas.openxmlformats.org/officeDocument/2006/relationships/image" Target="media/image7.png"/><Relationship Id="rId25" Type="http://schemas.openxmlformats.org/officeDocument/2006/relationships/image" Target="media/image8.png"/><Relationship Id="rId26" Type="http://schemas.openxmlformats.org/officeDocument/2006/relationships/image" Target="media/image9.png"/><Relationship Id="rId27" Type="http://schemas.openxmlformats.org/officeDocument/2006/relationships/image" Target="media/image10.png"/><Relationship Id="rId28" Type="http://schemas.openxmlformats.org/officeDocument/2006/relationships/image" Target="media/image11.png"/><Relationship Id="rId29" Type="http://schemas.openxmlformats.org/officeDocument/2006/relationships/image" Target="media/image12.png"/><Relationship Id="rId30" Type="http://schemas.openxmlformats.org/officeDocument/2006/relationships/image" Target="media/image13.png"/><Relationship Id="rId31" Type="http://schemas.openxmlformats.org/officeDocument/2006/relationships/image" Target="media/image14.png"/><Relationship Id="rId32" Type="http://schemas.openxmlformats.org/officeDocument/2006/relationships/image" Target="media/image15.png"/><Relationship Id="rId33" Type="http://schemas.openxmlformats.org/officeDocument/2006/relationships/image" Target="media/image16.png"/><Relationship Id="rId34" Type="http://schemas.openxmlformats.org/officeDocument/2006/relationships/image" Target="media/image17.png"/><Relationship Id="rId35" Type="http://schemas.openxmlformats.org/officeDocument/2006/relationships/image" Target="media/image18.png"/><Relationship Id="rId36" Type="http://schemas.openxmlformats.org/officeDocument/2006/relationships/image" Target="media/image19.png"/><Relationship Id="rId37" Type="http://schemas.openxmlformats.org/officeDocument/2006/relationships/image" Target="media/image20.png"/><Relationship Id="rId38" Type="http://schemas.openxmlformats.org/officeDocument/2006/relationships/image" Target="media/image21.png"/><Relationship Id="rId39" Type="http://schemas.openxmlformats.org/officeDocument/2006/relationships/image" Target="media/image22.png"/><Relationship Id="rId40" Type="http://schemas.openxmlformats.org/officeDocument/2006/relationships/image" Target="media/image23.png"/><Relationship Id="rId41" Type="http://schemas.openxmlformats.org/officeDocument/2006/relationships/image" Target="media/image24.png"/><Relationship Id="rId42" Type="http://schemas.openxmlformats.org/officeDocument/2006/relationships/image" Target="media/image25.png"/><Relationship Id="rId43" Type="http://schemas.openxmlformats.org/officeDocument/2006/relationships/image" Target="media/image26.png"/><Relationship Id="rId44" Type="http://schemas.openxmlformats.org/officeDocument/2006/relationships/image" Target="media/image27.png"/><Relationship Id="rId45" Type="http://schemas.openxmlformats.org/officeDocument/2006/relationships/image" Target="media/image28.png"/><Relationship Id="rId46" Type="http://schemas.openxmlformats.org/officeDocument/2006/relationships/image" Target="media/image29.png"/><Relationship Id="rId47" Type="http://schemas.openxmlformats.org/officeDocument/2006/relationships/image" Target="media/image30.png"/><Relationship Id="rId48" Type="http://schemas.openxmlformats.org/officeDocument/2006/relationships/image" Target="media/image31.png"/><Relationship Id="rId49" Type="http://schemas.openxmlformats.org/officeDocument/2006/relationships/image" Target="media/image32.png"/><Relationship Id="rId50" Type="http://schemas.openxmlformats.org/officeDocument/2006/relationships/image" Target="media/image33.png"/><Relationship Id="rId51" Type="http://schemas.openxmlformats.org/officeDocument/2006/relationships/image" Target="media/image34.png"/><Relationship Id="rId52" Type="http://schemas.openxmlformats.org/officeDocument/2006/relationships/image" Target="media/image35.png"/><Relationship Id="rId53" Type="http://schemas.openxmlformats.org/officeDocument/2006/relationships/image" Target="media/image36.png"/><Relationship Id="rId54" Type="http://schemas.openxmlformats.org/officeDocument/2006/relationships/image" Target="media/image37.png"/><Relationship Id="rId55" Type="http://schemas.openxmlformats.org/officeDocument/2006/relationships/image" Target="media/image38.png"/><Relationship Id="rId56" Type="http://schemas.openxmlformats.org/officeDocument/2006/relationships/image" Target="media/image39.png"/><Relationship Id="rId57" Type="http://schemas.openxmlformats.org/officeDocument/2006/relationships/image" Target="media/image40.png"/><Relationship Id="rId58" Type="http://schemas.openxmlformats.org/officeDocument/2006/relationships/image" Target="media/image41.png"/><Relationship Id="rId59" Type="http://schemas.openxmlformats.org/officeDocument/2006/relationships/image" Target="media/image42.png"/><Relationship Id="rId60" Type="http://schemas.openxmlformats.org/officeDocument/2006/relationships/image" Target="media/image43.png"/><Relationship Id="rId61" Type="http://schemas.openxmlformats.org/officeDocument/2006/relationships/image" Target="media/image44.png"/><Relationship Id="rId62" Type="http://schemas.openxmlformats.org/officeDocument/2006/relationships/image" Target="media/image45.png"/><Relationship Id="rId63" Type="http://schemas.openxmlformats.org/officeDocument/2006/relationships/image" Target="media/image46.png"/><Relationship Id="rId64" Type="http://schemas.openxmlformats.org/officeDocument/2006/relationships/image" Target="media/image47.png"/><Relationship Id="rId65" Type="http://schemas.openxmlformats.org/officeDocument/2006/relationships/image" Target="media/image48.png"/><Relationship Id="rId66" Type="http://schemas.openxmlformats.org/officeDocument/2006/relationships/image" Target="media/image49.png"/><Relationship Id="rId67" Type="http://schemas.openxmlformats.org/officeDocument/2006/relationships/image" Target="media/image50.png"/><Relationship Id="rId68" Type="http://schemas.openxmlformats.org/officeDocument/2006/relationships/image" Target="media/image51.png"/><Relationship Id="rId69" Type="http://schemas.openxmlformats.org/officeDocument/2006/relationships/image" Target="media/image52.png"/><Relationship Id="rId70" Type="http://schemas.openxmlformats.org/officeDocument/2006/relationships/image" Target="media/image53.png"/><Relationship Id="rId71" Type="http://schemas.openxmlformats.org/officeDocument/2006/relationships/image" Target="media/image54.png"/><Relationship Id="rId72" Type="http://schemas.openxmlformats.org/officeDocument/2006/relationships/image" Target="media/image55.png"/><Relationship Id="rId73" Type="http://schemas.openxmlformats.org/officeDocument/2006/relationships/image" Target="media/image56.png"/><Relationship Id="rId74" Type="http://schemas.openxmlformats.org/officeDocument/2006/relationships/image" Target="media/image57.png"/><Relationship Id="rId75" Type="http://schemas.openxmlformats.org/officeDocument/2006/relationships/image" Target="media/image58.png"/><Relationship Id="rId76" Type="http://schemas.openxmlformats.org/officeDocument/2006/relationships/image" Target="media/image59.png"/><Relationship Id="rId77" Type="http://schemas.openxmlformats.org/officeDocument/2006/relationships/image" Target="media/image60.png"/><Relationship Id="rId78" Type="http://schemas.openxmlformats.org/officeDocument/2006/relationships/image" Target="media/image61.png"/><Relationship Id="rId79" Type="http://schemas.openxmlformats.org/officeDocument/2006/relationships/image" Target="media/image62.png"/><Relationship Id="rId80" Type="http://schemas.openxmlformats.org/officeDocument/2006/relationships/image" Target="media/image63.png"/><Relationship Id="rId81" Type="http://schemas.openxmlformats.org/officeDocument/2006/relationships/image" Target="media/image64.png"/><Relationship Id="rId82" Type="http://schemas.openxmlformats.org/officeDocument/2006/relationships/image" Target="media/image65.png"/><Relationship Id="rId83" Type="http://schemas.openxmlformats.org/officeDocument/2006/relationships/image" Target="media/image66.png"/><Relationship Id="rId84" Type="http://schemas.openxmlformats.org/officeDocument/2006/relationships/image" Target="media/image67.png"/><Relationship Id="rId85" Type="http://schemas.openxmlformats.org/officeDocument/2006/relationships/image" Target="media/image68.png"/><Relationship Id="rId86" Type="http://schemas.openxmlformats.org/officeDocument/2006/relationships/image" Target="media/image69.png"/><Relationship Id="rId87" Type="http://schemas.openxmlformats.org/officeDocument/2006/relationships/image" Target="media/image70.png"/><Relationship Id="rId88" Type="http://schemas.openxmlformats.org/officeDocument/2006/relationships/image" Target="media/image71.png"/><Relationship Id="rId89" Type="http://schemas.openxmlformats.org/officeDocument/2006/relationships/image" Target="media/image72.png"/><Relationship Id="rId90" Type="http://schemas.openxmlformats.org/officeDocument/2006/relationships/image" Target="media/image73.png"/><Relationship Id="rId91" Type="http://schemas.openxmlformats.org/officeDocument/2006/relationships/image" Target="media/image74.png"/><Relationship Id="rId92" Type="http://schemas.openxmlformats.org/officeDocument/2006/relationships/image" Target="media/image75.png"/><Relationship Id="rId93" Type="http://schemas.openxmlformats.org/officeDocument/2006/relationships/image" Target="media/image76.png"/><Relationship Id="rId94" Type="http://schemas.openxmlformats.org/officeDocument/2006/relationships/image" Target="media/image77.png"/><Relationship Id="rId95" Type="http://schemas.openxmlformats.org/officeDocument/2006/relationships/image" Target="media/image78.png"/><Relationship Id="rId96" Type="http://schemas.openxmlformats.org/officeDocument/2006/relationships/image" Target="media/image79.png"/><Relationship Id="rId97" Type="http://schemas.openxmlformats.org/officeDocument/2006/relationships/image" Target="media/image80.png"/><Relationship Id="rId98" Type="http://schemas.openxmlformats.org/officeDocument/2006/relationships/image" Target="media/image81.png"/><Relationship Id="rId99" Type="http://schemas.openxmlformats.org/officeDocument/2006/relationships/image" Target="media/image82.png"/><Relationship Id="rId100" Type="http://schemas.openxmlformats.org/officeDocument/2006/relationships/image" Target="media/image83.png"/><Relationship Id="rId101" Type="http://schemas.openxmlformats.org/officeDocument/2006/relationships/image" Target="media/image84.png"/><Relationship Id="rId102" Type="http://schemas.openxmlformats.org/officeDocument/2006/relationships/image" Target="media/image85.png"/><Relationship Id="rId103" Type="http://schemas.openxmlformats.org/officeDocument/2006/relationships/image" Target="media/image86.png"/><Relationship Id="rId104" Type="http://schemas.openxmlformats.org/officeDocument/2006/relationships/image" Target="media/image87.png"/><Relationship Id="rId105" Type="http://schemas.openxmlformats.org/officeDocument/2006/relationships/image" Target="media/image88.png"/><Relationship Id="rId106" Type="http://schemas.openxmlformats.org/officeDocument/2006/relationships/image" Target="media/image89.png"/><Relationship Id="rId107" Type="http://schemas.openxmlformats.org/officeDocument/2006/relationships/image" Target="media/image90.png"/><Relationship Id="rId108" Type="http://schemas.openxmlformats.org/officeDocument/2006/relationships/image" Target="media/image91.png"/><Relationship Id="rId109" Type="http://schemas.openxmlformats.org/officeDocument/2006/relationships/image" Target="media/image92.png"/><Relationship Id="rId110" Type="http://schemas.openxmlformats.org/officeDocument/2006/relationships/image" Target="media/image93.png"/><Relationship Id="rId111" Type="http://schemas.openxmlformats.org/officeDocument/2006/relationships/image" Target="media/image94.png"/><Relationship Id="rId112" Type="http://schemas.openxmlformats.org/officeDocument/2006/relationships/image" Target="media/image95.png"/><Relationship Id="rId113" Type="http://schemas.openxmlformats.org/officeDocument/2006/relationships/image" Target="media/image96.png"/><Relationship Id="rId114" Type="http://schemas.openxmlformats.org/officeDocument/2006/relationships/image" Target="media/image97.png"/><Relationship Id="rId115" Type="http://schemas.openxmlformats.org/officeDocument/2006/relationships/image" Target="media/image98.png"/><Relationship Id="rId116" Type="http://schemas.openxmlformats.org/officeDocument/2006/relationships/image" Target="media/image99.png"/><Relationship Id="rId117" Type="http://schemas.openxmlformats.org/officeDocument/2006/relationships/image" Target="media/image100.png"/><Relationship Id="rId118" Type="http://schemas.openxmlformats.org/officeDocument/2006/relationships/image" Target="media/image101.png"/><Relationship Id="rId119" Type="http://schemas.openxmlformats.org/officeDocument/2006/relationships/image" Target="media/image102.png"/><Relationship Id="rId120" Type="http://schemas.openxmlformats.org/officeDocument/2006/relationships/image" Target="media/image103.png"/><Relationship Id="rId121" Type="http://schemas.openxmlformats.org/officeDocument/2006/relationships/image" Target="media/image104.png"/><Relationship Id="rId122" Type="http://schemas.openxmlformats.org/officeDocument/2006/relationships/image" Target="media/image105.png"/><Relationship Id="rId123" Type="http://schemas.openxmlformats.org/officeDocument/2006/relationships/image" Target="media/image106.png"/><Relationship Id="rId124" Type="http://schemas.openxmlformats.org/officeDocument/2006/relationships/image" Target="media/image107.png"/><Relationship Id="rId125" Type="http://schemas.openxmlformats.org/officeDocument/2006/relationships/image" Target="media/image108.png"/><Relationship Id="rId126" Type="http://schemas.openxmlformats.org/officeDocument/2006/relationships/image" Target="media/image109.png"/><Relationship Id="rId127" Type="http://schemas.openxmlformats.org/officeDocument/2006/relationships/image" Target="media/image110.png"/><Relationship Id="rId128" Type="http://schemas.openxmlformats.org/officeDocument/2006/relationships/image" Target="media/image111.png"/><Relationship Id="rId129" Type="http://schemas.openxmlformats.org/officeDocument/2006/relationships/image" Target="media/image11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宿迁恒新工程项目咨询有限公司</cp:lastModifiedBy>
  <cp:revision>7</cp:revision>
  <dcterms:created xsi:type="dcterms:W3CDTF">2023-03-16T02:16:00Z</dcterms:created>
  <dcterms:modified xsi:type="dcterms:W3CDTF">2025-11-28T07:54:59Z</dcterms:modified>
</cp:coreProperties>
</file>